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华文新魏" w:eastAsia="华文新魏"/>
          <w:b/>
          <w:spacing w:val="20"/>
          <w:kern w:val="10"/>
          <w:sz w:val="28"/>
          <w:szCs w:val="28"/>
        </w:rPr>
      </w:pPr>
    </w:p>
    <w:p>
      <w:pPr>
        <w:spacing w:line="780" w:lineRule="exact"/>
        <w:jc w:val="center"/>
        <w:rPr>
          <w:rFonts w:hint="eastAsia" w:ascii="黑体" w:hAnsi="黑体" w:eastAsia="黑体" w:cs="黑体"/>
          <w:b/>
          <w:spacing w:val="20"/>
          <w:kern w:val="10"/>
          <w:sz w:val="52"/>
          <w:szCs w:val="52"/>
          <w:lang w:eastAsia="zh-CN"/>
        </w:rPr>
      </w:pPr>
      <w:r>
        <w:rPr>
          <w:rFonts w:hint="eastAsia" w:ascii="黑体" w:hAnsi="黑体" w:eastAsia="黑体" w:cs="黑体"/>
          <w:b/>
          <w:spacing w:val="20"/>
          <w:kern w:val="10"/>
          <w:sz w:val="52"/>
          <w:szCs w:val="52"/>
          <w:lang w:eastAsia="zh-CN"/>
        </w:rPr>
        <w:t>采购GE-DR球管及控制器、彩色B超仪浅表探头项目</w:t>
      </w:r>
    </w:p>
    <w:p>
      <w:pPr>
        <w:spacing w:line="780" w:lineRule="exact"/>
        <w:jc w:val="center"/>
        <w:rPr>
          <w:rFonts w:ascii="华文新魏" w:eastAsia="华文新魏"/>
          <w:b/>
          <w:spacing w:val="20"/>
          <w:kern w:val="10"/>
          <w:sz w:val="72"/>
          <w:szCs w:val="72"/>
        </w:rPr>
      </w:pPr>
    </w:p>
    <w:p>
      <w:pPr>
        <w:spacing w:line="780" w:lineRule="exact"/>
        <w:jc w:val="center"/>
        <w:rPr>
          <w:rFonts w:ascii="黑体" w:hAnsi="黑体" w:eastAsia="黑体" w:cs="黑体"/>
          <w:b/>
          <w:bCs/>
          <w:spacing w:val="20"/>
          <w:sz w:val="72"/>
          <w:szCs w:val="72"/>
        </w:rPr>
      </w:pPr>
    </w:p>
    <w:p>
      <w:pPr>
        <w:spacing w:line="780" w:lineRule="exact"/>
        <w:jc w:val="center"/>
        <w:rPr>
          <w:rFonts w:ascii="黑体" w:hAnsi="黑体" w:eastAsia="黑体" w:cs="黑体"/>
          <w:b/>
          <w:bCs/>
          <w:spacing w:val="20"/>
          <w:sz w:val="72"/>
          <w:szCs w:val="72"/>
        </w:rPr>
      </w:pPr>
      <w:r>
        <w:rPr>
          <w:rFonts w:hint="eastAsia" w:ascii="黑体" w:hAnsi="黑体" w:eastAsia="黑体" w:cs="黑体"/>
          <w:b/>
          <w:bCs/>
          <w:spacing w:val="20"/>
          <w:sz w:val="72"/>
          <w:szCs w:val="72"/>
        </w:rPr>
        <w:t>询</w:t>
      </w:r>
    </w:p>
    <w:p>
      <w:pPr>
        <w:spacing w:line="780" w:lineRule="exact"/>
        <w:jc w:val="center"/>
        <w:rPr>
          <w:rFonts w:ascii="黑体" w:hAnsi="黑体" w:eastAsia="黑体" w:cs="黑体"/>
          <w:b/>
          <w:bCs/>
          <w:spacing w:val="20"/>
          <w:sz w:val="72"/>
          <w:szCs w:val="72"/>
        </w:rPr>
      </w:pPr>
    </w:p>
    <w:p>
      <w:pPr>
        <w:spacing w:line="780" w:lineRule="exact"/>
        <w:jc w:val="center"/>
        <w:rPr>
          <w:rFonts w:ascii="黑体" w:hAnsi="黑体" w:eastAsia="黑体" w:cs="黑体"/>
          <w:b/>
          <w:bCs/>
          <w:spacing w:val="20"/>
          <w:sz w:val="72"/>
          <w:szCs w:val="72"/>
        </w:rPr>
      </w:pPr>
      <w:r>
        <w:rPr>
          <w:rFonts w:hint="eastAsia" w:ascii="黑体" w:hAnsi="黑体" w:eastAsia="黑体" w:cs="黑体"/>
          <w:b/>
          <w:bCs/>
          <w:spacing w:val="20"/>
          <w:sz w:val="72"/>
          <w:szCs w:val="72"/>
        </w:rPr>
        <w:t>价</w:t>
      </w:r>
    </w:p>
    <w:p>
      <w:pPr>
        <w:spacing w:line="780" w:lineRule="exact"/>
        <w:jc w:val="center"/>
        <w:rPr>
          <w:rFonts w:ascii="黑体" w:hAnsi="黑体" w:eastAsia="黑体" w:cs="黑体"/>
          <w:b/>
          <w:bCs/>
          <w:spacing w:val="20"/>
          <w:sz w:val="72"/>
          <w:szCs w:val="72"/>
        </w:rPr>
      </w:pPr>
    </w:p>
    <w:p>
      <w:pPr>
        <w:spacing w:line="780" w:lineRule="exact"/>
        <w:jc w:val="center"/>
        <w:rPr>
          <w:rFonts w:ascii="黑体" w:hAnsi="黑体" w:eastAsia="黑体" w:cs="黑体"/>
          <w:b/>
          <w:bCs/>
          <w:spacing w:val="20"/>
          <w:sz w:val="72"/>
          <w:szCs w:val="72"/>
        </w:rPr>
      </w:pPr>
      <w:r>
        <w:rPr>
          <w:rFonts w:hint="eastAsia" w:ascii="黑体" w:hAnsi="黑体" w:eastAsia="黑体" w:cs="黑体"/>
          <w:b/>
          <w:bCs/>
          <w:spacing w:val="20"/>
          <w:sz w:val="72"/>
          <w:szCs w:val="72"/>
        </w:rPr>
        <w:t>文</w:t>
      </w:r>
    </w:p>
    <w:p>
      <w:pPr>
        <w:spacing w:line="780" w:lineRule="exact"/>
        <w:jc w:val="center"/>
        <w:rPr>
          <w:rFonts w:ascii="黑体" w:hAnsi="黑体" w:eastAsia="黑体" w:cs="黑体"/>
          <w:b/>
          <w:bCs/>
          <w:spacing w:val="20"/>
          <w:sz w:val="72"/>
          <w:szCs w:val="72"/>
        </w:rPr>
      </w:pPr>
    </w:p>
    <w:p>
      <w:pPr>
        <w:spacing w:line="780" w:lineRule="exact"/>
        <w:jc w:val="center"/>
        <w:rPr>
          <w:rFonts w:ascii="黑体" w:hAnsi="黑体" w:eastAsia="黑体" w:cs="黑体"/>
          <w:b/>
          <w:bCs/>
          <w:spacing w:val="20"/>
          <w:sz w:val="72"/>
          <w:szCs w:val="72"/>
        </w:rPr>
      </w:pPr>
      <w:r>
        <w:rPr>
          <w:rFonts w:hint="eastAsia" w:ascii="黑体" w:hAnsi="黑体" w:eastAsia="黑体" w:cs="黑体"/>
          <w:b/>
          <w:bCs/>
          <w:spacing w:val="20"/>
          <w:sz w:val="72"/>
          <w:szCs w:val="72"/>
        </w:rPr>
        <w:t>件</w:t>
      </w:r>
    </w:p>
    <w:p>
      <w:pPr>
        <w:jc w:val="center"/>
        <w:rPr>
          <w:rFonts w:ascii="华文新魏" w:eastAsia="华文新魏"/>
          <w:sz w:val="28"/>
        </w:rPr>
      </w:pPr>
    </w:p>
    <w:p>
      <w:pPr>
        <w:jc w:val="center"/>
        <w:rPr>
          <w:rFonts w:ascii="华文新魏" w:eastAsia="华文新魏"/>
          <w:szCs w:val="21"/>
        </w:rPr>
      </w:pPr>
    </w:p>
    <w:p>
      <w:pPr>
        <w:jc w:val="both"/>
        <w:rPr>
          <w:rFonts w:ascii="华文新魏" w:eastAsia="华文新魏"/>
          <w:sz w:val="28"/>
        </w:rPr>
      </w:pPr>
    </w:p>
    <w:p>
      <w:pPr>
        <w:jc w:val="center"/>
        <w:rPr>
          <w:rFonts w:ascii="黑体" w:hAnsi="黑体" w:eastAsia="黑体" w:cs="黑体"/>
          <w:b/>
          <w:sz w:val="36"/>
          <w:szCs w:val="36"/>
        </w:rPr>
      </w:pPr>
      <w:r>
        <w:rPr>
          <w:rFonts w:hint="eastAsia" w:ascii="黑体" w:hAnsi="黑体" w:eastAsia="黑体" w:cs="黑体"/>
          <w:b/>
          <w:spacing w:val="20"/>
          <w:sz w:val="36"/>
          <w:szCs w:val="36"/>
        </w:rPr>
        <w:t>采购编号：</w:t>
      </w:r>
      <w:r>
        <w:rPr>
          <w:rFonts w:hint="eastAsia" w:ascii="黑体" w:hAnsi="黑体" w:eastAsia="黑体" w:cs="黑体"/>
          <w:b/>
          <w:spacing w:val="20"/>
          <w:sz w:val="36"/>
          <w:szCs w:val="36"/>
          <w:lang w:eastAsia="zh-CN"/>
        </w:rPr>
        <w:t>GDXJ22HXJ2011</w:t>
      </w:r>
      <w:r>
        <w:rPr>
          <w:rFonts w:hint="eastAsia" w:ascii="黑体" w:hAnsi="黑体" w:eastAsia="黑体" w:cs="黑体"/>
          <w:b/>
          <w:sz w:val="36"/>
          <w:szCs w:val="36"/>
        </w:rPr>
        <w:t xml:space="preserve">  </w:t>
      </w:r>
      <w:r>
        <w:rPr>
          <w:rFonts w:hint="eastAsia" w:ascii="黑体" w:hAnsi="黑体" w:eastAsia="黑体" w:cs="黑体"/>
          <w:b/>
          <w:bCs/>
          <w:sz w:val="36"/>
          <w:szCs w:val="36"/>
        </w:rPr>
        <w:t xml:space="preserve">  </w:t>
      </w:r>
    </w:p>
    <w:p>
      <w:pPr>
        <w:spacing w:line="360" w:lineRule="auto"/>
        <w:jc w:val="center"/>
        <w:textAlignment w:val="top"/>
        <w:rPr>
          <w:rFonts w:hint="eastAsia" w:ascii="黑体" w:hAnsi="黑体" w:eastAsia="黑体" w:cs="黑体"/>
          <w:b/>
          <w:spacing w:val="100"/>
          <w:sz w:val="36"/>
          <w:szCs w:val="36"/>
          <w:lang w:eastAsia="zh-CN"/>
        </w:rPr>
      </w:pPr>
      <w:r>
        <w:rPr>
          <w:rFonts w:hint="eastAsia" w:ascii="黑体" w:hAnsi="黑体" w:eastAsia="黑体" w:cs="黑体"/>
          <w:b/>
          <w:spacing w:val="100"/>
          <w:sz w:val="36"/>
          <w:szCs w:val="36"/>
          <w:lang w:eastAsia="zh-CN"/>
        </w:rPr>
        <w:t>广东晓君项目管理有限公司</w:t>
      </w:r>
    </w:p>
    <w:p>
      <w:pPr>
        <w:pStyle w:val="12"/>
        <w:jc w:val="center"/>
        <w:rPr>
          <w:rFonts w:ascii="黑体" w:hAnsi="黑体" w:eastAsia="黑体" w:cs="黑体"/>
          <w:b/>
          <w:spacing w:val="40"/>
          <w:sz w:val="36"/>
          <w:szCs w:val="36"/>
        </w:rPr>
      </w:pPr>
      <w:r>
        <w:rPr>
          <w:rFonts w:hint="eastAsia" w:ascii="黑体" w:hAnsi="黑体" w:eastAsia="黑体" w:cs="黑体"/>
          <w:b/>
          <w:spacing w:val="40"/>
          <w:sz w:val="36"/>
          <w:szCs w:val="36"/>
        </w:rPr>
        <w:t>202</w:t>
      </w:r>
      <w:r>
        <w:rPr>
          <w:rFonts w:hint="eastAsia" w:ascii="黑体" w:hAnsi="黑体" w:eastAsia="黑体" w:cs="黑体"/>
          <w:b/>
          <w:spacing w:val="40"/>
          <w:sz w:val="36"/>
          <w:szCs w:val="36"/>
          <w:lang w:val="en-US" w:eastAsia="zh-CN"/>
        </w:rPr>
        <w:t>2</w:t>
      </w:r>
      <w:r>
        <w:rPr>
          <w:rFonts w:hint="eastAsia" w:ascii="黑体" w:hAnsi="黑体" w:eastAsia="黑体" w:cs="黑体"/>
          <w:b/>
          <w:spacing w:val="40"/>
          <w:sz w:val="36"/>
          <w:szCs w:val="36"/>
        </w:rPr>
        <w:t>年</w:t>
      </w:r>
      <w:r>
        <w:rPr>
          <w:rFonts w:hint="eastAsia" w:ascii="黑体" w:hAnsi="黑体" w:eastAsia="黑体" w:cs="黑体"/>
          <w:b/>
          <w:spacing w:val="40"/>
          <w:sz w:val="36"/>
          <w:szCs w:val="36"/>
          <w:lang w:val="en-US" w:eastAsia="zh-CN"/>
        </w:rPr>
        <w:t>5</w:t>
      </w:r>
      <w:r>
        <w:rPr>
          <w:rFonts w:hint="eastAsia" w:ascii="黑体" w:hAnsi="黑体" w:eastAsia="黑体" w:cs="黑体"/>
          <w:b/>
          <w:spacing w:val="40"/>
          <w:sz w:val="36"/>
          <w:szCs w:val="36"/>
        </w:rPr>
        <w:t>月</w:t>
      </w:r>
    </w:p>
    <w:p>
      <w:pPr>
        <w:spacing w:line="360" w:lineRule="auto"/>
        <w:jc w:val="center"/>
        <w:rPr>
          <w:rFonts w:ascii="华文新魏" w:eastAsia="华文新魏"/>
          <w:b/>
          <w:sz w:val="44"/>
        </w:rPr>
      </w:pPr>
      <w:r>
        <w:rPr>
          <w:rFonts w:ascii="华文新魏" w:eastAsia="华文新魏"/>
          <w:b/>
          <w:sz w:val="44"/>
        </w:rPr>
        <w:br w:type="page"/>
      </w:r>
    </w:p>
    <w:p>
      <w:pPr>
        <w:spacing w:line="360" w:lineRule="auto"/>
        <w:jc w:val="center"/>
        <w:rPr>
          <w:rFonts w:ascii="华文新魏" w:eastAsia="华文新魏"/>
          <w:b/>
          <w:sz w:val="44"/>
        </w:rPr>
      </w:pPr>
      <w:r>
        <w:rPr>
          <w:rFonts w:hint="eastAsia" w:ascii="华文新魏" w:eastAsia="华文新魏"/>
          <w:b/>
          <w:sz w:val="44"/>
        </w:rPr>
        <w:t>目   录</w:t>
      </w:r>
    </w:p>
    <w:p>
      <w:pPr>
        <w:spacing w:line="360" w:lineRule="auto"/>
        <w:rPr>
          <w:rFonts w:ascii="华文新魏" w:eastAsia="华文新魏"/>
          <w:b/>
          <w:sz w:val="44"/>
        </w:rPr>
      </w:pPr>
    </w:p>
    <w:p>
      <w:pPr>
        <w:spacing w:line="360" w:lineRule="auto"/>
        <w:rPr>
          <w:rFonts w:ascii="华文新魏" w:hAnsi="宋体" w:eastAsia="华文新魏"/>
          <w:sz w:val="30"/>
          <w:szCs w:val="30"/>
        </w:rPr>
      </w:pPr>
      <w:r>
        <w:rPr>
          <w:rFonts w:hint="eastAsia" w:ascii="华文新魏" w:hAnsi="宋体" w:eastAsia="华文新魏"/>
          <w:sz w:val="30"/>
          <w:szCs w:val="30"/>
        </w:rPr>
        <w:t>第一部分:报价邀请函…………………………………………1-1</w:t>
      </w:r>
    </w:p>
    <w:p/>
    <w:p>
      <w:pPr>
        <w:spacing w:line="360" w:lineRule="auto"/>
        <w:rPr>
          <w:rFonts w:ascii="华文新魏" w:hAnsi="宋体" w:eastAsia="华文新魏"/>
          <w:sz w:val="30"/>
          <w:szCs w:val="30"/>
        </w:rPr>
      </w:pPr>
      <w:r>
        <w:rPr>
          <w:rFonts w:hint="eastAsia" w:ascii="华文新魏" w:hAnsi="宋体" w:eastAsia="华文新魏"/>
          <w:sz w:val="30"/>
          <w:szCs w:val="30"/>
        </w:rPr>
        <w:t>第二部分:报价人须知…………………………………………2-1</w:t>
      </w:r>
    </w:p>
    <w:p/>
    <w:p>
      <w:pPr>
        <w:spacing w:line="360" w:lineRule="auto"/>
        <w:rPr>
          <w:rFonts w:ascii="华文新魏" w:hAnsi="宋体" w:eastAsia="华文新魏"/>
          <w:sz w:val="30"/>
          <w:szCs w:val="30"/>
        </w:rPr>
      </w:pPr>
      <w:r>
        <w:rPr>
          <w:rFonts w:hint="eastAsia" w:ascii="华文新魏" w:hAnsi="宋体" w:eastAsia="华文新魏"/>
          <w:sz w:val="30"/>
          <w:szCs w:val="30"/>
        </w:rPr>
        <w:t>第三部分:采购人需求书…………………………………… 3-1</w:t>
      </w:r>
    </w:p>
    <w:p/>
    <w:p>
      <w:pPr>
        <w:spacing w:line="360" w:lineRule="auto"/>
        <w:rPr>
          <w:rFonts w:ascii="华文新魏" w:hAnsi="宋体" w:eastAsia="华文新魏"/>
          <w:sz w:val="30"/>
          <w:szCs w:val="30"/>
        </w:rPr>
      </w:pPr>
      <w:r>
        <w:rPr>
          <w:rFonts w:hint="eastAsia" w:ascii="华文新魏" w:hAnsi="宋体" w:eastAsia="华文新魏"/>
          <w:sz w:val="30"/>
          <w:szCs w:val="30"/>
        </w:rPr>
        <w:t>第四部分:合同条款……………………………………………4-1</w:t>
      </w:r>
    </w:p>
    <w:p/>
    <w:p>
      <w:pPr>
        <w:spacing w:line="360" w:lineRule="auto"/>
        <w:rPr>
          <w:rFonts w:ascii="华文新魏" w:hAnsi="宋体" w:eastAsia="华文新魏"/>
          <w:sz w:val="30"/>
          <w:szCs w:val="30"/>
        </w:rPr>
      </w:pPr>
      <w:r>
        <w:rPr>
          <w:rFonts w:hint="eastAsia" w:ascii="华文新魏" w:hAnsi="宋体" w:eastAsia="华文新魏"/>
          <w:sz w:val="30"/>
          <w:szCs w:val="30"/>
        </w:rPr>
        <w:t>第五部分:报价文件格式………………………………………5-1</w:t>
      </w:r>
    </w:p>
    <w:p>
      <w:pPr>
        <w:rPr>
          <w:rFonts w:ascii="华文新魏" w:eastAsia="华文新魏"/>
        </w:rPr>
        <w:sectPr>
          <w:head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b/>
          <w:sz w:val="44"/>
        </w:rPr>
      </w:pPr>
    </w:p>
    <w:p>
      <w:pPr>
        <w:spacing w:line="360" w:lineRule="auto"/>
        <w:jc w:val="center"/>
        <w:rPr>
          <w:rFonts w:ascii="宋体"/>
          <w:b/>
          <w:sz w:val="44"/>
        </w:rPr>
      </w:pPr>
    </w:p>
    <w:p>
      <w:pPr>
        <w:spacing w:line="360" w:lineRule="auto"/>
        <w:jc w:val="center"/>
        <w:rPr>
          <w:rFonts w:ascii="宋体"/>
          <w:b/>
          <w:sz w:val="44"/>
        </w:rPr>
      </w:pPr>
    </w:p>
    <w:p>
      <w:pPr>
        <w:spacing w:line="360" w:lineRule="auto"/>
        <w:jc w:val="center"/>
        <w:rPr>
          <w:rFonts w:ascii="宋体"/>
          <w:b/>
          <w:sz w:val="44"/>
        </w:rPr>
      </w:pPr>
    </w:p>
    <w:p>
      <w:pPr>
        <w:spacing w:line="360" w:lineRule="auto"/>
        <w:jc w:val="center"/>
        <w:rPr>
          <w:rFonts w:ascii="宋体"/>
          <w:b/>
          <w:sz w:val="44"/>
        </w:rPr>
      </w:pPr>
    </w:p>
    <w:p>
      <w:pPr>
        <w:spacing w:line="360" w:lineRule="auto"/>
        <w:jc w:val="center"/>
        <w:rPr>
          <w:rFonts w:ascii="宋体"/>
          <w:b/>
          <w:sz w:val="44"/>
        </w:rPr>
      </w:pPr>
    </w:p>
    <w:p>
      <w:pPr>
        <w:spacing w:line="360" w:lineRule="auto"/>
        <w:jc w:val="center"/>
        <w:rPr>
          <w:rFonts w:ascii="黑体" w:eastAsia="黑体"/>
          <w:b/>
          <w:sz w:val="44"/>
        </w:rPr>
      </w:pPr>
      <w:r>
        <w:rPr>
          <w:rFonts w:hint="eastAsia" w:ascii="黑体" w:eastAsia="黑体"/>
          <w:b/>
          <w:sz w:val="44"/>
        </w:rPr>
        <w:t>第一部分</w:t>
      </w:r>
    </w:p>
    <w:p/>
    <w:p>
      <w:pPr>
        <w:spacing w:line="360" w:lineRule="auto"/>
        <w:jc w:val="center"/>
        <w:rPr>
          <w:rFonts w:ascii="黑体" w:eastAsia="黑体"/>
          <w:b/>
          <w:sz w:val="44"/>
        </w:rPr>
      </w:pPr>
      <w:r>
        <w:rPr>
          <w:rFonts w:hint="eastAsia" w:ascii="黑体" w:eastAsia="黑体"/>
          <w:b/>
          <w:sz w:val="44"/>
        </w:rPr>
        <w:t>报 价 邀 请 函</w:t>
      </w:r>
    </w:p>
    <w:p>
      <w:pPr>
        <w:spacing w:line="480" w:lineRule="exact"/>
        <w:jc w:val="center"/>
        <w:rPr>
          <w:rFonts w:ascii="宋体"/>
          <w:b/>
          <w:kern w:val="28"/>
          <w:sz w:val="32"/>
        </w:rPr>
      </w:pPr>
      <w:r>
        <w:rPr>
          <w:rFonts w:ascii="宋体"/>
          <w:sz w:val="24"/>
        </w:rPr>
        <w:br w:type="page"/>
      </w:r>
      <w:r>
        <w:rPr>
          <w:rFonts w:hint="eastAsia" w:ascii="宋体"/>
          <w:b/>
          <w:kern w:val="28"/>
          <w:sz w:val="32"/>
        </w:rPr>
        <w:t>报 价</w:t>
      </w:r>
      <w:r>
        <w:rPr>
          <w:rFonts w:ascii="宋体"/>
          <w:b/>
          <w:kern w:val="28"/>
          <w:sz w:val="32"/>
        </w:rPr>
        <w:t xml:space="preserve"> </w:t>
      </w:r>
      <w:r>
        <w:rPr>
          <w:rFonts w:hint="eastAsia" w:ascii="宋体"/>
          <w:b/>
          <w:kern w:val="28"/>
          <w:sz w:val="32"/>
        </w:rPr>
        <w:t>邀 请 函</w:t>
      </w:r>
    </w:p>
    <w:p>
      <w:pPr>
        <w:pStyle w:val="10"/>
        <w:wordWrap w:val="0"/>
        <w:snapToGrid w:val="0"/>
        <w:spacing w:after="0" w:line="480" w:lineRule="exact"/>
        <w:ind w:firstLine="420"/>
        <w:rPr>
          <w:rFonts w:ascii="Tahoma" w:hAnsi="Tahoma" w:cs="Tahoma"/>
        </w:rPr>
      </w:pPr>
      <w:r>
        <w:rPr>
          <w:rFonts w:hint="eastAsia" w:ascii="Tahoma" w:hAnsi="Tahoma" w:cs="Tahoma"/>
          <w:lang w:eastAsia="zh-CN"/>
        </w:rPr>
        <w:t>广东晓君项目管理有限公司</w:t>
      </w:r>
      <w:r>
        <w:rPr>
          <w:rFonts w:hint="eastAsia" w:ascii="Tahoma" w:hAnsi="Tahoma" w:cs="Tahoma"/>
        </w:rPr>
        <w:t>（以下简称“采购代理机构 ”）受云浮市中医院（以下简称“采购人”）的委托，就</w:t>
      </w:r>
      <w:r>
        <w:rPr>
          <w:rFonts w:hint="eastAsia" w:ascii="宋体" w:hAnsi="宋体" w:cs="宋体"/>
          <w:lang w:eastAsia="zh-CN"/>
        </w:rPr>
        <w:t>采购GE-DR球管及控制器、彩色B超仪浅表探头项目</w:t>
      </w:r>
      <w:r>
        <w:rPr>
          <w:rFonts w:hint="eastAsia" w:ascii="新宋体" w:hAnsi="新宋体" w:eastAsia="新宋体" w:cs="Tahoma"/>
          <w:kern w:val="28"/>
        </w:rPr>
        <w:t>(采购编号：</w:t>
      </w:r>
      <w:r>
        <w:rPr>
          <w:rFonts w:hint="eastAsia" w:ascii="宋体" w:hAnsi="宋体" w:cs="宋体"/>
          <w:szCs w:val="21"/>
        </w:rPr>
        <w:t xml:space="preserve"> </w:t>
      </w:r>
      <w:r>
        <w:rPr>
          <w:rFonts w:hint="eastAsia" w:ascii="宋体" w:hAnsi="宋体" w:cs="宋体"/>
          <w:szCs w:val="21"/>
          <w:lang w:eastAsia="zh-CN"/>
        </w:rPr>
        <w:t>GDXJ22HXJ2011</w:t>
      </w:r>
      <w:r>
        <w:rPr>
          <w:rFonts w:hint="eastAsia" w:ascii="宋体" w:hAnsi="宋体" w:cs="宋体"/>
          <w:szCs w:val="21"/>
        </w:rPr>
        <w:t xml:space="preserve"> </w:t>
      </w:r>
      <w:r>
        <w:rPr>
          <w:rFonts w:hint="eastAsia" w:ascii="新宋体" w:hAnsi="新宋体" w:eastAsia="新宋体" w:cs="Tahoma"/>
          <w:kern w:val="28"/>
        </w:rPr>
        <w:t>)</w:t>
      </w:r>
      <w:r>
        <w:rPr>
          <w:rFonts w:hint="eastAsia" w:ascii="Tahoma" w:hAnsi="Tahoma" w:cs="Tahoma"/>
        </w:rPr>
        <w:t>接受合格的国内报价人提交密封报价。有关事项如下：</w:t>
      </w:r>
    </w:p>
    <w:p>
      <w:pPr>
        <w:pStyle w:val="6"/>
        <w:snapToGrid w:val="0"/>
        <w:spacing w:before="120" w:beforeLines="50" w:line="480" w:lineRule="exact"/>
        <w:ind w:firstLine="422" w:firstLineChars="200"/>
        <w:rPr>
          <w:rFonts w:hAnsi="宋体" w:cs="Tahoma"/>
          <w:szCs w:val="21"/>
        </w:rPr>
      </w:pPr>
      <w:r>
        <w:rPr>
          <w:rFonts w:hint="eastAsia" w:hAnsi="宋体" w:cs="Tahoma"/>
          <w:b/>
          <w:bCs/>
          <w:szCs w:val="21"/>
        </w:rPr>
        <w:t>一、询价项目的名称、预算金额、数量、用途、简要技术要求或者询价项目的性质</w:t>
      </w:r>
    </w:p>
    <w:p>
      <w:pPr>
        <w:spacing w:line="480" w:lineRule="exact"/>
        <w:ind w:left="420" w:leftChars="200"/>
        <w:rPr>
          <w:rFonts w:hint="eastAsia" w:ascii="宋体" w:hAnsi="宋体" w:eastAsia="宋体" w:cs="宋体"/>
          <w:lang w:eastAsia="zh-CN"/>
        </w:rPr>
      </w:pPr>
      <w:r>
        <w:rPr>
          <w:rFonts w:hint="eastAsia" w:ascii="宋体" w:hAnsi="宋体" w:cs="宋体"/>
        </w:rPr>
        <w:t>1.项目名称：</w:t>
      </w:r>
      <w:r>
        <w:rPr>
          <w:rFonts w:hint="eastAsia" w:ascii="宋体" w:hAnsi="宋体" w:cs="宋体"/>
          <w:lang w:eastAsia="zh-CN"/>
        </w:rPr>
        <w:t>采购GE-DR球管及控制器、彩色B超仪浅表探头项目</w:t>
      </w:r>
    </w:p>
    <w:p>
      <w:pPr>
        <w:spacing w:line="480" w:lineRule="exact"/>
        <w:ind w:left="420" w:leftChars="200"/>
        <w:rPr>
          <w:rFonts w:hint="eastAsia" w:ascii="Arial" w:hAnsi="Arial" w:eastAsia="宋体" w:cs="Arial"/>
          <w:szCs w:val="22"/>
          <w:lang w:eastAsia="zh-CN"/>
        </w:rPr>
      </w:pPr>
      <w:r>
        <w:rPr>
          <w:rFonts w:hint="eastAsia" w:ascii="Arial" w:hAnsi="Arial" w:cs="Arial"/>
          <w:szCs w:val="22"/>
        </w:rPr>
        <w:t xml:space="preserve">2.预算金额： </w:t>
      </w:r>
      <w:r>
        <w:rPr>
          <w:rFonts w:hint="eastAsia" w:ascii="Arial" w:hAnsi="Arial" w:cs="Arial"/>
          <w:szCs w:val="22"/>
          <w:lang w:eastAsia="zh-CN"/>
        </w:rPr>
        <w:t>¥300,000.00元（</w:t>
      </w:r>
      <w:r>
        <w:rPr>
          <w:rFonts w:hint="eastAsia" w:ascii="Arial" w:hAnsi="Arial" w:cs="Arial"/>
          <w:szCs w:val="22"/>
          <w:lang w:val="en-US" w:eastAsia="zh-CN"/>
        </w:rPr>
        <w:t>包号1：¥210,000.00元；包号2：¥</w:t>
      </w:r>
      <w:r>
        <w:rPr>
          <w:rFonts w:hint="eastAsia" w:ascii="Arial" w:hAnsi="Arial" w:cs="Arial"/>
          <w:szCs w:val="22"/>
        </w:rPr>
        <w:t>90</w:t>
      </w:r>
      <w:r>
        <w:rPr>
          <w:rFonts w:hint="eastAsia" w:ascii="Arial" w:hAnsi="Arial" w:cs="Arial"/>
          <w:szCs w:val="22"/>
          <w:lang w:val="en-US" w:eastAsia="zh-CN"/>
        </w:rPr>
        <w:t>,</w:t>
      </w:r>
      <w:r>
        <w:rPr>
          <w:rFonts w:hint="eastAsia" w:ascii="Arial" w:hAnsi="Arial" w:cs="Arial"/>
          <w:szCs w:val="22"/>
        </w:rPr>
        <w:t>000</w:t>
      </w:r>
      <w:r>
        <w:rPr>
          <w:rFonts w:hint="eastAsia" w:ascii="Arial" w:hAnsi="Arial" w:cs="Arial"/>
          <w:szCs w:val="22"/>
          <w:lang w:val="en-US" w:eastAsia="zh-CN"/>
        </w:rPr>
        <w:t>.00元</w:t>
      </w:r>
      <w:r>
        <w:rPr>
          <w:rFonts w:hint="eastAsia" w:ascii="Arial" w:hAnsi="Arial" w:cs="Arial"/>
          <w:szCs w:val="22"/>
          <w:lang w:eastAsia="zh-CN"/>
        </w:rPr>
        <w:t>）</w:t>
      </w:r>
    </w:p>
    <w:p>
      <w:pPr>
        <w:spacing w:line="480" w:lineRule="exact"/>
        <w:ind w:left="420" w:leftChars="200"/>
        <w:rPr>
          <w:rFonts w:ascii="Arial" w:hAnsi="Arial" w:cs="Arial"/>
          <w:szCs w:val="22"/>
        </w:rPr>
      </w:pPr>
      <w:r>
        <w:rPr>
          <w:rFonts w:hint="eastAsia" w:ascii="Arial" w:hAnsi="Arial" w:cs="Arial"/>
          <w:szCs w:val="22"/>
        </w:rPr>
        <w:t>3.项目标的：</w:t>
      </w:r>
    </w:p>
    <w:tbl>
      <w:tblPr>
        <w:tblStyle w:val="27"/>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4290"/>
        <w:gridCol w:w="825"/>
        <w:gridCol w:w="1002"/>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6" w:type="dxa"/>
            <w:vAlign w:val="center"/>
          </w:tcPr>
          <w:p>
            <w:pPr>
              <w:widowControl/>
              <w:spacing w:line="480" w:lineRule="exact"/>
              <w:jc w:val="center"/>
              <w:rPr>
                <w:rFonts w:hint="eastAsia" w:ascii="Arial" w:hAnsi="Arial" w:cs="Arial"/>
                <w:szCs w:val="22"/>
              </w:rPr>
            </w:pPr>
            <w:r>
              <w:rPr>
                <w:rFonts w:hint="eastAsia" w:ascii="Arial" w:hAnsi="Arial" w:cs="Arial"/>
                <w:szCs w:val="22"/>
              </w:rPr>
              <w:t>包号</w:t>
            </w:r>
          </w:p>
        </w:tc>
        <w:tc>
          <w:tcPr>
            <w:tcW w:w="4290" w:type="dxa"/>
            <w:vAlign w:val="center"/>
          </w:tcPr>
          <w:p>
            <w:pPr>
              <w:widowControl/>
              <w:spacing w:line="480" w:lineRule="exact"/>
              <w:jc w:val="center"/>
              <w:rPr>
                <w:rFonts w:ascii="Arial" w:hAnsi="Arial" w:cs="Arial"/>
                <w:szCs w:val="22"/>
              </w:rPr>
            </w:pPr>
            <w:r>
              <w:rPr>
                <w:rFonts w:hint="eastAsia" w:ascii="Arial" w:hAnsi="Arial" w:cs="Arial"/>
                <w:szCs w:val="22"/>
              </w:rPr>
              <w:t>设备名称</w:t>
            </w:r>
          </w:p>
        </w:tc>
        <w:tc>
          <w:tcPr>
            <w:tcW w:w="825" w:type="dxa"/>
            <w:vAlign w:val="center"/>
          </w:tcPr>
          <w:p>
            <w:pPr>
              <w:widowControl/>
              <w:spacing w:line="480" w:lineRule="exact"/>
              <w:jc w:val="center"/>
              <w:rPr>
                <w:rFonts w:ascii="Arial" w:hAnsi="Arial" w:cs="Arial"/>
                <w:szCs w:val="22"/>
              </w:rPr>
            </w:pPr>
            <w:r>
              <w:rPr>
                <w:rFonts w:hint="eastAsia" w:ascii="Arial" w:hAnsi="Arial" w:cs="Arial"/>
                <w:szCs w:val="22"/>
              </w:rPr>
              <w:t>单位</w:t>
            </w:r>
          </w:p>
        </w:tc>
        <w:tc>
          <w:tcPr>
            <w:tcW w:w="1002" w:type="dxa"/>
            <w:vAlign w:val="center"/>
          </w:tcPr>
          <w:p>
            <w:pPr>
              <w:widowControl/>
              <w:spacing w:line="480" w:lineRule="exact"/>
              <w:jc w:val="center"/>
              <w:rPr>
                <w:rFonts w:ascii="Arial" w:hAnsi="Arial" w:cs="Arial"/>
                <w:szCs w:val="22"/>
              </w:rPr>
            </w:pPr>
            <w:r>
              <w:rPr>
                <w:rFonts w:hint="eastAsia" w:ascii="Arial" w:hAnsi="Arial" w:cs="Arial"/>
                <w:szCs w:val="22"/>
              </w:rPr>
              <w:t>数量</w:t>
            </w:r>
          </w:p>
        </w:tc>
        <w:tc>
          <w:tcPr>
            <w:tcW w:w="2583" w:type="dxa"/>
            <w:vAlign w:val="center"/>
          </w:tcPr>
          <w:p>
            <w:pPr>
              <w:widowControl/>
              <w:spacing w:line="480" w:lineRule="exact"/>
              <w:jc w:val="center"/>
              <w:rPr>
                <w:rFonts w:ascii="Arial" w:hAnsi="Arial" w:cs="Arial"/>
                <w:szCs w:val="22"/>
              </w:rPr>
            </w:pPr>
            <w:r>
              <w:rPr>
                <w:rFonts w:hint="eastAsia" w:ascii="Arial" w:hAnsi="Arial" w:cs="Arial"/>
                <w:szCs w:val="22"/>
              </w:rPr>
              <w:t>总价（人民币：元）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16" w:type="dxa"/>
            <w:vAlign w:val="center"/>
          </w:tcPr>
          <w:p>
            <w:pPr>
              <w:widowControl/>
              <w:spacing w:line="480" w:lineRule="exact"/>
              <w:jc w:val="center"/>
              <w:rPr>
                <w:rFonts w:hint="eastAsia" w:ascii="Arial" w:hAnsi="Arial" w:cs="Arial"/>
                <w:szCs w:val="22"/>
              </w:rPr>
            </w:pPr>
            <w:r>
              <w:rPr>
                <w:rFonts w:hint="eastAsia" w:ascii="Arial" w:hAnsi="Arial" w:cs="Arial"/>
                <w:szCs w:val="22"/>
              </w:rPr>
              <w:t>1</w:t>
            </w:r>
          </w:p>
        </w:tc>
        <w:tc>
          <w:tcPr>
            <w:tcW w:w="4290" w:type="dxa"/>
            <w:vAlign w:val="center"/>
          </w:tcPr>
          <w:p>
            <w:pPr>
              <w:widowControl/>
              <w:spacing w:line="480" w:lineRule="exact"/>
              <w:jc w:val="center"/>
              <w:rPr>
                <w:rFonts w:hint="eastAsia" w:ascii="Arial" w:hAnsi="Arial" w:cs="Arial"/>
                <w:szCs w:val="22"/>
              </w:rPr>
            </w:pPr>
            <w:r>
              <w:rPr>
                <w:rFonts w:hint="eastAsia" w:ascii="Arial" w:hAnsi="Arial" w:cs="Arial"/>
                <w:szCs w:val="22"/>
              </w:rPr>
              <w:t>GE-DR球管及探测器自动伺服器</w:t>
            </w:r>
          </w:p>
        </w:tc>
        <w:tc>
          <w:tcPr>
            <w:tcW w:w="825" w:type="dxa"/>
            <w:vAlign w:val="center"/>
          </w:tcPr>
          <w:p>
            <w:pPr>
              <w:widowControl/>
              <w:spacing w:line="480" w:lineRule="exact"/>
              <w:jc w:val="center"/>
              <w:rPr>
                <w:rFonts w:hint="eastAsia" w:ascii="Arial" w:hAnsi="Arial" w:eastAsia="宋体" w:cs="Arial"/>
                <w:szCs w:val="22"/>
                <w:lang w:eastAsia="zh-CN"/>
              </w:rPr>
            </w:pPr>
            <w:r>
              <w:rPr>
                <w:rFonts w:hint="eastAsia" w:ascii="Arial" w:hAnsi="Arial" w:cs="Arial"/>
                <w:szCs w:val="22"/>
                <w:lang w:val="en-US" w:eastAsia="zh-CN"/>
              </w:rPr>
              <w:t>套</w:t>
            </w:r>
          </w:p>
        </w:tc>
        <w:tc>
          <w:tcPr>
            <w:tcW w:w="1002" w:type="dxa"/>
            <w:vAlign w:val="center"/>
          </w:tcPr>
          <w:p>
            <w:pPr>
              <w:widowControl/>
              <w:spacing w:line="480" w:lineRule="exact"/>
              <w:jc w:val="center"/>
              <w:rPr>
                <w:rFonts w:ascii="Arial" w:hAnsi="Arial" w:cs="Arial"/>
                <w:szCs w:val="22"/>
              </w:rPr>
            </w:pPr>
            <w:r>
              <w:rPr>
                <w:rFonts w:hint="eastAsia" w:ascii="Arial" w:hAnsi="Arial" w:cs="Arial"/>
                <w:szCs w:val="22"/>
              </w:rPr>
              <w:t>1</w:t>
            </w:r>
          </w:p>
        </w:tc>
        <w:tc>
          <w:tcPr>
            <w:tcW w:w="2583" w:type="dxa"/>
            <w:vAlign w:val="center"/>
          </w:tcPr>
          <w:p>
            <w:pPr>
              <w:widowControl/>
              <w:spacing w:line="480" w:lineRule="exact"/>
              <w:jc w:val="center"/>
              <w:rPr>
                <w:rFonts w:ascii="Arial" w:hAnsi="Arial" w:cs="Arial"/>
                <w:szCs w:val="22"/>
              </w:rPr>
            </w:pPr>
            <w:r>
              <w:rPr>
                <w:rFonts w:hint="eastAsia" w:ascii="Arial" w:hAnsi="Arial" w:cs="Arial"/>
                <w:szCs w:val="22"/>
                <w:lang w:val="en-US" w:eastAsia="zh-CN"/>
              </w:rPr>
              <w:t>21</w:t>
            </w:r>
            <w:r>
              <w:rPr>
                <w:rFonts w:hint="eastAsia" w:ascii="Arial" w:hAnsi="Arial" w:cs="Arial"/>
                <w:szCs w:val="22"/>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6" w:type="dxa"/>
            <w:vAlign w:val="center"/>
          </w:tcPr>
          <w:p>
            <w:pPr>
              <w:widowControl/>
              <w:spacing w:line="480" w:lineRule="exact"/>
              <w:jc w:val="center"/>
              <w:rPr>
                <w:rFonts w:hint="eastAsia" w:ascii="Arial" w:hAnsi="Arial" w:cs="Arial"/>
                <w:szCs w:val="22"/>
              </w:rPr>
            </w:pPr>
            <w:r>
              <w:rPr>
                <w:rFonts w:hint="eastAsia" w:ascii="Arial" w:hAnsi="Arial" w:cs="Arial"/>
                <w:szCs w:val="22"/>
              </w:rPr>
              <w:t>2</w:t>
            </w:r>
          </w:p>
        </w:tc>
        <w:tc>
          <w:tcPr>
            <w:tcW w:w="4290" w:type="dxa"/>
            <w:vAlign w:val="center"/>
          </w:tcPr>
          <w:p>
            <w:pPr>
              <w:widowControl/>
              <w:spacing w:line="480" w:lineRule="exact"/>
              <w:jc w:val="center"/>
              <w:rPr>
                <w:rFonts w:hint="eastAsia" w:ascii="Arial" w:hAnsi="Arial" w:cs="Arial"/>
                <w:szCs w:val="22"/>
              </w:rPr>
            </w:pPr>
            <w:r>
              <w:rPr>
                <w:rFonts w:hint="eastAsia" w:ascii="Arial" w:hAnsi="Arial" w:cs="Arial"/>
                <w:szCs w:val="22"/>
              </w:rPr>
              <w:t>彩色B超仪浅表探头</w:t>
            </w:r>
          </w:p>
        </w:tc>
        <w:tc>
          <w:tcPr>
            <w:tcW w:w="825" w:type="dxa"/>
            <w:vAlign w:val="center"/>
          </w:tcPr>
          <w:p>
            <w:pPr>
              <w:widowControl/>
              <w:spacing w:line="480" w:lineRule="exact"/>
              <w:jc w:val="center"/>
              <w:rPr>
                <w:rFonts w:hint="eastAsia" w:ascii="Arial" w:hAnsi="Arial" w:eastAsia="宋体" w:cs="Arial"/>
                <w:szCs w:val="22"/>
                <w:lang w:eastAsia="zh-CN"/>
              </w:rPr>
            </w:pPr>
            <w:r>
              <w:rPr>
                <w:rFonts w:hint="eastAsia" w:ascii="Arial" w:hAnsi="Arial" w:cs="Arial"/>
                <w:szCs w:val="22"/>
                <w:lang w:val="en-US" w:eastAsia="zh-CN"/>
              </w:rPr>
              <w:t>个</w:t>
            </w:r>
          </w:p>
        </w:tc>
        <w:tc>
          <w:tcPr>
            <w:tcW w:w="1002" w:type="dxa"/>
            <w:vAlign w:val="center"/>
          </w:tcPr>
          <w:p>
            <w:pPr>
              <w:widowControl/>
              <w:spacing w:line="480" w:lineRule="exact"/>
              <w:jc w:val="center"/>
              <w:rPr>
                <w:rFonts w:hint="eastAsia" w:ascii="Arial" w:hAnsi="Arial" w:eastAsia="宋体" w:cs="Arial"/>
                <w:szCs w:val="22"/>
                <w:lang w:eastAsia="zh-CN"/>
              </w:rPr>
            </w:pPr>
            <w:r>
              <w:rPr>
                <w:rFonts w:hint="eastAsia" w:ascii="Arial" w:hAnsi="Arial" w:cs="Arial"/>
                <w:szCs w:val="22"/>
                <w:lang w:val="en-US" w:eastAsia="zh-CN"/>
              </w:rPr>
              <w:t>1</w:t>
            </w:r>
          </w:p>
        </w:tc>
        <w:tc>
          <w:tcPr>
            <w:tcW w:w="2583" w:type="dxa"/>
            <w:vAlign w:val="center"/>
          </w:tcPr>
          <w:p>
            <w:pPr>
              <w:widowControl/>
              <w:spacing w:line="480" w:lineRule="exact"/>
              <w:jc w:val="center"/>
              <w:rPr>
                <w:rFonts w:ascii="Arial" w:hAnsi="Arial" w:cs="Arial"/>
                <w:szCs w:val="22"/>
              </w:rPr>
            </w:pPr>
            <w:r>
              <w:rPr>
                <w:rFonts w:hint="eastAsia" w:ascii="Arial" w:hAnsi="Arial" w:cs="Arial"/>
                <w:szCs w:val="22"/>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406" w:type="dxa"/>
            <w:gridSpan w:val="2"/>
            <w:vAlign w:val="center"/>
          </w:tcPr>
          <w:p>
            <w:pPr>
              <w:widowControl/>
              <w:spacing w:line="480" w:lineRule="exact"/>
              <w:jc w:val="center"/>
              <w:rPr>
                <w:rFonts w:ascii="Arial" w:hAnsi="Arial" w:cs="Arial"/>
                <w:szCs w:val="22"/>
              </w:rPr>
            </w:pPr>
            <w:r>
              <w:rPr>
                <w:rFonts w:hint="eastAsia" w:ascii="Arial" w:hAnsi="Arial" w:cs="Arial"/>
                <w:szCs w:val="22"/>
              </w:rPr>
              <w:t>合计</w:t>
            </w:r>
          </w:p>
        </w:tc>
        <w:tc>
          <w:tcPr>
            <w:tcW w:w="825" w:type="dxa"/>
            <w:vAlign w:val="center"/>
          </w:tcPr>
          <w:p>
            <w:pPr>
              <w:widowControl/>
              <w:spacing w:line="480" w:lineRule="exact"/>
              <w:jc w:val="center"/>
              <w:rPr>
                <w:rFonts w:ascii="Arial" w:hAnsi="Arial" w:cs="Arial"/>
                <w:szCs w:val="22"/>
              </w:rPr>
            </w:pPr>
          </w:p>
        </w:tc>
        <w:tc>
          <w:tcPr>
            <w:tcW w:w="1002" w:type="dxa"/>
            <w:vAlign w:val="center"/>
          </w:tcPr>
          <w:p>
            <w:pPr>
              <w:widowControl/>
              <w:spacing w:line="480" w:lineRule="exact"/>
              <w:jc w:val="center"/>
              <w:rPr>
                <w:rFonts w:hint="default" w:ascii="Arial" w:hAnsi="Arial" w:eastAsia="宋体" w:cs="Arial"/>
                <w:szCs w:val="22"/>
                <w:lang w:val="en-US" w:eastAsia="zh-CN"/>
              </w:rPr>
            </w:pPr>
            <w:r>
              <w:rPr>
                <w:rFonts w:hint="eastAsia" w:ascii="Arial" w:hAnsi="Arial" w:cs="Arial"/>
                <w:szCs w:val="22"/>
                <w:lang w:val="en-US" w:eastAsia="zh-CN"/>
              </w:rPr>
              <w:t>2</w:t>
            </w:r>
          </w:p>
        </w:tc>
        <w:tc>
          <w:tcPr>
            <w:tcW w:w="2583" w:type="dxa"/>
            <w:vAlign w:val="center"/>
          </w:tcPr>
          <w:p>
            <w:pPr>
              <w:widowControl/>
              <w:spacing w:line="480" w:lineRule="exact"/>
              <w:jc w:val="center"/>
              <w:rPr>
                <w:rFonts w:ascii="Arial" w:hAnsi="Arial" w:cs="Arial"/>
                <w:szCs w:val="22"/>
              </w:rPr>
            </w:pPr>
            <w:r>
              <w:rPr>
                <w:rFonts w:hint="eastAsia" w:ascii="Arial" w:hAnsi="Arial" w:cs="Arial"/>
                <w:szCs w:val="22"/>
                <w:lang w:val="en-US" w:eastAsia="zh-CN"/>
              </w:rPr>
              <w:t>30</w:t>
            </w:r>
            <w:r>
              <w:rPr>
                <w:rFonts w:hint="eastAsia" w:ascii="Arial" w:hAnsi="Arial" w:cs="Arial"/>
                <w:szCs w:val="22"/>
              </w:rPr>
              <w:t>0000</w:t>
            </w:r>
          </w:p>
        </w:tc>
      </w:tr>
    </w:tbl>
    <w:p>
      <w:pPr>
        <w:spacing w:line="480" w:lineRule="exact"/>
        <w:ind w:left="420" w:leftChars="200"/>
        <w:rPr>
          <w:rFonts w:hint="eastAsia" w:ascii="宋体" w:hAnsi="宋体" w:eastAsia="宋体" w:cs="宋体"/>
          <w:lang w:val="en-US" w:eastAsia="zh-CN"/>
        </w:rPr>
      </w:pPr>
      <w:r>
        <w:rPr>
          <w:rFonts w:hint="eastAsia"/>
          <w:szCs w:val="22"/>
          <w:lang w:val="en-US" w:eastAsia="zh-CN"/>
        </w:rPr>
        <w:t>注：</w:t>
      </w:r>
      <w:r>
        <w:rPr>
          <w:rFonts w:hint="eastAsia"/>
          <w:szCs w:val="22"/>
        </w:rPr>
        <w:t>本项目投标人可以兼投两个包号,但不兼中两个包号</w:t>
      </w:r>
      <w:r>
        <w:rPr>
          <w:rFonts w:hint="eastAsia"/>
          <w:szCs w:val="22"/>
          <w:lang w:eastAsia="zh-CN"/>
        </w:rPr>
        <w:t>。</w:t>
      </w:r>
    </w:p>
    <w:p>
      <w:pPr>
        <w:spacing w:line="480" w:lineRule="exact"/>
        <w:ind w:left="420" w:leftChars="200"/>
        <w:rPr>
          <w:rFonts w:ascii="宋体" w:hAnsi="宋体" w:cs="宋体"/>
          <w:szCs w:val="21"/>
        </w:rPr>
      </w:pPr>
      <w:r>
        <w:rPr>
          <w:rFonts w:hint="eastAsia" w:ascii="宋体" w:hAnsi="宋体" w:cs="宋体"/>
        </w:rPr>
        <w:t>4.用途：</w:t>
      </w:r>
      <w:r>
        <w:rPr>
          <w:rFonts w:hint="eastAsia" w:ascii="宋体" w:hAnsi="宋体" w:cs="宋体"/>
          <w:kern w:val="28"/>
        </w:rPr>
        <w:t>详见询价文件《采购人</w:t>
      </w:r>
      <w:r>
        <w:rPr>
          <w:rFonts w:hint="eastAsia" w:ascii="Tahoma" w:hAnsi="Tahoma" w:cs="Tahoma"/>
          <w:kern w:val="28"/>
        </w:rPr>
        <w:t>需求书》</w:t>
      </w:r>
    </w:p>
    <w:p>
      <w:pPr>
        <w:spacing w:line="480" w:lineRule="exact"/>
        <w:ind w:left="420" w:leftChars="200"/>
      </w:pPr>
      <w:r>
        <w:rPr>
          <w:rFonts w:hint="eastAsia" w:ascii="宋体" w:hAnsi="宋体" w:cs="Tahoma"/>
          <w:kern w:val="28"/>
          <w:szCs w:val="21"/>
        </w:rPr>
        <w:t>5、</w:t>
      </w:r>
      <w:r>
        <w:rPr>
          <w:rFonts w:hint="eastAsia"/>
        </w:rPr>
        <w:t xml:space="preserve">项目内容及需求(采购项目技术规格、参数及要求，需要落实的采购政策) </w:t>
      </w:r>
    </w:p>
    <w:p>
      <w:pPr>
        <w:spacing w:line="480" w:lineRule="exact"/>
        <w:ind w:left="420" w:leftChars="200"/>
        <w:rPr>
          <w:rFonts w:ascii="宋体" w:hAnsi="宋体" w:cs="宋体"/>
        </w:rPr>
      </w:pPr>
      <w:r>
        <w:rPr>
          <w:rFonts w:hint="eastAsia" w:ascii="宋体" w:hAnsi="宋体" w:cs="宋体"/>
        </w:rPr>
        <w:t>5.1 产品详细技术参数及执行标准、规格及主要配件详见</w:t>
      </w:r>
      <w:r>
        <w:rPr>
          <w:rFonts w:hint="eastAsia" w:ascii="宋体" w:hAnsi="宋体" w:cs="宋体"/>
          <w:lang w:eastAsia="zh-CN"/>
        </w:rPr>
        <w:t>询价文件</w:t>
      </w:r>
      <w:r>
        <w:rPr>
          <w:rFonts w:hint="eastAsia" w:ascii="宋体" w:hAnsi="宋体" w:cs="宋体"/>
        </w:rPr>
        <w:t>中的《采购人需求书》</w:t>
      </w:r>
    </w:p>
    <w:p>
      <w:pPr>
        <w:spacing w:line="480" w:lineRule="exact"/>
        <w:ind w:left="420" w:leftChars="200"/>
        <w:rPr>
          <w:rFonts w:ascii="宋体" w:hAnsi="宋体" w:cs="宋体"/>
        </w:rPr>
      </w:pPr>
      <w:r>
        <w:rPr>
          <w:rFonts w:hint="eastAsia" w:ascii="宋体" w:hAnsi="宋体" w:cs="宋体"/>
        </w:rPr>
        <w:t>5.2 本项目采购本国货物。</w:t>
      </w:r>
    </w:p>
    <w:p>
      <w:pPr>
        <w:spacing w:line="480" w:lineRule="exact"/>
        <w:ind w:left="420" w:leftChars="200"/>
        <w:rPr>
          <w:rFonts w:ascii="宋体" w:hAnsi="宋体" w:cs="宋体"/>
          <w:szCs w:val="21"/>
        </w:rPr>
      </w:pPr>
      <w:r>
        <w:rPr>
          <w:rFonts w:hint="eastAsia" w:ascii="宋体" w:hAnsi="宋体" w:cs="宋体"/>
        </w:rPr>
        <w:t>5.3 本项目属于非政府采购项目，参照政府采购执行</w:t>
      </w:r>
      <w:r>
        <w:rPr>
          <w:rFonts w:hint="eastAsia" w:ascii="宋体" w:hAnsi="宋体" w:cs="宋体"/>
          <w:szCs w:val="21"/>
        </w:rPr>
        <w:t>。</w:t>
      </w:r>
    </w:p>
    <w:p>
      <w:pPr>
        <w:spacing w:line="480" w:lineRule="exact"/>
        <w:ind w:left="420" w:leftChars="200"/>
        <w:rPr>
          <w:rFonts w:ascii="宋体" w:hAnsi="宋体" w:cs="宋体"/>
          <w:szCs w:val="21"/>
        </w:rPr>
      </w:pPr>
      <w:r>
        <w:rPr>
          <w:rFonts w:hint="eastAsia" w:ascii="宋体" w:hAnsi="宋体" w:cs="宋体"/>
          <w:szCs w:val="21"/>
        </w:rPr>
        <w:t>5.4 监管部门：上级主管部门</w:t>
      </w:r>
    </w:p>
    <w:p>
      <w:pPr>
        <w:spacing w:line="480" w:lineRule="exact"/>
        <w:ind w:left="840" w:leftChars="200" w:hanging="420" w:hangingChars="200"/>
        <w:rPr>
          <w:rFonts w:ascii="宋体" w:hAnsi="宋体" w:cs="宋体"/>
        </w:rPr>
      </w:pPr>
      <w:r>
        <w:rPr>
          <w:rFonts w:hint="eastAsia" w:ascii="宋体" w:hAnsi="宋体" w:cs="宋体"/>
        </w:rPr>
        <w:t>5.5 需要落实的政府采购政策：</w:t>
      </w:r>
      <w:r>
        <w:rPr>
          <w:rFonts w:hint="eastAsia"/>
          <w:szCs w:val="22"/>
        </w:rPr>
        <w:t>《政府采购促进中小企业发展管理办法》、《关于政府采购支持监狱企业发展有关问题的通知》(财库〔2014〕68 号)、《关于促进残疾人就业政府采购政策的通知》（财库〔2017〕141 号)、《关于环境标志产品政府采购实施的意见》（财库〔2006〕90 号）、《节能产品政府采购实施意见》的通知（财库〔2004〕185 号）、《关于调整优化节能产品、环境标志产品政府采购执行机制的通知》（财库〔2020〕9 号）等</w:t>
      </w:r>
      <w:r>
        <w:rPr>
          <w:rFonts w:hint="eastAsia" w:ascii="宋体" w:hAnsi="宋体" w:cs="宋体"/>
          <w:szCs w:val="21"/>
        </w:rPr>
        <w:t>。</w:t>
      </w:r>
    </w:p>
    <w:p>
      <w:pPr>
        <w:spacing w:line="480" w:lineRule="exact"/>
        <w:ind w:left="420" w:leftChars="200"/>
        <w:rPr>
          <w:rFonts w:ascii="宋体" w:hAnsi="宋体" w:cs="Tahoma"/>
          <w:kern w:val="28"/>
          <w:szCs w:val="21"/>
        </w:rPr>
      </w:pPr>
      <w:r>
        <w:rPr>
          <w:rFonts w:hint="eastAsia" w:ascii="宋体" w:hAnsi="宋体" w:cs="宋体"/>
          <w:szCs w:val="22"/>
        </w:rPr>
        <w:t xml:space="preserve">5.6 </w:t>
      </w:r>
      <w:r>
        <w:rPr>
          <w:rFonts w:hint="eastAsia" w:ascii="宋体" w:hAnsi="宋体" w:cs="宋体"/>
        </w:rPr>
        <w:t>报价人应对所有的采购内容进行报价，不允许只对部分内容进行报价。</w:t>
      </w:r>
    </w:p>
    <w:p>
      <w:pPr>
        <w:spacing w:line="480" w:lineRule="exact"/>
        <w:ind w:firstLine="316" w:firstLineChars="150"/>
        <w:rPr>
          <w:rFonts w:hint="eastAsia" w:ascii="宋体" w:hAnsi="宋体" w:eastAsia="宋体" w:cs="Tahoma"/>
          <w:szCs w:val="21"/>
          <w:lang w:eastAsia="zh-CN"/>
        </w:rPr>
      </w:pPr>
      <w:r>
        <w:rPr>
          <w:rFonts w:hint="eastAsia" w:ascii="宋体" w:hAnsi="宋体" w:cs="Tahoma"/>
          <w:b/>
          <w:bCs/>
          <w:szCs w:val="21"/>
        </w:rPr>
        <w:t>二、合格报价人资格要求</w:t>
      </w:r>
      <w:r>
        <w:rPr>
          <w:rFonts w:hint="eastAsia" w:ascii="宋体" w:hAnsi="宋体" w:cs="Tahoma"/>
          <w:b/>
          <w:bCs/>
          <w:szCs w:val="21"/>
          <w:lang w:eastAsia="zh-CN"/>
        </w:rPr>
        <w:t>（</w:t>
      </w:r>
      <w:r>
        <w:rPr>
          <w:rFonts w:hint="eastAsia" w:ascii="宋体" w:hAnsi="宋体" w:cs="Tahoma"/>
          <w:b/>
          <w:bCs/>
          <w:szCs w:val="21"/>
          <w:lang w:val="en-US" w:eastAsia="zh-CN"/>
        </w:rPr>
        <w:t>所有包组</w:t>
      </w:r>
      <w:r>
        <w:rPr>
          <w:rFonts w:hint="eastAsia" w:ascii="宋体" w:hAnsi="宋体" w:cs="Tahoma"/>
          <w:b/>
          <w:bCs/>
          <w:szCs w:val="21"/>
          <w:lang w:eastAsia="zh-CN"/>
        </w:rPr>
        <w:t>）</w:t>
      </w:r>
    </w:p>
    <w:p>
      <w:pPr>
        <w:spacing w:line="480" w:lineRule="exact"/>
        <w:ind w:left="640" w:leftChars="200" w:hanging="220"/>
        <w:rPr>
          <w:rFonts w:ascii="宋体" w:hAnsi="宋体"/>
          <w:szCs w:val="21"/>
        </w:rPr>
      </w:pPr>
      <w:r>
        <w:rPr>
          <w:rFonts w:hint="eastAsia" w:ascii="宋体" w:hAnsi="宋体"/>
          <w:szCs w:val="21"/>
        </w:rPr>
        <w:t xml:space="preserve">1.报价人具有独立承担民事责任能力的在中华人民共和国境内注册的法人，具有从事本项目的经营范围和能力； </w:t>
      </w:r>
    </w:p>
    <w:p>
      <w:pPr>
        <w:spacing w:line="480" w:lineRule="exact"/>
        <w:ind w:left="640" w:leftChars="200" w:hanging="220"/>
        <w:rPr>
          <w:rFonts w:ascii="宋体" w:hAnsi="宋体"/>
          <w:szCs w:val="21"/>
        </w:rPr>
      </w:pPr>
      <w:r>
        <w:rPr>
          <w:rFonts w:hint="eastAsia" w:ascii="宋体" w:hAnsi="宋体"/>
          <w:szCs w:val="21"/>
        </w:rPr>
        <w:t xml:space="preserve">2.报价人未被列入“信用中国”网站( www.creditchina.gov.cn)以下任意记 录名单之一：①记录失信被执行人；②重大税收违法案件当事人名单；③政府采 购严重违法失信行为。同时，不处于中国政府采购网( www.ccgp.gov.cn)“政 府采购严重违法失信行为信息记录”中的禁止参加政府采购活动期间；【说明： ①由负责资格性审查人员于投标截止日在“信用中国”网站 （ www.creditchina.gov.cn）及中国政府采购网( www.ccgp.gov.cn)查询 结果为准；②采购代理机构同时对信用信息查询记录和证据截图或下载存档； ③如相关失信记录已失效，报价人须提供相关证明资料。】 </w:t>
      </w:r>
    </w:p>
    <w:p>
      <w:pPr>
        <w:spacing w:line="480" w:lineRule="exact"/>
        <w:ind w:left="640" w:leftChars="200" w:hanging="220"/>
        <w:rPr>
          <w:rFonts w:ascii="宋体" w:hAnsi="宋体"/>
          <w:szCs w:val="21"/>
        </w:rPr>
      </w:pPr>
      <w:r>
        <w:rPr>
          <w:rFonts w:hint="eastAsia" w:ascii="宋体" w:hAnsi="宋体"/>
          <w:szCs w:val="21"/>
        </w:rPr>
        <w:t>3.为采购项目提供整体设计、规范编制或者项目管理、监理、检测等服务的供应 商，不得再参加该采购项目的其他采购活动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ascii="宋体" w:hAnsi="宋体"/>
          <w:szCs w:val="21"/>
        </w:rPr>
        <w:t xml:space="preserve">； </w:t>
      </w:r>
    </w:p>
    <w:p>
      <w:pPr>
        <w:spacing w:line="480" w:lineRule="exact"/>
        <w:ind w:left="640" w:leftChars="200" w:hanging="220"/>
        <w:rPr>
          <w:rFonts w:ascii="宋体" w:hAnsi="宋体"/>
          <w:szCs w:val="21"/>
        </w:rPr>
      </w:pPr>
      <w:r>
        <w:rPr>
          <w:rFonts w:hint="eastAsia" w:ascii="宋体" w:hAnsi="宋体"/>
          <w:szCs w:val="21"/>
        </w:rPr>
        <w:t>4.单位负责人为同一人或者存在直接控股、管理关系的不同供应商，不得参加同 一合同项下的政府采购活动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ascii="宋体" w:hAnsi="宋体"/>
          <w:szCs w:val="21"/>
        </w:rPr>
        <w:t xml:space="preserve">； </w:t>
      </w:r>
    </w:p>
    <w:p>
      <w:pPr>
        <w:spacing w:line="480" w:lineRule="exact"/>
        <w:ind w:left="640" w:leftChars="200" w:hanging="220"/>
        <w:rPr>
          <w:rFonts w:ascii="宋体" w:hAnsi="宋体"/>
          <w:szCs w:val="21"/>
        </w:rPr>
      </w:pPr>
      <w:r>
        <w:rPr>
          <w:rFonts w:hint="eastAsia" w:ascii="宋体" w:hAnsi="宋体"/>
          <w:szCs w:val="21"/>
        </w:rPr>
        <w:t xml:space="preserve">5.符合《中华人民共和国政府采购法》第二十二条的规定； </w:t>
      </w:r>
    </w:p>
    <w:p>
      <w:pPr>
        <w:spacing w:line="480" w:lineRule="exact"/>
        <w:ind w:left="640" w:leftChars="200" w:hanging="220"/>
        <w:rPr>
          <w:rFonts w:ascii="宋体" w:hAnsi="宋体"/>
          <w:szCs w:val="21"/>
        </w:rPr>
      </w:pPr>
      <w:r>
        <w:rPr>
          <w:rFonts w:hint="eastAsia" w:ascii="宋体" w:hAnsi="宋体"/>
          <w:szCs w:val="21"/>
        </w:rPr>
        <w:t>1）企业法人营业执照（或三证合一证明）证明文件。</w:t>
      </w:r>
    </w:p>
    <w:p>
      <w:pPr>
        <w:spacing w:line="480" w:lineRule="exact"/>
        <w:ind w:left="640" w:leftChars="200" w:hanging="220"/>
        <w:rPr>
          <w:rFonts w:ascii="宋体" w:hAnsi="宋体"/>
          <w:szCs w:val="21"/>
        </w:rPr>
      </w:pPr>
      <w:r>
        <w:rPr>
          <w:rFonts w:hint="eastAsia" w:ascii="宋体" w:hAnsi="宋体"/>
          <w:szCs w:val="21"/>
        </w:rPr>
        <w:t>2）</w:t>
      </w:r>
      <w:r>
        <w:rPr>
          <w:rFonts w:hint="eastAsia" w:ascii="宋体" w:hAnsi="宋体"/>
          <w:szCs w:val="21"/>
          <w:lang w:eastAsia="zh-CN"/>
        </w:rPr>
        <w:t>提供近两年（2020-2021）</w:t>
      </w:r>
      <w:r>
        <w:rPr>
          <w:rFonts w:hint="eastAsia" w:ascii="宋体" w:hAnsi="宋体"/>
          <w:szCs w:val="21"/>
        </w:rPr>
        <w:t>财务报表或本年度任意 1 个月的财务报表《应包括：利润表、资产负债表、现金流量表》复印件或银行出具的资信证明材料；报价人为新注册的，提供其中任意一个月的财务状况报表复印件（提供资产负债表、利润表、现金流量表）。</w:t>
      </w:r>
    </w:p>
    <w:p>
      <w:pPr>
        <w:spacing w:line="480" w:lineRule="exact"/>
        <w:ind w:left="640" w:leftChars="200" w:hanging="220"/>
        <w:rPr>
          <w:rFonts w:ascii="宋体" w:hAnsi="宋体"/>
          <w:szCs w:val="21"/>
        </w:rPr>
      </w:pPr>
      <w:r>
        <w:rPr>
          <w:rFonts w:hint="eastAsia" w:ascii="宋体" w:hAnsi="宋体"/>
          <w:szCs w:val="21"/>
        </w:rPr>
        <w:t>3）</w:t>
      </w:r>
      <w:r>
        <w:rPr>
          <w:rFonts w:hint="eastAsia" w:ascii="宋体" w:hAnsi="宋体"/>
          <w:szCs w:val="21"/>
          <w:lang w:eastAsia="zh-CN"/>
        </w:rPr>
        <w:t>2022年2月至今</w:t>
      </w:r>
      <w:r>
        <w:rPr>
          <w:rFonts w:hint="eastAsia" w:ascii="宋体" w:hAnsi="宋体"/>
          <w:szCs w:val="21"/>
        </w:rPr>
        <w:t>（至少提供其中任意一个月）缴纳税收和社保的凭证。如依法免税或不需要缴纳社会保障资金的，应提供相应文件证明。</w:t>
      </w:r>
    </w:p>
    <w:p>
      <w:pPr>
        <w:spacing w:line="480" w:lineRule="exact"/>
        <w:ind w:left="640" w:leftChars="200" w:hanging="220"/>
        <w:rPr>
          <w:rFonts w:ascii="宋体" w:hAnsi="宋体"/>
          <w:szCs w:val="21"/>
        </w:rPr>
      </w:pPr>
      <w:r>
        <w:rPr>
          <w:rFonts w:hint="eastAsia" w:ascii="宋体" w:hAnsi="宋体"/>
          <w:szCs w:val="21"/>
        </w:rPr>
        <w:t>4）提供为本项目服务的设备清单以及技术人员的名单。</w:t>
      </w:r>
    </w:p>
    <w:p>
      <w:pPr>
        <w:spacing w:line="480" w:lineRule="exact"/>
        <w:ind w:left="640" w:leftChars="200" w:hanging="220"/>
        <w:rPr>
          <w:rFonts w:ascii="宋体" w:hAnsi="宋体"/>
          <w:szCs w:val="21"/>
        </w:rPr>
      </w:pPr>
      <w:r>
        <w:rPr>
          <w:rFonts w:hint="eastAsia" w:ascii="宋体" w:hAnsi="宋体"/>
          <w:szCs w:val="21"/>
        </w:rPr>
        <w:t>5）提供参加政府采购活动前</w:t>
      </w:r>
      <w:r>
        <w:rPr>
          <w:rFonts w:ascii="宋体" w:hAnsi="宋体"/>
          <w:szCs w:val="21"/>
        </w:rPr>
        <w:t>3</w:t>
      </w:r>
      <w:r>
        <w:rPr>
          <w:rFonts w:hint="eastAsia" w:ascii="宋体" w:hAnsi="宋体"/>
          <w:szCs w:val="21"/>
        </w:rPr>
        <w:t>年内在经营活动中没有重大违法记录的书面声明。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spacing w:line="480" w:lineRule="exact"/>
        <w:ind w:left="640" w:leftChars="200" w:hanging="220"/>
        <w:rPr>
          <w:rFonts w:ascii="宋体" w:hAnsi="宋体"/>
          <w:szCs w:val="21"/>
        </w:rPr>
      </w:pPr>
      <w:r>
        <w:rPr>
          <w:rFonts w:hint="eastAsia" w:ascii="宋体" w:hAnsi="宋体"/>
          <w:szCs w:val="21"/>
        </w:rPr>
        <w:t> 6）供应商必须符合法律、行政法规规定的其他条件（单位负责人为同一人或者存在直接控股、管理关系的不同供应商，不得同时参加本采购项目投标。 为本项目提供整体设计、规范编制或者项目管理、监理、检测等服务的供应商，不得再参与本项目投标。 供应商可参考《报价人资格声明函》相关承诺要求内容。）</w:t>
      </w:r>
    </w:p>
    <w:p>
      <w:pPr>
        <w:spacing w:line="480" w:lineRule="exact"/>
        <w:ind w:left="640" w:leftChars="200" w:hanging="220"/>
        <w:rPr>
          <w:rFonts w:ascii="宋体" w:hAnsi="宋体"/>
          <w:szCs w:val="21"/>
        </w:rPr>
      </w:pPr>
      <w:r>
        <w:rPr>
          <w:rFonts w:hint="eastAsia" w:ascii="宋体" w:hAnsi="宋体"/>
          <w:szCs w:val="21"/>
        </w:rPr>
        <w:t>6.报价人具有《医疗器械生产许可证》或者《医疗器械经营许可证》；</w:t>
      </w:r>
    </w:p>
    <w:p>
      <w:pPr>
        <w:spacing w:line="480" w:lineRule="exact"/>
        <w:ind w:left="640" w:leftChars="200" w:hanging="220"/>
        <w:rPr>
          <w:rFonts w:ascii="宋体" w:hAnsi="宋体"/>
          <w:szCs w:val="21"/>
        </w:rPr>
      </w:pPr>
      <w:r>
        <w:rPr>
          <w:rFonts w:hint="eastAsia" w:ascii="宋体" w:hAnsi="宋体"/>
          <w:szCs w:val="21"/>
        </w:rPr>
        <w:t>7.报价人具备所投产品的医疗器械注册证明；</w:t>
      </w:r>
    </w:p>
    <w:p>
      <w:pPr>
        <w:spacing w:line="480" w:lineRule="exact"/>
        <w:ind w:left="640" w:leftChars="200" w:hanging="220"/>
        <w:rPr>
          <w:rFonts w:hint="eastAsia" w:ascii="宋体" w:hAnsi="宋体"/>
          <w:szCs w:val="21"/>
          <w:lang w:val="en-US" w:eastAsia="zh-CN"/>
        </w:rPr>
      </w:pPr>
      <w:r>
        <w:rPr>
          <w:rFonts w:hint="eastAsia" w:ascii="宋体" w:hAnsi="宋体"/>
          <w:szCs w:val="21"/>
        </w:rPr>
        <w:t>8.本项目不接受联合体投标。</w:t>
      </w:r>
    </w:p>
    <w:p>
      <w:pPr>
        <w:snapToGrid w:val="0"/>
        <w:spacing w:before="120" w:beforeLines="50" w:line="480" w:lineRule="exact"/>
        <w:ind w:firstLine="422" w:firstLineChars="200"/>
        <w:rPr>
          <w:rFonts w:ascii="宋体" w:hAnsi="宋体" w:cs="Tahoma"/>
          <w:szCs w:val="21"/>
        </w:rPr>
      </w:pPr>
      <w:r>
        <w:rPr>
          <w:rFonts w:hint="eastAsia" w:ascii="宋体" w:hAnsi="宋体" w:cs="Tahoma"/>
          <w:b/>
          <w:bCs/>
          <w:szCs w:val="21"/>
        </w:rPr>
        <w:t>三、获取询价文件方式及报名时间、地点</w:t>
      </w:r>
    </w:p>
    <w:p>
      <w:pPr>
        <w:snapToGrid w:val="0"/>
        <w:spacing w:before="120" w:beforeLines="50" w:line="480" w:lineRule="exact"/>
        <w:ind w:left="840" w:leftChars="200" w:hanging="420" w:hangingChars="200"/>
        <w:rPr>
          <w:rFonts w:ascii="宋体" w:hAnsi="宋体" w:cs="Tahoma"/>
          <w:iCs/>
          <w:szCs w:val="21"/>
        </w:rPr>
      </w:pPr>
      <w:r>
        <w:rPr>
          <w:rFonts w:hint="eastAsia" w:ascii="宋体" w:hAnsi="宋体" w:cs="Tahoma"/>
          <w:szCs w:val="21"/>
        </w:rPr>
        <w:t>1、</w:t>
      </w:r>
      <w:r>
        <w:rPr>
          <w:rFonts w:hint="eastAsia" w:ascii="宋体" w:hAnsi="宋体"/>
          <w:szCs w:val="21"/>
        </w:rPr>
        <w:t>获取询价文件</w:t>
      </w:r>
      <w:r>
        <w:rPr>
          <w:rFonts w:ascii="宋体" w:hAnsi="宋体" w:cs="Tahoma"/>
          <w:szCs w:val="21"/>
        </w:rPr>
        <w:t>时间：</w:t>
      </w:r>
      <w:r>
        <w:rPr>
          <w:rFonts w:hint="eastAsia" w:ascii="宋体" w:hAnsi="宋体" w:cs="Tahoma"/>
          <w:szCs w:val="21"/>
        </w:rPr>
        <w:t>202</w:t>
      </w:r>
      <w:r>
        <w:rPr>
          <w:rFonts w:hint="eastAsia" w:ascii="宋体" w:hAnsi="宋体" w:cs="Tahoma"/>
          <w:szCs w:val="21"/>
          <w:lang w:val="en-US" w:eastAsia="zh-CN"/>
        </w:rPr>
        <w:t>2</w:t>
      </w:r>
      <w:r>
        <w:rPr>
          <w:rFonts w:hint="eastAsia" w:ascii="宋体" w:hAnsi="宋体" w:cs="Tahoma"/>
          <w:szCs w:val="21"/>
        </w:rPr>
        <w:t>年</w:t>
      </w:r>
      <w:r>
        <w:rPr>
          <w:rFonts w:hint="eastAsia" w:ascii="宋体" w:hAnsi="宋体" w:cs="Tahoma"/>
          <w:szCs w:val="21"/>
          <w:lang w:val="en-US" w:eastAsia="zh-CN"/>
        </w:rPr>
        <w:t>5</w:t>
      </w:r>
      <w:r>
        <w:rPr>
          <w:rFonts w:hint="eastAsia" w:ascii="宋体" w:hAnsi="宋体" w:cs="Tahoma"/>
          <w:szCs w:val="21"/>
        </w:rPr>
        <w:t>月</w:t>
      </w:r>
      <w:r>
        <w:rPr>
          <w:rFonts w:hint="eastAsia" w:ascii="宋体" w:hAnsi="宋体" w:cs="Tahoma"/>
          <w:szCs w:val="21"/>
          <w:lang w:val="en-US" w:eastAsia="zh-CN"/>
        </w:rPr>
        <w:t>30</w:t>
      </w:r>
      <w:r>
        <w:rPr>
          <w:rFonts w:hint="eastAsia" w:ascii="宋体" w:hAnsi="宋体" w:cs="Tahoma"/>
          <w:szCs w:val="21"/>
        </w:rPr>
        <w:t>日至202</w:t>
      </w:r>
      <w:r>
        <w:rPr>
          <w:rFonts w:hint="eastAsia" w:ascii="宋体" w:hAnsi="宋体" w:cs="Tahoma"/>
          <w:szCs w:val="21"/>
          <w:lang w:val="en-US" w:eastAsia="zh-CN"/>
        </w:rPr>
        <w:t>2</w:t>
      </w:r>
      <w:r>
        <w:rPr>
          <w:rFonts w:hint="eastAsia" w:ascii="宋体" w:hAnsi="宋体" w:cs="Tahoma"/>
          <w:szCs w:val="21"/>
        </w:rPr>
        <w:t>年</w:t>
      </w:r>
      <w:r>
        <w:rPr>
          <w:rFonts w:hint="eastAsia" w:ascii="宋体" w:hAnsi="宋体" w:cs="Tahoma"/>
          <w:szCs w:val="21"/>
          <w:lang w:val="en-US" w:eastAsia="zh-CN"/>
        </w:rPr>
        <w:t>6</w:t>
      </w:r>
      <w:r>
        <w:rPr>
          <w:rFonts w:hint="eastAsia" w:ascii="宋体" w:hAnsi="宋体" w:cs="Tahoma"/>
          <w:szCs w:val="21"/>
        </w:rPr>
        <w:t>月</w:t>
      </w:r>
      <w:r>
        <w:rPr>
          <w:rFonts w:hint="eastAsia" w:ascii="宋体" w:hAnsi="宋体" w:cs="Tahoma"/>
          <w:szCs w:val="21"/>
          <w:lang w:val="en-US" w:eastAsia="zh-CN"/>
        </w:rPr>
        <w:t>2</w:t>
      </w:r>
      <w:r>
        <w:rPr>
          <w:rFonts w:hint="eastAsia" w:ascii="宋体" w:hAnsi="宋体" w:cs="Tahoma"/>
          <w:szCs w:val="21"/>
        </w:rPr>
        <w:t>日上午08：30－下午17：30</w:t>
      </w:r>
      <w:r>
        <w:rPr>
          <w:rFonts w:hint="eastAsia" w:ascii="宋体" w:hAnsi="宋体" w:cs="Tahoma"/>
          <w:iCs/>
          <w:szCs w:val="21"/>
        </w:rPr>
        <w:t>（工作时间）</w:t>
      </w:r>
    </w:p>
    <w:p>
      <w:pPr>
        <w:spacing w:line="480" w:lineRule="exact"/>
        <w:ind w:left="640" w:leftChars="200" w:hanging="220"/>
      </w:pPr>
      <w:r>
        <w:rPr>
          <w:rFonts w:hint="eastAsia" w:ascii="宋体" w:hAnsi="宋体" w:cs="Tahoma"/>
          <w:szCs w:val="21"/>
        </w:rPr>
        <w:t>2、</w:t>
      </w:r>
      <w:r>
        <w:rPr>
          <w:rFonts w:hint="eastAsia" w:ascii="宋体" w:hAnsi="宋体"/>
          <w:szCs w:val="21"/>
        </w:rPr>
        <w:t>获取询价文件</w:t>
      </w:r>
      <w:r>
        <w:rPr>
          <w:rFonts w:hint="eastAsia" w:ascii="宋体" w:hAnsi="宋体" w:cs="Tahoma"/>
          <w:szCs w:val="21"/>
        </w:rPr>
        <w:t>地点：广东省云浮市云城区城中路110号三楼（</w:t>
      </w:r>
      <w:r>
        <w:rPr>
          <w:rFonts w:hint="eastAsia" w:ascii="宋体" w:hAnsi="宋体" w:cs="Tahoma"/>
          <w:szCs w:val="21"/>
          <w:lang w:eastAsia="zh-CN"/>
        </w:rPr>
        <w:t>广东晓君项目管理有限公司</w:t>
      </w:r>
      <w:r>
        <w:rPr>
          <w:rFonts w:hint="eastAsia" w:ascii="宋体" w:hAnsi="宋体" w:cs="Tahoma"/>
          <w:szCs w:val="21"/>
        </w:rPr>
        <w:t>）</w:t>
      </w:r>
    </w:p>
    <w:p>
      <w:pPr>
        <w:spacing w:line="480" w:lineRule="exact"/>
        <w:ind w:left="420" w:leftChars="200"/>
        <w:rPr>
          <w:rFonts w:ascii="宋体" w:hAnsi="宋体"/>
          <w:szCs w:val="21"/>
        </w:rPr>
      </w:pPr>
      <w:r>
        <w:rPr>
          <w:rFonts w:hint="eastAsia" w:ascii="宋体" w:hAnsi="宋体" w:cs="Tahoma"/>
          <w:szCs w:val="21"/>
        </w:rPr>
        <w:t>3、</w:t>
      </w:r>
      <w:r>
        <w:rPr>
          <w:rFonts w:hint="eastAsia" w:ascii="宋体" w:hAnsi="宋体"/>
          <w:szCs w:val="21"/>
        </w:rPr>
        <w:t>获取询价文件方式：供应商自行到相关网站下载。</w:t>
      </w:r>
    </w:p>
    <w:p>
      <w:pPr>
        <w:spacing w:line="480" w:lineRule="exact"/>
        <w:ind w:left="842" w:leftChars="200" w:hanging="422" w:hangingChars="200"/>
        <w:rPr>
          <w:b/>
          <w:bCs/>
        </w:rPr>
      </w:pPr>
      <w:r>
        <w:rPr>
          <w:rFonts w:hint="eastAsia" w:ascii="宋体" w:hAnsi="宋体"/>
          <w:b/>
          <w:bCs/>
          <w:szCs w:val="21"/>
        </w:rPr>
        <w:t>4、</w:t>
      </w:r>
      <w:r>
        <w:rPr>
          <w:rFonts w:hint="eastAsia"/>
          <w:b/>
          <w:bCs/>
        </w:rPr>
        <w:t>报名时供应商需提交：</w:t>
      </w:r>
    </w:p>
    <w:p>
      <w:pPr>
        <w:spacing w:line="480" w:lineRule="exact"/>
        <w:ind w:left="420" w:leftChars="200"/>
        <w:rPr>
          <w:rFonts w:ascii="宋体" w:hAnsi="宋体"/>
          <w:szCs w:val="21"/>
        </w:rPr>
      </w:pPr>
      <w:r>
        <w:rPr>
          <w:rFonts w:hint="eastAsia" w:ascii="宋体" w:hAnsi="宋体"/>
          <w:szCs w:val="21"/>
        </w:rPr>
        <w:t>4.1企业法人营业执照复印件(提供统一社会信用代码的营业执照）；</w:t>
      </w:r>
    </w:p>
    <w:p>
      <w:pPr>
        <w:spacing w:line="480" w:lineRule="exact"/>
        <w:ind w:left="420" w:leftChars="200"/>
        <w:rPr>
          <w:rFonts w:ascii="宋体" w:hAnsi="宋体"/>
          <w:szCs w:val="21"/>
        </w:rPr>
      </w:pPr>
      <w:r>
        <w:rPr>
          <w:rFonts w:hint="eastAsia" w:ascii="宋体" w:hAnsi="宋体"/>
          <w:szCs w:val="21"/>
        </w:rPr>
        <w:t>4.2法定代表人、被授权人身份证复印件、法定代表人资格证明书原件、法定代表人委托授权书原件；（若是法定代表人获取</w:t>
      </w:r>
      <w:r>
        <w:rPr>
          <w:rFonts w:hint="eastAsia" w:ascii="宋体" w:hAnsi="宋体"/>
          <w:szCs w:val="21"/>
          <w:lang w:eastAsia="zh-CN"/>
        </w:rPr>
        <w:t>询价文件</w:t>
      </w:r>
      <w:r>
        <w:rPr>
          <w:rFonts w:hint="eastAsia" w:ascii="宋体" w:hAnsi="宋体"/>
          <w:szCs w:val="21"/>
        </w:rPr>
        <w:t>只需提供法定代表人身份证复印件及法定代表人资格证明书原件）；</w:t>
      </w:r>
    </w:p>
    <w:p>
      <w:pPr>
        <w:spacing w:line="480" w:lineRule="exact"/>
        <w:ind w:left="420" w:leftChars="200" w:firstLine="422" w:firstLineChars="200"/>
        <w:rPr>
          <w:rFonts w:ascii="宋体" w:hAnsi="宋体"/>
          <w:szCs w:val="21"/>
        </w:rPr>
      </w:pPr>
      <w:r>
        <w:rPr>
          <w:rFonts w:hint="eastAsia" w:ascii="宋体" w:hAnsi="宋体"/>
          <w:b/>
          <w:bCs/>
          <w:szCs w:val="21"/>
        </w:rPr>
        <w:t>以上提交的文件均需盖报价人公章（电子章及彩色打印章无效），采购代理机构只接受提供完整资料的供应商获取</w:t>
      </w:r>
      <w:r>
        <w:rPr>
          <w:rFonts w:hint="eastAsia" w:ascii="宋体" w:hAnsi="宋体"/>
          <w:b/>
          <w:bCs/>
          <w:szCs w:val="21"/>
          <w:lang w:eastAsia="zh-CN"/>
        </w:rPr>
        <w:t>询价文件</w:t>
      </w:r>
      <w:r>
        <w:rPr>
          <w:rFonts w:hint="eastAsia" w:ascii="宋体" w:hAnsi="宋体"/>
          <w:b/>
          <w:bCs/>
          <w:szCs w:val="21"/>
        </w:rPr>
        <w:t>。</w:t>
      </w:r>
    </w:p>
    <w:p>
      <w:pPr>
        <w:snapToGrid w:val="0"/>
        <w:spacing w:before="120" w:beforeLines="50" w:line="480" w:lineRule="exact"/>
        <w:ind w:left="420" w:leftChars="200"/>
        <w:rPr>
          <w:rFonts w:ascii="宋体" w:hAnsi="宋体" w:cs="Tahoma"/>
          <w:szCs w:val="21"/>
        </w:rPr>
      </w:pPr>
      <w:r>
        <w:rPr>
          <w:rFonts w:hint="eastAsia" w:ascii="宋体" w:hAnsi="宋体" w:cs="宋体"/>
          <w:szCs w:val="21"/>
        </w:rPr>
        <w:t>5、售价（元）：人民币</w:t>
      </w:r>
      <w:r>
        <w:rPr>
          <w:rFonts w:hint="eastAsia" w:ascii="宋体" w:hAnsi="宋体" w:cs="宋体"/>
          <w:szCs w:val="21"/>
          <w:u w:val="single"/>
        </w:rPr>
        <w:t xml:space="preserve"> 200 </w:t>
      </w:r>
      <w:r>
        <w:rPr>
          <w:rFonts w:hint="eastAsia" w:ascii="宋体" w:hAnsi="宋体" w:cs="宋体"/>
          <w:szCs w:val="21"/>
        </w:rPr>
        <w:t>元（售后不退）；</w:t>
      </w:r>
    </w:p>
    <w:p>
      <w:pPr>
        <w:snapToGrid w:val="0"/>
        <w:spacing w:before="120" w:beforeLines="50" w:line="360" w:lineRule="auto"/>
        <w:ind w:left="630" w:leftChars="300" w:firstLine="316" w:firstLineChars="150"/>
        <w:outlineLvl w:val="0"/>
        <w:rPr>
          <w:rFonts w:ascii="宋体" w:hAnsi="宋体" w:cs="Tahoma"/>
          <w:b/>
          <w:bCs/>
          <w:szCs w:val="21"/>
        </w:rPr>
      </w:pPr>
      <w:r>
        <w:rPr>
          <w:rFonts w:hint="eastAsia" w:ascii="宋体" w:hAnsi="宋体" w:cs="宋体"/>
          <w:b/>
          <w:bCs/>
          <w:szCs w:val="21"/>
        </w:rPr>
        <w:t>（备注：供应商获取了本</w:t>
      </w:r>
      <w:r>
        <w:rPr>
          <w:rFonts w:hint="eastAsia" w:ascii="宋体" w:hAnsi="宋体" w:cs="宋体"/>
          <w:b/>
          <w:bCs/>
          <w:szCs w:val="21"/>
          <w:lang w:eastAsia="zh-CN"/>
        </w:rPr>
        <w:t>询价文件</w:t>
      </w:r>
      <w:r>
        <w:rPr>
          <w:rFonts w:hint="eastAsia" w:ascii="宋体" w:hAnsi="宋体" w:cs="宋体"/>
          <w:b/>
          <w:bCs/>
          <w:szCs w:val="21"/>
        </w:rPr>
        <w:t>并非意味着满足了合格、有效报价人的基本条件，一切均以评标委员会共同评定确认的结果为准，以上资料须放入报价文件中。）</w:t>
      </w:r>
    </w:p>
    <w:p>
      <w:pPr>
        <w:snapToGrid w:val="0"/>
        <w:spacing w:before="120" w:beforeLines="50" w:line="360" w:lineRule="auto"/>
        <w:ind w:firstLine="316" w:firstLineChars="150"/>
        <w:outlineLvl w:val="0"/>
        <w:rPr>
          <w:rFonts w:ascii="新宋体" w:hAnsi="新宋体" w:eastAsia="新宋体" w:cs="Tahoma"/>
        </w:rPr>
      </w:pPr>
      <w:r>
        <w:rPr>
          <w:rFonts w:hint="eastAsia" w:ascii="宋体" w:hAnsi="宋体" w:cs="Tahoma"/>
          <w:b/>
          <w:bCs/>
          <w:szCs w:val="21"/>
        </w:rPr>
        <w:t>四、</w:t>
      </w:r>
      <w:r>
        <w:rPr>
          <w:rFonts w:hint="eastAsia" w:ascii="新宋体" w:hAnsi="新宋体" w:eastAsia="新宋体" w:cs="Tahoma"/>
          <w:b/>
          <w:bCs/>
        </w:rPr>
        <w:t>投标截止时间、开标时间及地点</w:t>
      </w:r>
    </w:p>
    <w:p>
      <w:pPr>
        <w:spacing w:line="480" w:lineRule="exact"/>
        <w:ind w:firstLine="420" w:firstLineChars="200"/>
        <w:rPr>
          <w:rFonts w:ascii="新宋体" w:hAnsi="新宋体" w:eastAsia="新宋体" w:cs="Tahoma"/>
          <w:kern w:val="28"/>
        </w:rPr>
      </w:pPr>
      <w:r>
        <w:rPr>
          <w:rFonts w:hint="eastAsia" w:ascii="新宋体" w:hAnsi="新宋体" w:eastAsia="新宋体" w:cs="Tahoma"/>
          <w:kern w:val="28"/>
        </w:rPr>
        <w:t>1、递交报价文件时间：202</w:t>
      </w:r>
      <w:r>
        <w:rPr>
          <w:rFonts w:hint="eastAsia" w:ascii="新宋体" w:hAnsi="新宋体" w:eastAsia="新宋体" w:cs="Tahoma"/>
          <w:kern w:val="28"/>
          <w:lang w:val="en-US" w:eastAsia="zh-CN"/>
        </w:rPr>
        <w:t>2</w:t>
      </w:r>
      <w:r>
        <w:rPr>
          <w:rFonts w:hint="eastAsia" w:ascii="新宋体" w:hAnsi="新宋体" w:eastAsia="新宋体" w:cs="Tahoma"/>
          <w:kern w:val="28"/>
        </w:rPr>
        <w:t>年</w:t>
      </w:r>
      <w:r>
        <w:rPr>
          <w:rFonts w:hint="eastAsia" w:ascii="新宋体" w:hAnsi="新宋体" w:eastAsia="新宋体" w:cs="Tahoma"/>
          <w:kern w:val="28"/>
          <w:lang w:val="en-US" w:eastAsia="zh-CN"/>
        </w:rPr>
        <w:t>6</w:t>
      </w:r>
      <w:r>
        <w:rPr>
          <w:rFonts w:hint="eastAsia" w:ascii="新宋体" w:hAnsi="新宋体" w:eastAsia="新宋体" w:cs="Tahoma"/>
          <w:kern w:val="28"/>
        </w:rPr>
        <w:t>月</w:t>
      </w:r>
      <w:r>
        <w:rPr>
          <w:rFonts w:hint="eastAsia" w:ascii="新宋体" w:hAnsi="新宋体" w:eastAsia="新宋体" w:cs="Tahoma"/>
          <w:kern w:val="28"/>
          <w:lang w:val="en-US" w:eastAsia="zh-CN"/>
        </w:rPr>
        <w:t>6</w:t>
      </w:r>
      <w:r>
        <w:rPr>
          <w:rFonts w:hint="eastAsia" w:ascii="新宋体" w:hAnsi="新宋体" w:eastAsia="新宋体" w:cs="Tahoma"/>
          <w:kern w:val="28"/>
        </w:rPr>
        <w:t>日</w:t>
      </w:r>
      <w:r>
        <w:rPr>
          <w:rFonts w:hint="eastAsia" w:ascii="新宋体" w:hAnsi="新宋体" w:eastAsia="新宋体" w:cs="Tahoma"/>
          <w:kern w:val="28"/>
          <w:lang w:val="en-US" w:eastAsia="zh-CN"/>
        </w:rPr>
        <w:t>下</w:t>
      </w:r>
      <w:r>
        <w:rPr>
          <w:rFonts w:hint="eastAsia" w:ascii="新宋体" w:hAnsi="新宋体" w:eastAsia="新宋体" w:cs="Tahoma"/>
          <w:kern w:val="28"/>
        </w:rPr>
        <w:t>午</w:t>
      </w:r>
      <w:r>
        <w:rPr>
          <w:rFonts w:hint="eastAsia" w:ascii="新宋体" w:hAnsi="新宋体" w:eastAsia="新宋体" w:cs="Tahoma"/>
          <w:kern w:val="28"/>
          <w:lang w:val="en-US" w:eastAsia="zh-CN"/>
        </w:rPr>
        <w:t>14</w:t>
      </w:r>
      <w:r>
        <w:rPr>
          <w:rFonts w:hint="eastAsia" w:ascii="新宋体" w:hAnsi="新宋体" w:eastAsia="新宋体" w:cs="Tahoma"/>
          <w:kern w:val="28"/>
        </w:rPr>
        <w:t>:</w:t>
      </w:r>
      <w:r>
        <w:rPr>
          <w:rFonts w:hint="eastAsia" w:ascii="新宋体" w:hAnsi="新宋体" w:eastAsia="新宋体" w:cs="Tahoma"/>
          <w:kern w:val="28"/>
          <w:lang w:val="en-US" w:eastAsia="zh-CN"/>
        </w:rPr>
        <w:t>3</w:t>
      </w:r>
      <w:r>
        <w:rPr>
          <w:rFonts w:hint="eastAsia" w:ascii="新宋体" w:hAnsi="新宋体" w:eastAsia="新宋体" w:cs="Tahoma"/>
          <w:kern w:val="28"/>
        </w:rPr>
        <w:t>0-</w:t>
      </w:r>
      <w:r>
        <w:rPr>
          <w:rFonts w:hint="eastAsia" w:ascii="新宋体" w:hAnsi="新宋体" w:eastAsia="新宋体" w:cs="Tahoma"/>
          <w:kern w:val="28"/>
          <w:lang w:val="en-US" w:eastAsia="zh-CN"/>
        </w:rPr>
        <w:t>15</w:t>
      </w:r>
      <w:r>
        <w:rPr>
          <w:rFonts w:hint="eastAsia" w:ascii="新宋体" w:hAnsi="新宋体" w:eastAsia="新宋体" w:cs="Tahoma"/>
          <w:kern w:val="28"/>
        </w:rPr>
        <w:t>:</w:t>
      </w:r>
      <w:r>
        <w:rPr>
          <w:rFonts w:hint="eastAsia" w:ascii="新宋体" w:hAnsi="新宋体" w:eastAsia="新宋体" w:cs="Tahoma"/>
          <w:kern w:val="28"/>
          <w:lang w:val="en-US" w:eastAsia="zh-CN"/>
        </w:rPr>
        <w:t>0</w:t>
      </w:r>
      <w:r>
        <w:rPr>
          <w:rFonts w:hint="eastAsia" w:ascii="新宋体" w:hAnsi="新宋体" w:eastAsia="新宋体" w:cs="Tahoma"/>
          <w:kern w:val="28"/>
        </w:rPr>
        <w:t>0（北京时间）</w:t>
      </w:r>
    </w:p>
    <w:p>
      <w:pPr>
        <w:spacing w:line="480" w:lineRule="exact"/>
        <w:ind w:firstLine="420" w:firstLineChars="200"/>
        <w:rPr>
          <w:rFonts w:ascii="新宋体" w:hAnsi="新宋体" w:eastAsia="新宋体" w:cs="Tahoma"/>
          <w:kern w:val="28"/>
        </w:rPr>
      </w:pPr>
      <w:r>
        <w:rPr>
          <w:rFonts w:hint="eastAsia" w:ascii="新宋体" w:hAnsi="新宋体" w:eastAsia="新宋体" w:cs="Tahoma"/>
          <w:kern w:val="28"/>
        </w:rPr>
        <w:t>2、</w:t>
      </w:r>
      <w:r>
        <w:rPr>
          <w:rFonts w:ascii="新宋体" w:hAnsi="新宋体" w:eastAsia="新宋体" w:cs="Tahoma"/>
          <w:kern w:val="28"/>
        </w:rPr>
        <w:t>投标截止</w:t>
      </w:r>
      <w:r>
        <w:rPr>
          <w:rFonts w:hint="eastAsia" w:ascii="新宋体" w:hAnsi="新宋体" w:eastAsia="新宋体" w:cs="Tahoma"/>
          <w:kern w:val="28"/>
        </w:rPr>
        <w:t>时间：202</w:t>
      </w:r>
      <w:r>
        <w:rPr>
          <w:rFonts w:hint="eastAsia" w:ascii="新宋体" w:hAnsi="新宋体" w:eastAsia="新宋体" w:cs="Tahoma"/>
          <w:kern w:val="28"/>
          <w:lang w:val="en-US" w:eastAsia="zh-CN"/>
        </w:rPr>
        <w:t>2</w:t>
      </w:r>
      <w:r>
        <w:rPr>
          <w:rFonts w:hint="eastAsia" w:ascii="新宋体" w:hAnsi="新宋体" w:eastAsia="新宋体" w:cs="Tahoma"/>
          <w:kern w:val="28"/>
        </w:rPr>
        <w:t>年</w:t>
      </w:r>
      <w:r>
        <w:rPr>
          <w:rFonts w:hint="eastAsia" w:ascii="新宋体" w:hAnsi="新宋体" w:eastAsia="新宋体" w:cs="Tahoma"/>
          <w:kern w:val="28"/>
          <w:lang w:val="en-US" w:eastAsia="zh-CN"/>
        </w:rPr>
        <w:t>6</w:t>
      </w:r>
      <w:r>
        <w:rPr>
          <w:rFonts w:hint="eastAsia" w:ascii="新宋体" w:hAnsi="新宋体" w:eastAsia="新宋体" w:cs="Tahoma"/>
          <w:kern w:val="28"/>
        </w:rPr>
        <w:t>月</w:t>
      </w:r>
      <w:r>
        <w:rPr>
          <w:rFonts w:hint="eastAsia" w:ascii="新宋体" w:hAnsi="新宋体" w:eastAsia="新宋体" w:cs="Tahoma"/>
          <w:kern w:val="28"/>
          <w:lang w:val="en-US" w:eastAsia="zh-CN"/>
        </w:rPr>
        <w:t>6</w:t>
      </w:r>
      <w:r>
        <w:rPr>
          <w:rFonts w:hint="eastAsia" w:ascii="新宋体" w:hAnsi="新宋体" w:eastAsia="新宋体" w:cs="Tahoma"/>
          <w:kern w:val="28"/>
        </w:rPr>
        <w:t>日</w:t>
      </w:r>
      <w:r>
        <w:rPr>
          <w:rFonts w:hint="eastAsia" w:ascii="新宋体" w:hAnsi="新宋体" w:eastAsia="新宋体" w:cs="Tahoma"/>
          <w:kern w:val="28"/>
          <w:lang w:val="en-US" w:eastAsia="zh-CN"/>
        </w:rPr>
        <w:t>下</w:t>
      </w:r>
      <w:r>
        <w:rPr>
          <w:rFonts w:hint="eastAsia" w:ascii="新宋体" w:hAnsi="新宋体" w:eastAsia="新宋体" w:cs="Tahoma"/>
          <w:kern w:val="28"/>
        </w:rPr>
        <w:t>午</w:t>
      </w:r>
      <w:r>
        <w:rPr>
          <w:rFonts w:hint="eastAsia" w:ascii="新宋体" w:hAnsi="新宋体" w:eastAsia="新宋体" w:cs="Tahoma"/>
          <w:kern w:val="28"/>
          <w:lang w:val="en-US" w:eastAsia="zh-CN"/>
        </w:rPr>
        <w:t>15</w:t>
      </w:r>
      <w:r>
        <w:rPr>
          <w:rFonts w:hint="eastAsia" w:ascii="新宋体" w:hAnsi="新宋体" w:eastAsia="新宋体" w:cs="Tahoma"/>
          <w:kern w:val="28"/>
        </w:rPr>
        <w:t>:</w:t>
      </w:r>
      <w:r>
        <w:rPr>
          <w:rFonts w:hint="eastAsia" w:ascii="新宋体" w:hAnsi="新宋体" w:eastAsia="新宋体" w:cs="Tahoma"/>
          <w:kern w:val="28"/>
          <w:lang w:val="en-US" w:eastAsia="zh-CN"/>
        </w:rPr>
        <w:t>0</w:t>
      </w:r>
      <w:r>
        <w:rPr>
          <w:rFonts w:hint="eastAsia" w:ascii="新宋体" w:hAnsi="新宋体" w:eastAsia="新宋体" w:cs="Tahoma"/>
          <w:kern w:val="28"/>
        </w:rPr>
        <w:t>0（北京时间）</w:t>
      </w:r>
    </w:p>
    <w:p>
      <w:pPr>
        <w:spacing w:line="480" w:lineRule="exact"/>
        <w:ind w:firstLine="420" w:firstLineChars="200"/>
        <w:rPr>
          <w:color w:val="FF0000"/>
        </w:rPr>
      </w:pPr>
      <w:r>
        <w:rPr>
          <w:rFonts w:hint="eastAsia"/>
        </w:rPr>
        <w:t>3、开标时间：</w:t>
      </w:r>
      <w:r>
        <w:rPr>
          <w:rFonts w:hint="eastAsia" w:ascii="新宋体" w:hAnsi="新宋体" w:eastAsia="新宋体" w:cs="Tahoma"/>
          <w:kern w:val="28"/>
        </w:rPr>
        <w:t>202</w:t>
      </w:r>
      <w:r>
        <w:rPr>
          <w:rFonts w:hint="eastAsia" w:ascii="新宋体" w:hAnsi="新宋体" w:eastAsia="新宋体" w:cs="Tahoma"/>
          <w:kern w:val="28"/>
          <w:lang w:val="en-US" w:eastAsia="zh-CN"/>
        </w:rPr>
        <w:t>2</w:t>
      </w:r>
      <w:r>
        <w:rPr>
          <w:rFonts w:hint="eastAsia" w:ascii="新宋体" w:hAnsi="新宋体" w:eastAsia="新宋体" w:cs="Tahoma"/>
          <w:kern w:val="28"/>
        </w:rPr>
        <w:t>年</w:t>
      </w:r>
      <w:r>
        <w:rPr>
          <w:rFonts w:hint="eastAsia" w:ascii="新宋体" w:hAnsi="新宋体" w:eastAsia="新宋体" w:cs="Tahoma"/>
          <w:kern w:val="28"/>
          <w:lang w:val="en-US" w:eastAsia="zh-CN"/>
        </w:rPr>
        <w:t>6</w:t>
      </w:r>
      <w:r>
        <w:rPr>
          <w:rFonts w:hint="eastAsia" w:ascii="新宋体" w:hAnsi="新宋体" w:eastAsia="新宋体" w:cs="Tahoma"/>
          <w:kern w:val="28"/>
        </w:rPr>
        <w:t>月</w:t>
      </w:r>
      <w:r>
        <w:rPr>
          <w:rFonts w:hint="eastAsia" w:ascii="新宋体" w:hAnsi="新宋体" w:eastAsia="新宋体" w:cs="Tahoma"/>
          <w:kern w:val="28"/>
          <w:lang w:val="en-US" w:eastAsia="zh-CN"/>
        </w:rPr>
        <w:t>6</w:t>
      </w:r>
      <w:r>
        <w:rPr>
          <w:rFonts w:hint="eastAsia" w:ascii="新宋体" w:hAnsi="新宋体" w:eastAsia="新宋体" w:cs="Tahoma"/>
          <w:kern w:val="28"/>
        </w:rPr>
        <w:t>日</w:t>
      </w:r>
      <w:r>
        <w:rPr>
          <w:rFonts w:hint="eastAsia" w:ascii="新宋体" w:hAnsi="新宋体" w:eastAsia="新宋体" w:cs="Tahoma"/>
          <w:kern w:val="28"/>
          <w:lang w:val="en-US" w:eastAsia="zh-CN"/>
        </w:rPr>
        <w:t>下</w:t>
      </w:r>
      <w:r>
        <w:rPr>
          <w:rFonts w:hint="eastAsia" w:ascii="新宋体" w:hAnsi="新宋体" w:eastAsia="新宋体" w:cs="Tahoma"/>
          <w:kern w:val="28"/>
        </w:rPr>
        <w:t>午</w:t>
      </w:r>
      <w:r>
        <w:rPr>
          <w:rFonts w:hint="eastAsia" w:ascii="新宋体" w:hAnsi="新宋体" w:eastAsia="新宋体" w:cs="Tahoma"/>
          <w:kern w:val="28"/>
          <w:lang w:val="en-US" w:eastAsia="zh-CN"/>
        </w:rPr>
        <w:t>15</w:t>
      </w:r>
      <w:r>
        <w:rPr>
          <w:rFonts w:hint="eastAsia" w:ascii="新宋体" w:hAnsi="新宋体" w:eastAsia="新宋体" w:cs="Tahoma"/>
          <w:kern w:val="28"/>
        </w:rPr>
        <w:t>:</w:t>
      </w:r>
      <w:r>
        <w:rPr>
          <w:rFonts w:hint="eastAsia" w:ascii="新宋体" w:hAnsi="新宋体" w:eastAsia="新宋体" w:cs="Tahoma"/>
          <w:kern w:val="28"/>
          <w:lang w:val="en-US" w:eastAsia="zh-CN"/>
        </w:rPr>
        <w:t>0</w:t>
      </w:r>
      <w:r>
        <w:rPr>
          <w:rFonts w:hint="eastAsia" w:ascii="新宋体" w:hAnsi="新宋体" w:eastAsia="新宋体" w:cs="Tahoma"/>
          <w:kern w:val="28"/>
        </w:rPr>
        <w:t>0</w:t>
      </w:r>
      <w:r>
        <w:rPr>
          <w:rFonts w:hint="eastAsia"/>
        </w:rPr>
        <w:t>（北京时间）</w:t>
      </w:r>
    </w:p>
    <w:p>
      <w:pPr>
        <w:spacing w:line="480" w:lineRule="exact"/>
        <w:ind w:firstLine="420" w:firstLineChars="200"/>
      </w:pPr>
      <w:r>
        <w:rPr>
          <w:rFonts w:hint="eastAsia"/>
        </w:rPr>
        <w:t>4、开标</w:t>
      </w:r>
      <w:r>
        <w:t>地点：</w:t>
      </w:r>
      <w:r>
        <w:rPr>
          <w:rFonts w:hint="eastAsia" w:ascii="宋体" w:hAnsi="宋体" w:cs="Tahoma"/>
          <w:szCs w:val="21"/>
        </w:rPr>
        <w:t>广东省云浮市云城区城中路110号三楼（</w:t>
      </w:r>
      <w:r>
        <w:rPr>
          <w:rFonts w:hint="eastAsia" w:ascii="宋体" w:hAnsi="宋体" w:cs="Tahoma"/>
          <w:szCs w:val="21"/>
          <w:lang w:eastAsia="zh-CN"/>
        </w:rPr>
        <w:t>广东晓君项目管理有限公司</w:t>
      </w:r>
      <w:r>
        <w:rPr>
          <w:rFonts w:hint="eastAsia" w:ascii="宋体" w:hAnsi="宋体" w:cs="Tahoma"/>
          <w:szCs w:val="21"/>
        </w:rPr>
        <w:t>）</w:t>
      </w:r>
      <w:r>
        <w:rPr>
          <w:rFonts w:hint="eastAsia"/>
        </w:rPr>
        <w:t xml:space="preserve"> </w:t>
      </w:r>
    </w:p>
    <w:p>
      <w:pPr>
        <w:spacing w:line="480" w:lineRule="exact"/>
      </w:pPr>
      <w:r>
        <w:rPr>
          <w:rFonts w:hint="eastAsia"/>
        </w:rPr>
        <w:t xml:space="preserve">  </w:t>
      </w:r>
      <w:r>
        <w:rPr>
          <w:rFonts w:hint="eastAsia"/>
          <w:b/>
          <w:bCs/>
        </w:rPr>
        <w:t>五、采购人、采购代理机构的名称、地址和联系方式</w:t>
      </w:r>
    </w:p>
    <w:p>
      <w:pPr>
        <w:spacing w:line="480" w:lineRule="exact"/>
      </w:pPr>
      <w:r>
        <w:rPr>
          <w:rFonts w:hint="eastAsia"/>
        </w:rPr>
        <w:t xml:space="preserve">   1、采购人联系方式</w:t>
      </w:r>
    </w:p>
    <w:p>
      <w:pPr>
        <w:spacing w:line="480" w:lineRule="exact"/>
      </w:pPr>
      <w:r>
        <w:rPr>
          <w:rFonts w:hint="eastAsia"/>
        </w:rPr>
        <w:t xml:space="preserve">      采购人名称：云浮市中医院</w:t>
      </w:r>
    </w:p>
    <w:p>
      <w:pPr>
        <w:spacing w:line="480" w:lineRule="exact"/>
      </w:pPr>
      <w:r>
        <w:rPr>
          <w:rFonts w:hint="eastAsia"/>
        </w:rPr>
        <w:t xml:space="preserve">      采购人</w:t>
      </w:r>
      <w:r>
        <w:t>地</w:t>
      </w:r>
      <w:r>
        <w:rPr>
          <w:rFonts w:hint="eastAsia"/>
        </w:rPr>
        <w:t>址：云浮市云城区建设北路100号</w:t>
      </w:r>
    </w:p>
    <w:p>
      <w:pPr>
        <w:spacing w:line="480" w:lineRule="exact"/>
        <w:ind w:firstLine="630" w:firstLineChars="300"/>
        <w:rPr>
          <w:rFonts w:ascii="宋体" w:hAnsi="宋体" w:cs="宋体"/>
          <w:szCs w:val="21"/>
        </w:rPr>
      </w:pPr>
      <w:r>
        <w:rPr>
          <w:rFonts w:hint="eastAsia" w:ascii="宋体" w:hAnsi="宋体" w:cs="宋体"/>
          <w:szCs w:val="21"/>
        </w:rPr>
        <w:t>采购项目联系人姓名：麦先生</w:t>
      </w:r>
    </w:p>
    <w:p>
      <w:pPr>
        <w:pStyle w:val="22"/>
        <w:spacing w:line="480" w:lineRule="exact"/>
        <w:rPr>
          <w:rFonts w:hint="default" w:cs="宋体"/>
          <w:color w:val="FF0000"/>
          <w:sz w:val="21"/>
          <w:szCs w:val="21"/>
        </w:rPr>
      </w:pPr>
      <w:r>
        <w:rPr>
          <w:rFonts w:cs="宋体"/>
          <w:sz w:val="21"/>
          <w:szCs w:val="21"/>
        </w:rPr>
        <w:t xml:space="preserve">      采购项目联系人电话：0766-</w:t>
      </w:r>
      <w:r>
        <w:rPr>
          <w:rFonts w:hint="eastAsia" w:cs="宋体"/>
          <w:sz w:val="21"/>
          <w:szCs w:val="21"/>
        </w:rPr>
        <w:t>6615321</w:t>
      </w:r>
    </w:p>
    <w:p>
      <w:pPr>
        <w:spacing w:line="480" w:lineRule="exact"/>
      </w:pPr>
      <w:r>
        <w:rPr>
          <w:rFonts w:hint="eastAsia"/>
        </w:rPr>
        <w:t xml:space="preserve">   2、采购代理机构名称、地址和联系方式</w:t>
      </w:r>
    </w:p>
    <w:p>
      <w:pPr>
        <w:spacing w:line="480" w:lineRule="exact"/>
        <w:rPr>
          <w:rFonts w:hint="eastAsia" w:eastAsia="宋体"/>
          <w:szCs w:val="21"/>
          <w:lang w:eastAsia="zh-CN"/>
        </w:rPr>
      </w:pPr>
      <w:r>
        <w:rPr>
          <w:rFonts w:hint="eastAsia"/>
          <w:szCs w:val="21"/>
        </w:rPr>
        <w:t xml:space="preserve">      采购代理机构名称</w:t>
      </w:r>
      <w:r>
        <w:rPr>
          <w:szCs w:val="21"/>
        </w:rPr>
        <w:t>：</w:t>
      </w:r>
      <w:r>
        <w:rPr>
          <w:rFonts w:hint="eastAsia"/>
          <w:szCs w:val="21"/>
          <w:lang w:eastAsia="zh-CN"/>
        </w:rPr>
        <w:t>广东晓君项目管理有限公司</w:t>
      </w:r>
    </w:p>
    <w:p>
      <w:pPr>
        <w:spacing w:line="480" w:lineRule="exact"/>
        <w:rPr>
          <w:szCs w:val="21"/>
        </w:rPr>
      </w:pPr>
      <w:r>
        <w:rPr>
          <w:rFonts w:hint="eastAsia"/>
          <w:szCs w:val="21"/>
        </w:rPr>
        <w:t xml:space="preserve">      采购代理机构</w:t>
      </w:r>
      <w:r>
        <w:rPr>
          <w:szCs w:val="21"/>
        </w:rPr>
        <w:t>地点：</w:t>
      </w:r>
      <w:r>
        <w:rPr>
          <w:rFonts w:hint="eastAsia" w:ascii="宋体" w:hAnsi="宋体" w:cs="Tahoma"/>
          <w:szCs w:val="21"/>
        </w:rPr>
        <w:t>广东省云浮市云城区城中路110号三楼</w:t>
      </w:r>
    </w:p>
    <w:p>
      <w:pPr>
        <w:spacing w:line="480" w:lineRule="exact"/>
        <w:rPr>
          <w:szCs w:val="21"/>
        </w:rPr>
      </w:pPr>
      <w:r>
        <w:rPr>
          <w:rFonts w:hint="eastAsia"/>
          <w:szCs w:val="21"/>
        </w:rPr>
        <w:t xml:space="preserve">      采购代理机构</w:t>
      </w:r>
      <w:r>
        <w:rPr>
          <w:szCs w:val="21"/>
        </w:rPr>
        <w:t>联系人：</w:t>
      </w:r>
      <w:r>
        <w:rPr>
          <w:rFonts w:hint="eastAsia"/>
          <w:szCs w:val="21"/>
        </w:rPr>
        <w:t>林先生</w:t>
      </w:r>
    </w:p>
    <w:p>
      <w:pPr>
        <w:spacing w:line="480" w:lineRule="exact"/>
        <w:rPr>
          <w:rFonts w:ascii="宋体" w:hAnsi="宋体" w:cs="宋体"/>
          <w:szCs w:val="21"/>
        </w:rPr>
      </w:pPr>
      <w:r>
        <w:rPr>
          <w:rFonts w:hint="eastAsia"/>
          <w:szCs w:val="21"/>
        </w:rPr>
        <w:t xml:space="preserve">      采购代理机</w:t>
      </w:r>
      <w:r>
        <w:rPr>
          <w:rFonts w:hint="eastAsia" w:ascii="宋体" w:hAnsi="宋体" w:cs="宋体"/>
          <w:szCs w:val="21"/>
        </w:rPr>
        <w:t>构联系电话：0766-8399669</w:t>
      </w:r>
    </w:p>
    <w:p>
      <w:pPr>
        <w:spacing w:line="480" w:lineRule="exact"/>
        <w:rPr>
          <w:rFonts w:ascii="宋体" w:hAnsi="宋体" w:cs="宋体"/>
          <w:szCs w:val="21"/>
        </w:rPr>
      </w:pPr>
      <w:r>
        <w:rPr>
          <w:rFonts w:hint="eastAsia" w:ascii="宋体" w:hAnsi="宋体" w:cs="宋体"/>
          <w:szCs w:val="21"/>
        </w:rPr>
        <w:t xml:space="preserve">      采购代理机构传真：0766-8399669</w:t>
      </w:r>
    </w:p>
    <w:p>
      <w:pPr>
        <w:spacing w:line="480" w:lineRule="exact"/>
        <w:rPr>
          <w:rFonts w:ascii="宋体" w:hAnsi="宋体" w:cs="宋体"/>
          <w:szCs w:val="21"/>
        </w:rPr>
      </w:pPr>
      <w:r>
        <w:rPr>
          <w:rFonts w:hint="eastAsia" w:ascii="宋体" w:hAnsi="宋体" w:cs="宋体"/>
          <w:szCs w:val="21"/>
        </w:rPr>
        <w:t xml:space="preserve">      E-mail: gdxj008ld@126.com</w:t>
      </w:r>
    </w:p>
    <w:p>
      <w:pPr>
        <w:pStyle w:val="22"/>
        <w:spacing w:line="480" w:lineRule="exact"/>
        <w:rPr>
          <w:rFonts w:hint="eastAsia" w:hAnsi="宋体" w:cs="宋体"/>
          <w:b/>
          <w:bCs/>
          <w:color w:val="auto"/>
          <w:szCs w:val="21"/>
        </w:rPr>
      </w:pPr>
      <w:r>
        <w:rPr>
          <w:rFonts w:hint="eastAsia" w:hAnsi="宋体" w:cs="宋体"/>
          <w:b/>
          <w:bCs/>
          <w:color w:val="auto"/>
          <w:szCs w:val="21"/>
        </w:rPr>
        <w:t>六、</w:t>
      </w:r>
      <w:r>
        <w:rPr>
          <w:rFonts w:hint="eastAsia" w:hAnsi="宋体" w:cs="宋体"/>
          <w:b/>
          <w:bCs/>
          <w:color w:val="auto"/>
          <w:szCs w:val="21"/>
          <w:lang w:eastAsia="zh-CN"/>
        </w:rPr>
        <w:t>询价文件</w:t>
      </w:r>
      <w:r>
        <w:rPr>
          <w:rFonts w:hint="eastAsia" w:hAnsi="宋体" w:cs="宋体"/>
          <w:b/>
          <w:bCs/>
          <w:color w:val="auto"/>
          <w:szCs w:val="21"/>
        </w:rPr>
        <w:t>公示</w:t>
      </w:r>
    </w:p>
    <w:p>
      <w:pPr>
        <w:tabs>
          <w:tab w:val="left" w:pos="4680"/>
        </w:tabs>
        <w:snapToGrid w:val="0"/>
        <w:spacing w:line="480" w:lineRule="exact"/>
        <w:ind w:firstLine="420" w:firstLineChars="200"/>
        <w:rPr>
          <w:rFonts w:hint="eastAsia" w:ascii="宋体" w:hAnsi="宋体" w:cs="宋体"/>
          <w:b/>
          <w:color w:val="auto"/>
        </w:rPr>
      </w:pPr>
      <w:r>
        <w:rPr>
          <w:rFonts w:hint="eastAsia" w:ascii="宋体" w:hAnsi="宋体" w:cs="宋体"/>
          <w:color w:val="auto"/>
        </w:rPr>
        <w:t>本项目</w:t>
      </w:r>
      <w:r>
        <w:rPr>
          <w:rFonts w:hint="eastAsia" w:ascii="宋体" w:hAnsi="宋体" w:cs="宋体"/>
          <w:color w:val="auto"/>
          <w:lang w:eastAsia="zh-CN"/>
        </w:rPr>
        <w:t>询价文件</w:t>
      </w:r>
      <w:r>
        <w:rPr>
          <w:rFonts w:hint="eastAsia" w:ascii="宋体" w:hAnsi="宋体" w:cs="宋体"/>
          <w:color w:val="auto"/>
        </w:rPr>
        <w:t>在</w:t>
      </w:r>
      <w:r>
        <w:rPr>
          <w:rFonts w:hint="eastAsia" w:ascii="宋体" w:hAnsi="宋体" w:cs="宋体"/>
          <w:b/>
          <w:bCs/>
          <w:color w:val="auto"/>
        </w:rPr>
        <w:t>①云浮市公共资源交易中心-云浮市公共资源交易网（ggzy.yunfu.gov.cn）；②</w:t>
      </w:r>
      <w:r>
        <w:rPr>
          <w:rFonts w:hint="eastAsia" w:ascii="宋体" w:hAnsi="宋体" w:cs="宋体"/>
          <w:b/>
          <w:bCs/>
          <w:color w:val="auto"/>
          <w:lang w:eastAsia="zh-CN"/>
        </w:rPr>
        <w:t>广东晓君项目管理有限公司</w:t>
      </w:r>
      <w:r>
        <w:rPr>
          <w:rFonts w:hint="eastAsia" w:ascii="宋体" w:hAnsi="宋体" w:cs="宋体"/>
          <w:b/>
          <w:bCs/>
          <w:color w:val="auto"/>
        </w:rPr>
        <w:t> (www.gdxjzbdl.com)</w:t>
      </w:r>
      <w:r>
        <w:rPr>
          <w:rFonts w:hint="eastAsia" w:ascii="宋体" w:hAnsi="宋体"/>
        </w:rPr>
        <w:t>。</w:t>
      </w:r>
      <w:r>
        <w:rPr>
          <w:rFonts w:hint="eastAsia" w:ascii="BatangChe" w:hAnsi="BatangChe"/>
        </w:rPr>
        <w:t xml:space="preserve"> </w:t>
      </w:r>
      <w:r>
        <w:rPr>
          <w:rFonts w:hint="eastAsia" w:ascii="宋体" w:hAnsi="宋体" w:cs="宋体"/>
          <w:color w:val="auto"/>
        </w:rPr>
        <w:t>等网站进行公示，由</w:t>
      </w:r>
      <w:r>
        <w:rPr>
          <w:rFonts w:hint="eastAsia" w:ascii="宋体" w:hAnsi="宋体" w:cs="宋体"/>
          <w:color w:val="auto"/>
          <w:lang w:eastAsia="zh-CN"/>
        </w:rPr>
        <w:t>报价人</w:t>
      </w:r>
      <w:r>
        <w:rPr>
          <w:rFonts w:hint="eastAsia" w:ascii="宋体" w:hAnsi="宋体" w:cs="宋体"/>
          <w:color w:val="auto"/>
        </w:rPr>
        <w:t>自行下载，公示期为自</w:t>
      </w:r>
      <w:r>
        <w:rPr>
          <w:rFonts w:hint="eastAsia" w:ascii="宋体" w:hAnsi="宋体" w:cs="宋体"/>
          <w:color w:val="auto"/>
          <w:lang w:eastAsia="zh-CN"/>
        </w:rPr>
        <w:t>询价文件</w:t>
      </w:r>
      <w:r>
        <w:rPr>
          <w:rFonts w:hint="eastAsia" w:ascii="宋体" w:hAnsi="宋体" w:cs="宋体"/>
          <w:color w:val="auto"/>
        </w:rPr>
        <w:t>公告之日起五个工作日。</w:t>
      </w:r>
    </w:p>
    <w:p>
      <w:pPr>
        <w:snapToGrid w:val="0"/>
        <w:spacing w:line="480" w:lineRule="exact"/>
        <w:outlineLvl w:val="0"/>
        <w:rPr>
          <w:rFonts w:hint="eastAsia" w:ascii="宋体" w:hAnsi="宋体" w:cs="宋体"/>
          <w:b/>
          <w:color w:val="auto"/>
        </w:rPr>
      </w:pPr>
      <w:r>
        <w:rPr>
          <w:rFonts w:hint="eastAsia" w:ascii="宋体" w:hAnsi="宋体" w:cs="宋体"/>
          <w:b/>
          <w:color w:val="auto"/>
        </w:rPr>
        <w:t>七、供应商注册登记</w:t>
      </w:r>
    </w:p>
    <w:p>
      <w:pPr>
        <w:spacing w:line="480" w:lineRule="exact"/>
        <w:rPr>
          <w:szCs w:val="21"/>
        </w:rPr>
      </w:pPr>
      <w:r>
        <w:rPr>
          <w:rFonts w:hint="eastAsia" w:ascii="宋体" w:hAnsi="宋体" w:cs="宋体"/>
          <w:color w:val="auto"/>
        </w:rPr>
        <w:t xml:space="preserve">    为保证采购工作顺利进行，参加采购活动的供应商，必须在</w:t>
      </w:r>
      <w:r>
        <w:rPr>
          <w:rFonts w:hint="eastAsia" w:ascii="宋体" w:hAnsi="宋体" w:cs="宋体"/>
          <w:b/>
          <w:bCs/>
          <w:color w:val="auto"/>
          <w:szCs w:val="21"/>
        </w:rPr>
        <w:t>云浮市公共资源交易网（http://ggzy.yunfu.gov.cn）</w:t>
      </w:r>
      <w:r>
        <w:rPr>
          <w:rFonts w:hint="eastAsia" w:ascii="宋体" w:hAnsi="宋体" w:cs="宋体"/>
          <w:b/>
          <w:bCs/>
          <w:color w:val="auto"/>
        </w:rPr>
        <w:t>进行注册登记，</w:t>
      </w:r>
      <w:r>
        <w:rPr>
          <w:rFonts w:hint="eastAsia" w:ascii="宋体" w:hAnsi="宋体" w:cs="宋体"/>
          <w:color w:val="auto"/>
        </w:rPr>
        <w:t>请参加本项目投标且尚未在</w:t>
      </w:r>
      <w:r>
        <w:rPr>
          <w:rFonts w:hint="eastAsia" w:ascii="宋体" w:hAnsi="宋体" w:cs="宋体"/>
          <w:color w:val="auto"/>
          <w:szCs w:val="21"/>
        </w:rPr>
        <w:t>云浮市公共资源交易网</w:t>
      </w:r>
      <w:r>
        <w:rPr>
          <w:rFonts w:hint="eastAsia" w:ascii="宋体" w:hAnsi="宋体" w:cs="宋体"/>
          <w:color w:val="auto"/>
        </w:rPr>
        <w:t>进行注册登记的供应商务必于本项目投标截止日前完成注册登记。</w:t>
      </w:r>
    </w:p>
    <w:p>
      <w:pPr>
        <w:spacing w:line="480" w:lineRule="exact"/>
        <w:ind w:firstLine="632" w:firstLineChars="300"/>
        <w:rPr>
          <w:rFonts w:ascii="宋体" w:hAnsi="宋体" w:cs="Tahoma"/>
        </w:rPr>
      </w:pPr>
      <w:r>
        <w:rPr>
          <w:rFonts w:hint="eastAsia"/>
          <w:b/>
          <w:bCs/>
          <w:szCs w:val="21"/>
        </w:rPr>
        <w:t xml:space="preserve"> </w:t>
      </w:r>
    </w:p>
    <w:p>
      <w:pPr>
        <w:snapToGrid w:val="0"/>
        <w:spacing w:line="480" w:lineRule="exact"/>
        <w:ind w:right="59" w:firstLine="6300" w:firstLineChars="3000"/>
        <w:jc w:val="both"/>
        <w:rPr>
          <w:rFonts w:hint="eastAsia" w:ascii="宋体" w:hAnsi="宋体" w:eastAsia="宋体" w:cs="Tahoma"/>
          <w:lang w:eastAsia="zh-CN"/>
        </w:rPr>
      </w:pPr>
      <w:r>
        <w:rPr>
          <w:rFonts w:hint="eastAsia" w:ascii="宋体" w:hAnsi="宋体" w:cs="Tahoma"/>
          <w:lang w:eastAsia="zh-CN"/>
        </w:rPr>
        <w:t>广东晓君项目管理有限公司</w:t>
      </w:r>
    </w:p>
    <w:p>
      <w:pPr>
        <w:spacing w:line="360" w:lineRule="auto"/>
        <w:jc w:val="center"/>
      </w:pPr>
      <w:r>
        <w:rPr>
          <w:rFonts w:hint="eastAsia" w:ascii="宋体" w:hAnsi="宋体" w:cs="Tahoma"/>
        </w:rPr>
        <w:t xml:space="preserve">                                                                      202</w:t>
      </w:r>
      <w:r>
        <w:rPr>
          <w:rFonts w:hint="eastAsia" w:ascii="宋体" w:hAnsi="宋体" w:cs="Tahoma"/>
          <w:lang w:val="en-US" w:eastAsia="zh-CN"/>
        </w:rPr>
        <w:t>2</w:t>
      </w:r>
      <w:r>
        <w:rPr>
          <w:rFonts w:ascii="宋体" w:hAnsi="宋体" w:cs="Tahoma"/>
        </w:rPr>
        <w:t>年</w:t>
      </w:r>
      <w:r>
        <w:rPr>
          <w:rFonts w:hint="eastAsia" w:ascii="宋体" w:hAnsi="宋体" w:cs="Tahoma"/>
          <w:lang w:val="en-US" w:eastAsia="zh-CN"/>
        </w:rPr>
        <w:t>5</w:t>
      </w:r>
      <w:bookmarkStart w:id="18" w:name="_GoBack"/>
      <w:bookmarkEnd w:id="18"/>
      <w:r>
        <w:rPr>
          <w:rFonts w:ascii="宋体" w:hAnsi="宋体" w:cs="Tahoma"/>
        </w:rPr>
        <w:t>月</w:t>
      </w:r>
      <w:r>
        <w:rPr>
          <w:rFonts w:hint="eastAsia" w:ascii="宋体" w:hAnsi="宋体" w:cs="Tahoma"/>
          <w:lang w:val="en-US" w:eastAsia="zh-CN"/>
        </w:rPr>
        <w:t>30</w:t>
      </w:r>
      <w:r>
        <w:rPr>
          <w:rFonts w:hint="eastAsia" w:ascii="宋体" w:hAnsi="宋体" w:cs="Tahoma"/>
        </w:rPr>
        <w:t>日</w:t>
      </w:r>
    </w:p>
    <w:p>
      <w:pPr>
        <w:spacing w:line="480" w:lineRule="exact"/>
        <w:sectPr>
          <w:headerReference r:id="rId4" w:type="default"/>
          <w:footerReference r:id="rId6" w:type="default"/>
          <w:headerReference r:id="rId5" w:type="even"/>
          <w:footerReference r:id="rId7" w:type="even"/>
          <w:pgSz w:w="11907" w:h="16840"/>
          <w:pgMar w:top="1418" w:right="1304" w:bottom="1159" w:left="1304" w:header="794" w:footer="794" w:gutter="0"/>
          <w:pgNumType w:start="1"/>
          <w:cols w:space="720" w:num="1"/>
          <w:docGrid w:linePitch="285" w:charSpace="0"/>
        </w:sectPr>
      </w:pPr>
    </w:p>
    <w:p>
      <w:pPr>
        <w:spacing w:line="360" w:lineRule="auto"/>
        <w:jc w:val="center"/>
        <w:rPr>
          <w:rFonts w:ascii="黑体" w:eastAsia="黑体"/>
          <w:b/>
          <w:szCs w:val="21"/>
        </w:rPr>
      </w:pPr>
    </w:p>
    <w:p>
      <w:pPr>
        <w:spacing w:line="360" w:lineRule="auto"/>
        <w:jc w:val="center"/>
        <w:rPr>
          <w:rFonts w:ascii="黑体" w:eastAsia="黑体"/>
          <w:b/>
          <w:sz w:val="44"/>
        </w:rPr>
      </w:pPr>
    </w:p>
    <w:p>
      <w:pPr>
        <w:spacing w:line="360" w:lineRule="auto"/>
        <w:jc w:val="center"/>
        <w:rPr>
          <w:rFonts w:ascii="黑体" w:eastAsia="黑体"/>
          <w:b/>
          <w:sz w:val="44"/>
        </w:rPr>
      </w:pPr>
    </w:p>
    <w:p>
      <w:pPr>
        <w:spacing w:line="360" w:lineRule="auto"/>
        <w:jc w:val="center"/>
        <w:rPr>
          <w:rFonts w:ascii="黑体" w:eastAsia="黑体"/>
          <w:b/>
          <w:sz w:val="44"/>
        </w:rPr>
      </w:pPr>
    </w:p>
    <w:p>
      <w:pPr>
        <w:snapToGrid w:val="0"/>
        <w:spacing w:line="360" w:lineRule="auto"/>
        <w:jc w:val="center"/>
        <w:rPr>
          <w:rFonts w:ascii="黑体" w:eastAsia="黑体"/>
          <w:b/>
          <w:sz w:val="44"/>
        </w:rPr>
      </w:pPr>
    </w:p>
    <w:p>
      <w:pPr>
        <w:snapToGrid w:val="0"/>
        <w:spacing w:line="360" w:lineRule="auto"/>
        <w:jc w:val="center"/>
        <w:rPr>
          <w:rFonts w:ascii="黑体" w:eastAsia="黑体"/>
          <w:b/>
          <w:sz w:val="44"/>
        </w:rPr>
      </w:pPr>
    </w:p>
    <w:p>
      <w:pPr>
        <w:snapToGrid w:val="0"/>
        <w:spacing w:line="360" w:lineRule="auto"/>
        <w:rPr>
          <w:rFonts w:ascii="黑体" w:eastAsia="黑体"/>
          <w:b/>
          <w:sz w:val="44"/>
        </w:rPr>
      </w:pPr>
    </w:p>
    <w:p>
      <w:pPr>
        <w:snapToGrid w:val="0"/>
        <w:spacing w:line="360" w:lineRule="auto"/>
        <w:jc w:val="center"/>
        <w:rPr>
          <w:rFonts w:ascii="黑体" w:eastAsia="黑体"/>
          <w:b/>
          <w:sz w:val="44"/>
        </w:rPr>
      </w:pPr>
      <w:r>
        <w:rPr>
          <w:rFonts w:hint="eastAsia" w:ascii="黑体" w:eastAsia="黑体"/>
          <w:b/>
          <w:sz w:val="44"/>
        </w:rPr>
        <w:t>第二部分</w:t>
      </w:r>
    </w:p>
    <w:p/>
    <w:p>
      <w:pPr>
        <w:snapToGrid w:val="0"/>
        <w:spacing w:line="360" w:lineRule="auto"/>
        <w:jc w:val="center"/>
        <w:rPr>
          <w:rFonts w:ascii="黑体" w:eastAsia="黑体"/>
          <w:b/>
          <w:sz w:val="44"/>
        </w:rPr>
      </w:pPr>
      <w:r>
        <w:rPr>
          <w:rFonts w:hint="eastAsia" w:ascii="黑体" w:eastAsia="黑体"/>
          <w:b/>
          <w:sz w:val="44"/>
        </w:rPr>
        <w:t xml:space="preserve"> 报 价 人 须 知</w:t>
      </w:r>
    </w:p>
    <w:p>
      <w:pPr>
        <w:pStyle w:val="3"/>
        <w:spacing w:before="156" w:beforeLines="50" w:after="156" w:afterLines="50" w:line="240" w:lineRule="auto"/>
        <w:rPr>
          <w:sz w:val="32"/>
          <w:szCs w:val="32"/>
        </w:rPr>
      </w:pPr>
      <w:r>
        <w:rPr>
          <w:sz w:val="24"/>
        </w:rPr>
        <w:br w:type="page"/>
      </w:r>
      <w:bookmarkStart w:id="0" w:name="_Toc42952414"/>
      <w:r>
        <w:rPr>
          <w:rFonts w:hint="eastAsia"/>
          <w:sz w:val="32"/>
          <w:szCs w:val="32"/>
        </w:rPr>
        <w:t>一、说明</w:t>
      </w:r>
      <w:bookmarkEnd w:id="0"/>
    </w:p>
    <w:p>
      <w:pPr>
        <w:pStyle w:val="3"/>
        <w:spacing w:before="156" w:beforeLines="50" w:after="156" w:afterLines="50" w:line="240" w:lineRule="auto"/>
        <w:rPr>
          <w:sz w:val="32"/>
          <w:szCs w:val="32"/>
        </w:rPr>
      </w:pPr>
      <w:r>
        <w:rPr>
          <w:rFonts w:hint="eastAsia"/>
          <w:sz w:val="24"/>
          <w:szCs w:val="24"/>
        </w:rPr>
        <w:t>1.采购项目说明</w:t>
      </w:r>
    </w:p>
    <w:p>
      <w:pPr>
        <w:pStyle w:val="4"/>
      </w:pPr>
      <w:r>
        <w:rPr>
          <w:rFonts w:hint="eastAsia"/>
        </w:rPr>
        <w:t>1.1   本次代理询价采购的货物及相关服务项目，参照政府采购程序执行。</w:t>
      </w:r>
    </w:p>
    <w:p/>
    <w:p>
      <w:pPr>
        <w:pStyle w:val="4"/>
        <w:rPr>
          <w:b/>
          <w:sz w:val="24"/>
          <w:szCs w:val="24"/>
        </w:rPr>
      </w:pPr>
      <w:r>
        <w:rPr>
          <w:rFonts w:hint="eastAsia"/>
          <w:b/>
          <w:sz w:val="24"/>
          <w:szCs w:val="24"/>
        </w:rPr>
        <w:t>2.定义及解释</w:t>
      </w:r>
    </w:p>
    <w:p>
      <w:pPr>
        <w:pStyle w:val="4"/>
        <w:numPr>
          <w:ilvl w:val="1"/>
          <w:numId w:val="2"/>
        </w:numPr>
        <w:ind w:left="629" w:hanging="629"/>
      </w:pPr>
      <w:r>
        <w:rPr>
          <w:rFonts w:hint="eastAsia"/>
        </w:rPr>
        <w:t>货物：指报价人为满足询价文件要求而提供的所有货物。</w:t>
      </w:r>
    </w:p>
    <w:p>
      <w:pPr>
        <w:pStyle w:val="4"/>
        <w:numPr>
          <w:ilvl w:val="1"/>
          <w:numId w:val="2"/>
        </w:numPr>
        <w:ind w:left="629" w:hanging="629"/>
      </w:pPr>
      <w:r>
        <w:rPr>
          <w:rFonts w:hint="eastAsia"/>
        </w:rPr>
        <w:t>服务：指报价人提供的货物所需的相关服务以及采购人需求书中要求的其他服务。</w:t>
      </w:r>
    </w:p>
    <w:p>
      <w:pPr>
        <w:pStyle w:val="4"/>
        <w:numPr>
          <w:ilvl w:val="1"/>
          <w:numId w:val="2"/>
        </w:numPr>
        <w:ind w:left="629" w:hanging="629"/>
        <w:rPr>
          <w:szCs w:val="21"/>
        </w:rPr>
      </w:pPr>
      <w:r>
        <w:rPr>
          <w:rFonts w:hint="eastAsia"/>
        </w:rPr>
        <w:t>采购人</w:t>
      </w:r>
      <w:r>
        <w:rPr>
          <w:rFonts w:hint="eastAsia"/>
          <w:sz w:val="24"/>
        </w:rPr>
        <w:t>：</w:t>
      </w:r>
      <w:r>
        <w:rPr>
          <w:rFonts w:hint="eastAsia"/>
          <w:szCs w:val="21"/>
        </w:rPr>
        <w:t>《报价资料表》所指的采购人。</w:t>
      </w:r>
    </w:p>
    <w:p>
      <w:pPr>
        <w:pStyle w:val="4"/>
        <w:numPr>
          <w:ilvl w:val="1"/>
          <w:numId w:val="2"/>
        </w:numPr>
        <w:ind w:left="629" w:hanging="629"/>
      </w:pPr>
      <w:r>
        <w:rPr>
          <w:rFonts w:hint="eastAsia"/>
        </w:rPr>
        <w:t>报价人：响应询价、参加报价竞争的中华人民共和国境内的法人或其他组织。</w:t>
      </w:r>
    </w:p>
    <w:p>
      <w:pPr>
        <w:pStyle w:val="4"/>
        <w:numPr>
          <w:ilvl w:val="1"/>
          <w:numId w:val="2"/>
        </w:numPr>
        <w:ind w:left="629" w:hanging="629"/>
        <w:rPr>
          <w:szCs w:val="21"/>
        </w:rPr>
      </w:pPr>
      <w:r>
        <w:rPr>
          <w:rFonts w:hint="eastAsia"/>
        </w:rPr>
        <w:t>采购代理机构：</w:t>
      </w:r>
      <w:r>
        <w:rPr>
          <w:rFonts w:hint="eastAsia"/>
          <w:bCs/>
          <w:szCs w:val="21"/>
          <w:lang w:eastAsia="zh-CN"/>
        </w:rPr>
        <w:t>广东晓君项目管理有限公司</w:t>
      </w:r>
      <w:r>
        <w:rPr>
          <w:rFonts w:hint="eastAsia"/>
          <w:bCs/>
          <w:szCs w:val="21"/>
        </w:rPr>
        <w:t>。</w:t>
      </w:r>
    </w:p>
    <w:p>
      <w:pPr>
        <w:pStyle w:val="4"/>
        <w:numPr>
          <w:ilvl w:val="1"/>
          <w:numId w:val="2"/>
        </w:numPr>
        <w:ind w:left="629" w:hanging="629"/>
      </w:pPr>
      <w:r>
        <w:rPr>
          <w:rFonts w:hint="eastAsia"/>
        </w:rPr>
        <w:t>询价小组：是依法组建，负责本次询价的评审工作的临时性机构。</w:t>
      </w:r>
    </w:p>
    <w:p>
      <w:pPr>
        <w:pStyle w:val="4"/>
        <w:numPr>
          <w:ilvl w:val="1"/>
          <w:numId w:val="2"/>
        </w:numPr>
        <w:ind w:left="629" w:hanging="629"/>
      </w:pPr>
      <w:r>
        <w:rPr>
          <w:rFonts w:hint="eastAsia"/>
        </w:rPr>
        <w:t>日期：指公历日。</w:t>
      </w:r>
    </w:p>
    <w:p>
      <w:pPr>
        <w:pStyle w:val="4"/>
        <w:numPr>
          <w:ilvl w:val="1"/>
          <w:numId w:val="2"/>
        </w:numPr>
        <w:ind w:left="629" w:hanging="629"/>
      </w:pPr>
      <w:r>
        <w:rPr>
          <w:rFonts w:hint="eastAsia"/>
        </w:rPr>
        <w:t>合同：指依据本次货物及服务询价采购结果签订的协议。</w:t>
      </w:r>
    </w:p>
    <w:p>
      <w:pPr>
        <w:pStyle w:val="4"/>
        <w:numPr>
          <w:ilvl w:val="1"/>
          <w:numId w:val="2"/>
        </w:numPr>
        <w:ind w:left="629" w:hanging="629"/>
      </w:pPr>
      <w:r>
        <w:rPr>
          <w:rFonts w:hint="eastAsia"/>
        </w:rPr>
        <w:t>询价文件中的标题或题名仅起引导作用，而不应视为对询价文件内容的理解和解释。</w:t>
      </w:r>
    </w:p>
    <w:p>
      <w:pPr>
        <w:pStyle w:val="4"/>
        <w:numPr>
          <w:ilvl w:val="1"/>
          <w:numId w:val="2"/>
        </w:numPr>
        <w:ind w:left="629" w:hanging="629"/>
      </w:pPr>
      <w:r>
        <w:rPr>
          <w:rFonts w:hint="eastAsia"/>
        </w:rPr>
        <w:t>询价文件中规定的“书面形式”包括纸质文件和《报价资料表》中规定的电子文件。</w:t>
      </w:r>
    </w:p>
    <w:p>
      <w:pPr>
        <w:pStyle w:val="4"/>
        <w:numPr>
          <w:ilvl w:val="1"/>
          <w:numId w:val="2"/>
        </w:numPr>
        <w:ind w:left="629" w:hanging="629"/>
      </w:pPr>
      <w:r>
        <w:rPr>
          <w:rFonts w:hint="eastAsia"/>
        </w:rPr>
        <w:t>评审价：经询价小组评审或修正后的报价价格。</w:t>
      </w:r>
    </w:p>
    <w:p>
      <w:pPr>
        <w:pStyle w:val="4"/>
        <w:rPr>
          <w:b/>
          <w:sz w:val="24"/>
          <w:szCs w:val="24"/>
        </w:rPr>
      </w:pPr>
      <w:r>
        <w:rPr>
          <w:rFonts w:hint="eastAsia"/>
          <w:b/>
          <w:sz w:val="24"/>
          <w:szCs w:val="24"/>
        </w:rPr>
        <w:t>3.合格的报价人</w:t>
      </w:r>
    </w:p>
    <w:p>
      <w:pPr>
        <w:spacing w:line="480" w:lineRule="exact"/>
        <w:ind w:left="640" w:leftChars="200" w:hanging="220"/>
        <w:rPr>
          <w:rFonts w:hint="eastAsia" w:ascii="宋体" w:hAnsi="宋体"/>
          <w:b/>
          <w:bCs/>
          <w:szCs w:val="21"/>
        </w:rPr>
      </w:pPr>
      <w:r>
        <w:rPr>
          <w:rFonts w:hint="eastAsia" w:ascii="宋体" w:hAnsi="宋体"/>
          <w:b/>
          <w:bCs/>
          <w:szCs w:val="21"/>
          <w:lang w:val="en-US" w:eastAsia="zh-CN"/>
        </w:rPr>
        <w:t>包号1：</w:t>
      </w:r>
    </w:p>
    <w:p>
      <w:pPr>
        <w:spacing w:line="480" w:lineRule="exact"/>
        <w:ind w:left="640" w:leftChars="200" w:hanging="220"/>
        <w:rPr>
          <w:rFonts w:ascii="宋体" w:hAnsi="宋体"/>
          <w:szCs w:val="21"/>
        </w:rPr>
      </w:pPr>
      <w:r>
        <w:rPr>
          <w:rFonts w:hint="eastAsia" w:ascii="宋体" w:hAnsi="宋体"/>
          <w:szCs w:val="21"/>
        </w:rPr>
        <w:t xml:space="preserve">3.1.报价人具有独立承担民事责任能力的在中华人民共和国境内注册的法人，具有 从事本项目的经营范围和能力； </w:t>
      </w:r>
    </w:p>
    <w:p>
      <w:pPr>
        <w:spacing w:line="480" w:lineRule="exact"/>
        <w:ind w:left="640" w:leftChars="200" w:hanging="220"/>
        <w:rPr>
          <w:rFonts w:ascii="宋体" w:hAnsi="宋体"/>
          <w:szCs w:val="21"/>
        </w:rPr>
      </w:pPr>
      <w:r>
        <w:rPr>
          <w:rFonts w:hint="eastAsia" w:ascii="宋体" w:hAnsi="宋体"/>
          <w:szCs w:val="21"/>
        </w:rPr>
        <w:t xml:space="preserve">3.2.报价人未被列入“信用中国”网站( www.creditchina.gov.cn)以下任意记 录名单之一：①记录失信被执行人；②重大税收违法案件当事人名单；③政府采 购严重违法失信行为。同时，不处于中国政府采购网( www.ccgp.gov.cn)“政 府采购严重违法失信行为信息记录”中的禁止参加政府采购活动期间；【说明： ①由负责资格性审查人员于投标截止日在“信用中国”网站 （ www.creditchina.gov.cn）及中国政府采购网( www.ccgp.gov.cn)查询 结果为准；②采购代理机构同时对信用信息查询记录和证据截图或下载存档； ③如相关失信记录已失效，报价人须提供相关证明资料。】 </w:t>
      </w:r>
    </w:p>
    <w:p>
      <w:pPr>
        <w:spacing w:line="480" w:lineRule="exact"/>
        <w:ind w:left="640" w:leftChars="200" w:hanging="220"/>
        <w:rPr>
          <w:rFonts w:ascii="宋体" w:hAnsi="宋体"/>
          <w:szCs w:val="21"/>
        </w:rPr>
      </w:pPr>
      <w:r>
        <w:rPr>
          <w:rFonts w:hint="eastAsia" w:ascii="宋体" w:hAnsi="宋体"/>
          <w:szCs w:val="21"/>
        </w:rPr>
        <w:t>3.3.为采购项目提供整体设计、规范编制或者项目管理、监理、检测等服务的供应 商，不得再参加该采购项目的其他采购活动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ascii="宋体" w:hAnsi="宋体"/>
          <w:szCs w:val="21"/>
        </w:rPr>
        <w:t xml:space="preserve">； </w:t>
      </w:r>
    </w:p>
    <w:p>
      <w:pPr>
        <w:spacing w:line="480" w:lineRule="exact"/>
        <w:ind w:left="640" w:leftChars="200" w:hanging="220"/>
        <w:rPr>
          <w:rFonts w:ascii="宋体" w:hAnsi="宋体"/>
          <w:szCs w:val="21"/>
        </w:rPr>
      </w:pPr>
      <w:r>
        <w:rPr>
          <w:rFonts w:hint="eastAsia" w:ascii="宋体" w:hAnsi="宋体"/>
          <w:szCs w:val="21"/>
        </w:rPr>
        <w:t>3.4.单位负责人为同一人或者存在直接控股、管理关系的不同供应商，不得参加同 一合同项下的政府采购活动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ascii="宋体" w:hAnsi="宋体"/>
          <w:szCs w:val="21"/>
        </w:rPr>
        <w:t xml:space="preserve">； </w:t>
      </w:r>
    </w:p>
    <w:p>
      <w:pPr>
        <w:spacing w:line="480" w:lineRule="exact"/>
        <w:ind w:left="640" w:leftChars="200" w:hanging="220"/>
        <w:rPr>
          <w:rFonts w:ascii="宋体" w:hAnsi="宋体"/>
          <w:szCs w:val="21"/>
        </w:rPr>
      </w:pPr>
      <w:r>
        <w:rPr>
          <w:rFonts w:hint="eastAsia" w:ascii="宋体" w:hAnsi="宋体"/>
          <w:szCs w:val="21"/>
        </w:rPr>
        <w:t xml:space="preserve">3.5.符合《中华人民共和国政府采购法》第二十二条的规定； </w:t>
      </w:r>
    </w:p>
    <w:p>
      <w:pPr>
        <w:spacing w:line="480" w:lineRule="exact"/>
        <w:ind w:left="640" w:leftChars="200" w:hanging="220"/>
        <w:rPr>
          <w:rFonts w:ascii="宋体" w:hAnsi="宋体"/>
          <w:szCs w:val="21"/>
        </w:rPr>
      </w:pPr>
      <w:r>
        <w:rPr>
          <w:rFonts w:hint="eastAsia" w:ascii="宋体" w:hAnsi="宋体"/>
          <w:szCs w:val="21"/>
        </w:rPr>
        <w:t>1）企业法人营业执照（或三证合一证明）证明文件。</w:t>
      </w:r>
    </w:p>
    <w:p>
      <w:pPr>
        <w:spacing w:line="480" w:lineRule="exact"/>
        <w:ind w:left="640" w:leftChars="200" w:hanging="220"/>
        <w:rPr>
          <w:rFonts w:ascii="宋体" w:hAnsi="宋体"/>
          <w:szCs w:val="21"/>
        </w:rPr>
      </w:pPr>
      <w:r>
        <w:rPr>
          <w:rFonts w:hint="eastAsia" w:ascii="宋体" w:hAnsi="宋体"/>
          <w:szCs w:val="21"/>
        </w:rPr>
        <w:t>2）</w:t>
      </w:r>
      <w:r>
        <w:rPr>
          <w:rFonts w:hint="eastAsia" w:ascii="宋体" w:hAnsi="宋体"/>
          <w:szCs w:val="21"/>
          <w:lang w:eastAsia="zh-CN"/>
        </w:rPr>
        <w:t>提供近两年（2020-2021）</w:t>
      </w:r>
      <w:r>
        <w:rPr>
          <w:rFonts w:hint="eastAsia" w:ascii="宋体" w:hAnsi="宋体"/>
          <w:szCs w:val="21"/>
        </w:rPr>
        <w:t>财务报表或本年度任意 1 个月的财务报表《应包括：利润表、资产负债表、现金流量表》复印件或银行出具的资信证明材料；报价人为新注册的，提供其中任意一个月的财务状况报表复印件（提供资产负债表、利润表、现金流量表）。</w:t>
      </w:r>
    </w:p>
    <w:p>
      <w:pPr>
        <w:spacing w:line="480" w:lineRule="exact"/>
        <w:ind w:left="640" w:leftChars="200" w:hanging="220"/>
        <w:rPr>
          <w:rFonts w:ascii="宋体" w:hAnsi="宋体"/>
          <w:szCs w:val="21"/>
        </w:rPr>
      </w:pPr>
      <w:r>
        <w:rPr>
          <w:rFonts w:hint="eastAsia" w:ascii="宋体" w:hAnsi="宋体"/>
          <w:szCs w:val="21"/>
        </w:rPr>
        <w:t>3）</w:t>
      </w:r>
      <w:r>
        <w:rPr>
          <w:rFonts w:hint="eastAsia" w:ascii="宋体" w:hAnsi="宋体"/>
          <w:szCs w:val="21"/>
          <w:lang w:eastAsia="zh-CN"/>
        </w:rPr>
        <w:t>2022年2月至今</w:t>
      </w:r>
      <w:r>
        <w:rPr>
          <w:rFonts w:hint="eastAsia" w:ascii="宋体" w:hAnsi="宋体"/>
          <w:szCs w:val="21"/>
        </w:rPr>
        <w:t>（至少提供其中任意一个月）缴纳税收和社保的凭证。如依法免税或不需要缴纳社会保障资金的，应提供相应文件证明。</w:t>
      </w:r>
    </w:p>
    <w:p>
      <w:pPr>
        <w:spacing w:line="480" w:lineRule="exact"/>
        <w:ind w:left="640" w:leftChars="200" w:hanging="220"/>
        <w:rPr>
          <w:rFonts w:ascii="宋体" w:hAnsi="宋体"/>
          <w:szCs w:val="21"/>
        </w:rPr>
      </w:pPr>
      <w:r>
        <w:rPr>
          <w:rFonts w:hint="eastAsia" w:ascii="宋体" w:hAnsi="宋体"/>
          <w:szCs w:val="21"/>
        </w:rPr>
        <w:t>4）提供为本项目服务的设备清单以及技术人员的名单。</w:t>
      </w:r>
    </w:p>
    <w:p>
      <w:pPr>
        <w:spacing w:line="480" w:lineRule="exact"/>
        <w:ind w:left="640" w:leftChars="200" w:hanging="220"/>
        <w:rPr>
          <w:rFonts w:ascii="宋体" w:hAnsi="宋体"/>
          <w:szCs w:val="21"/>
        </w:rPr>
      </w:pPr>
      <w:r>
        <w:rPr>
          <w:rFonts w:hint="eastAsia" w:ascii="宋体" w:hAnsi="宋体"/>
          <w:szCs w:val="21"/>
        </w:rPr>
        <w:t>5）提供参加政府采购活动前</w:t>
      </w:r>
      <w:r>
        <w:rPr>
          <w:rFonts w:ascii="宋体" w:hAnsi="宋体"/>
          <w:szCs w:val="21"/>
        </w:rPr>
        <w:t>3</w:t>
      </w:r>
      <w:r>
        <w:rPr>
          <w:rFonts w:hint="eastAsia" w:ascii="宋体" w:hAnsi="宋体"/>
          <w:szCs w:val="21"/>
        </w:rPr>
        <w:t>年内在经营活动中没有重大违法记录的书面声明。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spacing w:line="480" w:lineRule="exact"/>
        <w:ind w:left="640" w:leftChars="200" w:hanging="220"/>
        <w:rPr>
          <w:rFonts w:ascii="宋体" w:hAnsi="宋体"/>
          <w:szCs w:val="21"/>
        </w:rPr>
      </w:pPr>
      <w:r>
        <w:rPr>
          <w:rFonts w:hint="eastAsia" w:ascii="宋体" w:hAnsi="宋体"/>
          <w:szCs w:val="21"/>
        </w:rPr>
        <w:t>6）供应商必须符合法律、行政法规规定的其他条件（单位负责人为同一人或者存在直接控股、管理关系的不同供应商，不得同时参加本采购项目投标。 为本项目提供整体设计、规范编制或者项目管理、监理、检测等服务的供应商，不得再参与本项目投标。 供应商可参考《报价人资格声明函》相关承诺要求内容。）</w:t>
      </w:r>
    </w:p>
    <w:p>
      <w:pPr>
        <w:spacing w:line="480" w:lineRule="exact"/>
        <w:ind w:left="640" w:leftChars="200" w:hanging="220"/>
        <w:rPr>
          <w:rFonts w:ascii="宋体" w:hAnsi="宋体"/>
          <w:szCs w:val="21"/>
        </w:rPr>
      </w:pPr>
      <w:r>
        <w:rPr>
          <w:rFonts w:hint="eastAsia" w:ascii="宋体" w:hAnsi="宋体"/>
          <w:szCs w:val="21"/>
        </w:rPr>
        <w:t>3.6.报价人具有《医疗器械生产许可证》或者《医疗器械经营许可证》；</w:t>
      </w:r>
    </w:p>
    <w:p>
      <w:pPr>
        <w:spacing w:line="480" w:lineRule="exact"/>
        <w:ind w:left="640" w:leftChars="200" w:hanging="220"/>
        <w:rPr>
          <w:rFonts w:ascii="宋体" w:hAnsi="宋体"/>
          <w:szCs w:val="21"/>
        </w:rPr>
      </w:pPr>
      <w:r>
        <w:rPr>
          <w:rFonts w:hint="eastAsia" w:ascii="宋体" w:hAnsi="宋体"/>
          <w:szCs w:val="21"/>
        </w:rPr>
        <w:t>3.7.报价人具备所投产品的医疗器械注册证明；</w:t>
      </w:r>
    </w:p>
    <w:p>
      <w:pPr>
        <w:snapToGrid w:val="0"/>
        <w:spacing w:before="156" w:beforeLines="50" w:line="480" w:lineRule="exact"/>
        <w:ind w:left="840" w:leftChars="200" w:hanging="420" w:hangingChars="200"/>
        <w:rPr>
          <w:rFonts w:ascii="宋体" w:hAnsi="宋体"/>
          <w:szCs w:val="21"/>
        </w:rPr>
      </w:pPr>
      <w:r>
        <w:rPr>
          <w:rFonts w:hint="eastAsia" w:ascii="宋体" w:hAnsi="宋体"/>
          <w:szCs w:val="21"/>
        </w:rPr>
        <w:t xml:space="preserve">3.8.本项目不接受联合体投标。 </w:t>
      </w:r>
    </w:p>
    <w:p>
      <w:pPr>
        <w:spacing w:line="480" w:lineRule="exact"/>
        <w:ind w:left="640" w:leftChars="200" w:hanging="220"/>
        <w:rPr>
          <w:rFonts w:hint="eastAsia" w:ascii="宋体" w:hAnsi="宋体"/>
          <w:b/>
          <w:bCs/>
          <w:szCs w:val="21"/>
          <w:lang w:val="en-US" w:eastAsia="zh-CN"/>
        </w:rPr>
      </w:pPr>
      <w:r>
        <w:rPr>
          <w:rFonts w:hint="eastAsia" w:ascii="宋体" w:hAnsi="宋体"/>
          <w:b/>
          <w:bCs/>
          <w:szCs w:val="21"/>
          <w:lang w:val="en-US" w:eastAsia="zh-CN"/>
        </w:rPr>
        <w:t>包号2：</w:t>
      </w:r>
    </w:p>
    <w:p>
      <w:pPr>
        <w:spacing w:line="480" w:lineRule="exact"/>
        <w:ind w:left="640" w:leftChars="200" w:hanging="220"/>
        <w:rPr>
          <w:rFonts w:ascii="宋体" w:hAnsi="宋体"/>
          <w:szCs w:val="21"/>
        </w:rPr>
      </w:pPr>
      <w:r>
        <w:rPr>
          <w:rFonts w:hint="eastAsia" w:ascii="宋体" w:hAnsi="宋体"/>
          <w:szCs w:val="21"/>
        </w:rPr>
        <w:t xml:space="preserve">3.1.报价人具有独立承担民事责任能力的在中华人民共和国境内注册的法人，具有 从事本项目的经营范围和能力； </w:t>
      </w:r>
    </w:p>
    <w:p>
      <w:pPr>
        <w:spacing w:line="480" w:lineRule="exact"/>
        <w:ind w:left="640" w:leftChars="200" w:hanging="220"/>
        <w:rPr>
          <w:rFonts w:ascii="宋体" w:hAnsi="宋体"/>
          <w:szCs w:val="21"/>
        </w:rPr>
      </w:pPr>
      <w:r>
        <w:rPr>
          <w:rFonts w:hint="eastAsia" w:ascii="宋体" w:hAnsi="宋体"/>
          <w:szCs w:val="21"/>
        </w:rPr>
        <w:t xml:space="preserve">3.2.报价人未被列入“信用中国”网站( www.creditchina.gov.cn)以下任意记 录名单之一：①记录失信被执行人；②重大税收违法案件当事人名单；③政府采 购严重违法失信行为。同时，不处于中国政府采购网( www.ccgp.gov.cn)“政 府采购严重违法失信行为信息记录”中的禁止参加政府采购活动期间；【说明： ①由负责资格性审查人员于投标截止日在“信用中国”网站 （ www.creditchina.gov.cn）及中国政府采购网( www.ccgp.gov.cn)查询 结果为准；②采购代理机构同时对信用信息查询记录和证据截图或下载存档； ③如相关失信记录已失效，报价人须提供相关证明资料。】 </w:t>
      </w:r>
    </w:p>
    <w:p>
      <w:pPr>
        <w:spacing w:line="480" w:lineRule="exact"/>
        <w:ind w:left="640" w:leftChars="200" w:hanging="220"/>
        <w:rPr>
          <w:rFonts w:ascii="宋体" w:hAnsi="宋体"/>
          <w:szCs w:val="21"/>
        </w:rPr>
      </w:pPr>
      <w:r>
        <w:rPr>
          <w:rFonts w:hint="eastAsia" w:ascii="宋体" w:hAnsi="宋体"/>
          <w:szCs w:val="21"/>
        </w:rPr>
        <w:t>3.3.为采购项目提供整体设计、规范编制或者项目管理、监理、检测等服务的供应 商，不得再参加该采购项目的其他采购活动（按</w:t>
      </w:r>
      <w:r>
        <w:rPr>
          <w:rFonts w:hint="eastAsia" w:ascii="宋体" w:hAnsi="宋体"/>
          <w:szCs w:val="21"/>
          <w:lang w:eastAsia="zh-CN"/>
        </w:rPr>
        <w:t>询价文件</w:t>
      </w:r>
      <w:r>
        <w:rPr>
          <w:rFonts w:hint="eastAsia" w:ascii="宋体" w:hAnsi="宋体"/>
          <w:szCs w:val="21"/>
        </w:rPr>
        <w:t xml:space="preserve">第五部分格式要求提供 《报价人资格声明函》）； </w:t>
      </w:r>
    </w:p>
    <w:p>
      <w:pPr>
        <w:spacing w:line="480" w:lineRule="exact"/>
        <w:ind w:left="640" w:leftChars="200" w:hanging="220"/>
        <w:rPr>
          <w:rFonts w:ascii="宋体" w:hAnsi="宋体"/>
          <w:szCs w:val="21"/>
        </w:rPr>
      </w:pPr>
      <w:r>
        <w:rPr>
          <w:rFonts w:hint="eastAsia" w:ascii="宋体" w:hAnsi="宋体"/>
          <w:szCs w:val="21"/>
        </w:rPr>
        <w:t>3.4.单位负责人为同一人或者存在直接控股、管理关系的不同供应商，不得参加同 一合同项下的政府采购活动（按</w:t>
      </w:r>
      <w:r>
        <w:rPr>
          <w:rFonts w:hint="eastAsia" w:ascii="宋体" w:hAnsi="宋体"/>
          <w:szCs w:val="21"/>
          <w:lang w:eastAsia="zh-CN"/>
        </w:rPr>
        <w:t>询价文件</w:t>
      </w:r>
      <w:r>
        <w:rPr>
          <w:rFonts w:hint="eastAsia" w:ascii="宋体" w:hAnsi="宋体"/>
          <w:szCs w:val="21"/>
        </w:rPr>
        <w:t xml:space="preserve">第五部分格式要求提供《报价人资格声明函》）； </w:t>
      </w:r>
    </w:p>
    <w:p>
      <w:pPr>
        <w:spacing w:line="480" w:lineRule="exact"/>
        <w:ind w:left="640" w:leftChars="200" w:hanging="220"/>
        <w:rPr>
          <w:rFonts w:ascii="宋体" w:hAnsi="宋体"/>
          <w:szCs w:val="21"/>
        </w:rPr>
      </w:pPr>
      <w:r>
        <w:rPr>
          <w:rFonts w:hint="eastAsia" w:ascii="宋体" w:hAnsi="宋体"/>
          <w:szCs w:val="21"/>
        </w:rPr>
        <w:t xml:space="preserve">3.5.符合《中华人民共和国政府采购法》第二十二条的规定； </w:t>
      </w:r>
    </w:p>
    <w:p>
      <w:pPr>
        <w:spacing w:line="480" w:lineRule="exact"/>
        <w:ind w:left="640" w:leftChars="200" w:hanging="220"/>
        <w:rPr>
          <w:rFonts w:ascii="宋体" w:hAnsi="宋体"/>
          <w:szCs w:val="21"/>
        </w:rPr>
      </w:pPr>
      <w:r>
        <w:rPr>
          <w:rFonts w:hint="eastAsia" w:ascii="宋体" w:hAnsi="宋体"/>
          <w:szCs w:val="21"/>
        </w:rPr>
        <w:t>1）企业法人营业执照（或三证合一证明）证明文件。</w:t>
      </w:r>
    </w:p>
    <w:p>
      <w:pPr>
        <w:spacing w:line="480" w:lineRule="exact"/>
        <w:ind w:left="640" w:leftChars="200" w:hanging="220"/>
        <w:rPr>
          <w:rFonts w:ascii="宋体" w:hAnsi="宋体"/>
          <w:szCs w:val="21"/>
        </w:rPr>
      </w:pPr>
      <w:r>
        <w:rPr>
          <w:rFonts w:hint="eastAsia" w:ascii="宋体" w:hAnsi="宋体"/>
          <w:szCs w:val="21"/>
        </w:rPr>
        <w:t>2）</w:t>
      </w:r>
      <w:r>
        <w:rPr>
          <w:rFonts w:hint="eastAsia" w:ascii="宋体" w:hAnsi="宋体"/>
          <w:szCs w:val="21"/>
          <w:lang w:eastAsia="zh-CN"/>
        </w:rPr>
        <w:t>提供近两年（2020-2021）</w:t>
      </w:r>
      <w:r>
        <w:rPr>
          <w:rFonts w:hint="eastAsia" w:ascii="宋体" w:hAnsi="宋体"/>
          <w:szCs w:val="21"/>
        </w:rPr>
        <w:t>财务报表或本年度任意 1 个月的财务报表《应包括：利润表、资产负债表、现金流量表》复印件或银行出具的资信证明材料；报价人为新注册的，提供其中任意一个月的财务状况报表复印件（提供资产负债表、利润表、现金流量表）。</w:t>
      </w:r>
    </w:p>
    <w:p>
      <w:pPr>
        <w:spacing w:line="480" w:lineRule="exact"/>
        <w:ind w:left="640" w:leftChars="200" w:hanging="220"/>
        <w:rPr>
          <w:rFonts w:ascii="宋体" w:hAnsi="宋体"/>
          <w:szCs w:val="21"/>
        </w:rPr>
      </w:pPr>
      <w:r>
        <w:rPr>
          <w:rFonts w:hint="eastAsia" w:ascii="宋体" w:hAnsi="宋体"/>
          <w:szCs w:val="21"/>
        </w:rPr>
        <w:t>3）</w:t>
      </w:r>
      <w:r>
        <w:rPr>
          <w:rFonts w:hint="eastAsia" w:ascii="宋体" w:hAnsi="宋体"/>
          <w:szCs w:val="21"/>
          <w:lang w:eastAsia="zh-CN"/>
        </w:rPr>
        <w:t>2022年2月至今</w:t>
      </w:r>
      <w:r>
        <w:rPr>
          <w:rFonts w:hint="eastAsia" w:ascii="宋体" w:hAnsi="宋体"/>
          <w:szCs w:val="21"/>
        </w:rPr>
        <w:t>（至少提供其中任意一个月）缴纳税收和社保的凭证。如依法免税或不需要缴纳社会保障资金的，应提供相应文件证明。</w:t>
      </w:r>
    </w:p>
    <w:p>
      <w:pPr>
        <w:spacing w:line="480" w:lineRule="exact"/>
        <w:ind w:left="640" w:leftChars="200" w:hanging="220"/>
        <w:rPr>
          <w:rFonts w:ascii="宋体" w:hAnsi="宋体"/>
          <w:szCs w:val="21"/>
        </w:rPr>
      </w:pPr>
      <w:r>
        <w:rPr>
          <w:rFonts w:hint="eastAsia" w:ascii="宋体" w:hAnsi="宋体"/>
          <w:szCs w:val="21"/>
        </w:rPr>
        <w:t>4）提供为本项目服务的设备清单以及技术人员的名单。</w:t>
      </w:r>
    </w:p>
    <w:p>
      <w:pPr>
        <w:spacing w:line="480" w:lineRule="exact"/>
        <w:ind w:left="640" w:leftChars="200" w:hanging="220"/>
        <w:rPr>
          <w:rFonts w:ascii="宋体" w:hAnsi="宋体"/>
          <w:szCs w:val="21"/>
        </w:rPr>
      </w:pPr>
      <w:r>
        <w:rPr>
          <w:rFonts w:hint="eastAsia" w:ascii="宋体" w:hAnsi="宋体"/>
          <w:szCs w:val="21"/>
        </w:rPr>
        <w:t>5）提供参加政府采购活动前</w:t>
      </w:r>
      <w:r>
        <w:rPr>
          <w:rFonts w:ascii="宋体" w:hAnsi="宋体"/>
          <w:szCs w:val="21"/>
        </w:rPr>
        <w:t>3</w:t>
      </w:r>
      <w:r>
        <w:rPr>
          <w:rFonts w:hint="eastAsia" w:ascii="宋体" w:hAnsi="宋体"/>
          <w:szCs w:val="21"/>
        </w:rPr>
        <w:t>年内在经营活动中没有重大违法记录的书面声明。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spacing w:line="480" w:lineRule="exact"/>
        <w:ind w:left="640" w:leftChars="200" w:hanging="220"/>
        <w:rPr>
          <w:rFonts w:ascii="宋体" w:hAnsi="宋体"/>
          <w:szCs w:val="21"/>
        </w:rPr>
      </w:pPr>
      <w:r>
        <w:rPr>
          <w:rFonts w:hint="eastAsia" w:ascii="宋体" w:hAnsi="宋体"/>
          <w:szCs w:val="21"/>
        </w:rPr>
        <w:t>6）供应商必须符合法律、行政法规规定的其他条件（单位负责人为同一人或者存在直接控股、管理关系的不同供应商，不得同时参加本采购项目投标。 为本项目提供整体设计、规范编制或者项目管理、监理、检测等服务的供应商，不得再参与本项目投标。 供应商可参考《报价人资格声明函》相关承诺要求内容。）</w:t>
      </w:r>
    </w:p>
    <w:p>
      <w:pPr>
        <w:spacing w:line="480" w:lineRule="exact"/>
        <w:rPr>
          <w:rFonts w:ascii="宋体" w:hAnsi="宋体"/>
          <w:szCs w:val="21"/>
        </w:rPr>
      </w:pPr>
      <w:r>
        <w:rPr>
          <w:rFonts w:hint="eastAsia" w:ascii="宋体" w:hAnsi="宋体"/>
          <w:szCs w:val="21"/>
          <w:lang w:val="en-US" w:eastAsia="zh-CN"/>
        </w:rPr>
        <w:t>3.</w:t>
      </w:r>
      <w:r>
        <w:rPr>
          <w:rFonts w:hint="eastAsia" w:ascii="宋体" w:hAnsi="宋体"/>
          <w:szCs w:val="21"/>
        </w:rPr>
        <w:t>6.报价人具有《医疗器械生产许可证》或者《医疗器械经营许可证》；</w:t>
      </w:r>
    </w:p>
    <w:p>
      <w:pPr>
        <w:spacing w:line="480" w:lineRule="exact"/>
        <w:rPr>
          <w:rFonts w:ascii="宋体" w:hAnsi="宋体"/>
          <w:szCs w:val="21"/>
        </w:rPr>
      </w:pPr>
      <w:r>
        <w:rPr>
          <w:rFonts w:hint="eastAsia" w:ascii="宋体" w:hAnsi="宋体"/>
          <w:szCs w:val="21"/>
          <w:lang w:val="en-US" w:eastAsia="zh-CN"/>
        </w:rPr>
        <w:t>3.</w:t>
      </w:r>
      <w:r>
        <w:rPr>
          <w:rFonts w:hint="eastAsia" w:ascii="宋体" w:hAnsi="宋体"/>
          <w:szCs w:val="21"/>
        </w:rPr>
        <w:t>7.报价人具备所投产品的医疗器械注册证明；</w:t>
      </w:r>
    </w:p>
    <w:p>
      <w:pPr>
        <w:spacing w:line="480" w:lineRule="exact"/>
        <w:rPr>
          <w:rFonts w:ascii="新宋体" w:hAnsi="新宋体" w:eastAsia="新宋体" w:cs="Tahoma"/>
          <w:kern w:val="28"/>
        </w:rPr>
      </w:pPr>
      <w:r>
        <w:rPr>
          <w:rFonts w:hint="eastAsia" w:ascii="宋体" w:hAnsi="宋体"/>
          <w:szCs w:val="21"/>
          <w:lang w:val="en-US" w:eastAsia="zh-CN"/>
        </w:rPr>
        <w:t>3.</w:t>
      </w:r>
      <w:r>
        <w:rPr>
          <w:rFonts w:hint="eastAsia" w:ascii="宋体" w:hAnsi="宋体"/>
          <w:szCs w:val="21"/>
        </w:rPr>
        <w:t xml:space="preserve">8.本项目不接受联合体投标。 </w:t>
      </w:r>
    </w:p>
    <w:p>
      <w:pPr>
        <w:pStyle w:val="4"/>
        <w:tabs>
          <w:tab w:val="left" w:pos="360"/>
          <w:tab w:val="left" w:pos="720"/>
        </w:tabs>
        <w:rPr>
          <w:b/>
          <w:sz w:val="24"/>
          <w:szCs w:val="24"/>
        </w:rPr>
      </w:pPr>
      <w:r>
        <w:rPr>
          <w:rFonts w:hint="eastAsia"/>
          <w:b/>
          <w:sz w:val="24"/>
          <w:szCs w:val="24"/>
        </w:rPr>
        <w:t>4.合格的货物和服务</w:t>
      </w:r>
    </w:p>
    <w:p>
      <w:pPr>
        <w:pStyle w:val="4"/>
        <w:numPr>
          <w:ilvl w:val="1"/>
          <w:numId w:val="3"/>
        </w:numPr>
        <w:tabs>
          <w:tab w:val="left" w:pos="720"/>
        </w:tabs>
      </w:pPr>
      <w:r>
        <w:rPr>
          <w:rFonts w:hint="eastAsia"/>
        </w:rPr>
        <w:t xml:space="preserve">  合同中提供的货物及相关服务，其来源均应符合《中华人民共和国政府采购法》的有关规定</w:t>
      </w:r>
    </w:p>
    <w:p>
      <w:pPr>
        <w:pStyle w:val="4"/>
        <w:tabs>
          <w:tab w:val="left" w:pos="720"/>
        </w:tabs>
        <w:rPr>
          <w:b/>
          <w:sz w:val="24"/>
          <w:szCs w:val="24"/>
        </w:rPr>
      </w:pPr>
      <w:r>
        <w:rPr>
          <w:rFonts w:hint="eastAsia"/>
          <w:b/>
          <w:sz w:val="24"/>
          <w:szCs w:val="24"/>
        </w:rPr>
        <w:t>5.禁止事项</w:t>
      </w:r>
    </w:p>
    <w:p>
      <w:pPr>
        <w:pStyle w:val="4"/>
        <w:numPr>
          <w:ilvl w:val="1"/>
          <w:numId w:val="4"/>
        </w:numPr>
        <w:ind w:left="644" w:hanging="644"/>
      </w:pPr>
      <w:r>
        <w:rPr>
          <w:rFonts w:hint="eastAsia"/>
        </w:rPr>
        <w:t xml:space="preserve">  采购人、报价人和采购代理机构不得相互串通损害国家利益、社会公共利益和其他当事人的合法权益；不得以任何手段排斥其他报价人参与竞争。</w:t>
      </w:r>
    </w:p>
    <w:p>
      <w:pPr>
        <w:pStyle w:val="4"/>
        <w:tabs>
          <w:tab w:val="left" w:pos="616"/>
        </w:tabs>
        <w:ind w:left="594" w:leftChars="33" w:hanging="525" w:hangingChars="250"/>
      </w:pPr>
      <w:r>
        <w:rPr>
          <w:rFonts w:hint="eastAsia"/>
        </w:rPr>
        <w:t>5.2  报价人不得向采购人、采购代理机构、询价小组的组成人员行贿或者采取其他不正当手段谋取成交。</w:t>
      </w:r>
    </w:p>
    <w:p>
      <w:pPr>
        <w:pStyle w:val="4"/>
        <w:tabs>
          <w:tab w:val="left" w:pos="616"/>
        </w:tabs>
        <w:spacing w:line="480" w:lineRule="exact"/>
        <w:ind w:left="489" w:leftChars="33" w:hanging="420" w:hangingChars="200"/>
      </w:pPr>
      <w:r>
        <w:rPr>
          <w:rFonts w:hint="eastAsia"/>
        </w:rPr>
        <w:t>5.3  除报价人被要求对报价文件进行质疑澄清外，从唱价之时起至授予合同止，报价人不得就与其报价文件有关的事项主动与询价小组、采购人以及采购代理机构接触。</w:t>
      </w:r>
    </w:p>
    <w:p>
      <w:pPr>
        <w:pStyle w:val="4"/>
        <w:tabs>
          <w:tab w:val="left" w:pos="616"/>
        </w:tabs>
        <w:spacing w:line="480" w:lineRule="exact"/>
        <w:ind w:left="70"/>
      </w:pPr>
      <w:r>
        <w:rPr>
          <w:rFonts w:hint="eastAsia"/>
        </w:rPr>
        <w:t>5.4《中华人民共和国政府采购法》及相关法规规定的其他禁止行为。</w:t>
      </w:r>
    </w:p>
    <w:p>
      <w:pPr>
        <w:pStyle w:val="4"/>
        <w:spacing w:line="480" w:lineRule="exact"/>
        <w:ind w:left="70"/>
        <w:rPr>
          <w:b/>
          <w:sz w:val="24"/>
          <w:szCs w:val="24"/>
        </w:rPr>
      </w:pPr>
      <w:r>
        <w:rPr>
          <w:rFonts w:hint="eastAsia"/>
          <w:b/>
          <w:sz w:val="24"/>
          <w:szCs w:val="24"/>
        </w:rPr>
        <w:t>6.保密事项</w:t>
      </w:r>
    </w:p>
    <w:p>
      <w:pPr>
        <w:pStyle w:val="4"/>
        <w:spacing w:line="480" w:lineRule="exact"/>
        <w:ind w:left="489" w:leftChars="33" w:hanging="420" w:hangingChars="200"/>
      </w:pPr>
      <w:r>
        <w:rPr>
          <w:rFonts w:hint="eastAsia"/>
        </w:rPr>
        <w:t>6.1  由采购人向报价人提供的采购人需求书、图纸、样品、模型、模件和所有资料，报价人获得后，应对其保密。除非采购人同意，报价人不得向第三方透露或将其用于本次报价以外的任何用途。唱价后，应采购人要求，报价人须归还采购人认为需保密的文件和资料，并销毁所有需保密的备份文件和资料。</w:t>
      </w:r>
    </w:p>
    <w:p>
      <w:pPr>
        <w:pStyle w:val="4"/>
        <w:spacing w:line="480" w:lineRule="exact"/>
        <w:rPr>
          <w:b/>
          <w:sz w:val="24"/>
          <w:szCs w:val="24"/>
        </w:rPr>
      </w:pPr>
      <w:r>
        <w:rPr>
          <w:rFonts w:hint="eastAsia"/>
          <w:b/>
          <w:sz w:val="24"/>
          <w:szCs w:val="24"/>
        </w:rPr>
        <w:t>7.报价人知悉</w:t>
      </w:r>
    </w:p>
    <w:p>
      <w:pPr>
        <w:pStyle w:val="4"/>
        <w:spacing w:line="480" w:lineRule="exact"/>
        <w:ind w:left="420" w:hanging="420" w:hangingChars="200"/>
      </w:pPr>
      <w:r>
        <w:rPr>
          <w:rFonts w:hint="eastAsia"/>
        </w:rPr>
        <w:t>7.1  报价人将被视为已合理地尽可能地对所有影响本采购项目的事项，包括任何与本询价文件所列明的有关的特殊困难充分了解。</w:t>
      </w:r>
    </w:p>
    <w:p>
      <w:pPr>
        <w:pStyle w:val="4"/>
        <w:spacing w:line="480" w:lineRule="exact"/>
        <w:rPr>
          <w:b/>
          <w:sz w:val="24"/>
          <w:szCs w:val="24"/>
        </w:rPr>
      </w:pPr>
      <w:r>
        <w:rPr>
          <w:rFonts w:hint="eastAsia"/>
          <w:b/>
          <w:sz w:val="24"/>
          <w:szCs w:val="24"/>
        </w:rPr>
        <w:t>8.保证</w:t>
      </w:r>
    </w:p>
    <w:p>
      <w:pPr>
        <w:pStyle w:val="4"/>
        <w:numPr>
          <w:ilvl w:val="1"/>
          <w:numId w:val="5"/>
        </w:numPr>
        <w:spacing w:line="480" w:lineRule="exact"/>
        <w:rPr>
          <w:spacing w:val="-4"/>
          <w:szCs w:val="21"/>
        </w:rPr>
      </w:pPr>
      <w:r>
        <w:rPr>
          <w:rFonts w:hint="eastAsia"/>
        </w:rPr>
        <w:t xml:space="preserve">  报价人应保证所提交给采购人和采购代理机构的资料和数据是真实的，并承担相应的法律责任。</w:t>
      </w:r>
    </w:p>
    <w:p>
      <w:pPr>
        <w:pStyle w:val="4"/>
        <w:spacing w:line="480" w:lineRule="exact"/>
        <w:rPr>
          <w:b/>
          <w:spacing w:val="-4"/>
          <w:sz w:val="24"/>
          <w:szCs w:val="24"/>
        </w:rPr>
      </w:pPr>
      <w:r>
        <w:rPr>
          <w:rFonts w:hint="eastAsia"/>
          <w:b/>
          <w:sz w:val="24"/>
          <w:szCs w:val="24"/>
        </w:rPr>
        <w:t>9.报价费用</w:t>
      </w:r>
    </w:p>
    <w:p>
      <w:pPr>
        <w:pStyle w:val="4"/>
        <w:spacing w:line="480" w:lineRule="exact"/>
        <w:ind w:left="630" w:hanging="630" w:hangingChars="300"/>
      </w:pPr>
      <w:r>
        <w:rPr>
          <w:rFonts w:hint="eastAsia"/>
        </w:rPr>
        <w:t>9.1  报价人应承担其编写、提交报价文件以及参加本次报价活动的所有费用，不论报价的结果如何，采购人和采购代理机构在任何情况下均无义务和责任承担这些费用。</w:t>
      </w:r>
    </w:p>
    <w:p>
      <w:pPr>
        <w:pStyle w:val="3"/>
        <w:numPr>
          <w:ilvl w:val="0"/>
          <w:numId w:val="6"/>
        </w:numPr>
        <w:spacing w:before="156" w:beforeLines="50" w:after="156" w:afterLines="50" w:line="480" w:lineRule="exact"/>
        <w:rPr>
          <w:sz w:val="32"/>
          <w:szCs w:val="32"/>
        </w:rPr>
      </w:pPr>
      <w:bookmarkStart w:id="1" w:name="_Toc42952415"/>
      <w:r>
        <w:rPr>
          <w:rFonts w:hint="eastAsia"/>
          <w:sz w:val="32"/>
          <w:szCs w:val="32"/>
        </w:rPr>
        <w:t>询价文件</w:t>
      </w:r>
      <w:bookmarkEnd w:id="1"/>
    </w:p>
    <w:p>
      <w:pPr>
        <w:pStyle w:val="3"/>
        <w:spacing w:before="156" w:beforeLines="50" w:after="156" w:afterLines="50" w:line="480" w:lineRule="exact"/>
        <w:rPr>
          <w:sz w:val="24"/>
          <w:szCs w:val="24"/>
        </w:rPr>
      </w:pPr>
      <w:r>
        <w:rPr>
          <w:rFonts w:hint="eastAsia"/>
          <w:sz w:val="24"/>
          <w:szCs w:val="24"/>
        </w:rPr>
        <w:t>10. 询价文件构成</w:t>
      </w:r>
    </w:p>
    <w:p>
      <w:pPr>
        <w:pStyle w:val="3"/>
        <w:spacing w:before="156" w:beforeLines="50" w:after="156" w:afterLines="50" w:line="480" w:lineRule="exact"/>
        <w:rPr>
          <w:b w:val="0"/>
          <w:bCs w:val="0"/>
          <w:sz w:val="24"/>
          <w:szCs w:val="24"/>
        </w:rPr>
      </w:pPr>
      <w:r>
        <w:rPr>
          <w:rFonts w:hint="eastAsia" w:hAnsi="宋体" w:cs="宋体"/>
          <w:b w:val="0"/>
          <w:bCs w:val="0"/>
          <w:sz w:val="24"/>
          <w:szCs w:val="24"/>
        </w:rPr>
        <w:t>10.1</w:t>
      </w:r>
      <w:r>
        <w:rPr>
          <w:rFonts w:hint="eastAsia"/>
          <w:b w:val="0"/>
          <w:bCs w:val="0"/>
          <w:sz w:val="24"/>
          <w:szCs w:val="24"/>
        </w:rPr>
        <w:t xml:space="preserve">  询价文件包括：</w:t>
      </w:r>
    </w:p>
    <w:p>
      <w:pPr>
        <w:spacing w:line="480" w:lineRule="exact"/>
        <w:ind w:firstLine="735" w:firstLineChars="350"/>
        <w:jc w:val="both"/>
        <w:rPr>
          <w:rFonts w:ascii="宋体"/>
        </w:rPr>
      </w:pPr>
      <w:r>
        <w:rPr>
          <w:rFonts w:hint="eastAsia" w:ascii="宋体"/>
        </w:rPr>
        <w:t xml:space="preserve">第一部分   报价邀请函 </w:t>
      </w:r>
    </w:p>
    <w:p>
      <w:pPr>
        <w:spacing w:line="480" w:lineRule="exact"/>
        <w:ind w:firstLine="718" w:firstLineChars="342"/>
        <w:jc w:val="both"/>
        <w:rPr>
          <w:rFonts w:ascii="宋体"/>
        </w:rPr>
      </w:pPr>
      <w:r>
        <w:rPr>
          <w:rFonts w:hint="eastAsia" w:ascii="宋体"/>
        </w:rPr>
        <w:t>第二部分   报价人须知</w:t>
      </w:r>
    </w:p>
    <w:p>
      <w:pPr>
        <w:spacing w:line="480" w:lineRule="exact"/>
        <w:ind w:firstLine="718" w:firstLineChars="342"/>
        <w:jc w:val="both"/>
        <w:rPr>
          <w:rFonts w:ascii="宋体"/>
        </w:rPr>
      </w:pPr>
      <w:r>
        <w:rPr>
          <w:rFonts w:hint="eastAsia" w:ascii="宋体"/>
        </w:rPr>
        <w:t>第三部分   采购人需求书</w:t>
      </w:r>
    </w:p>
    <w:p>
      <w:pPr>
        <w:spacing w:line="480" w:lineRule="exact"/>
        <w:ind w:firstLine="718" w:firstLineChars="342"/>
        <w:jc w:val="both"/>
        <w:rPr>
          <w:rFonts w:ascii="宋体"/>
        </w:rPr>
      </w:pPr>
      <w:r>
        <w:rPr>
          <w:rFonts w:hint="eastAsia" w:ascii="宋体"/>
        </w:rPr>
        <w:t xml:space="preserve">第四部分  </w:t>
      </w:r>
      <w:r>
        <w:rPr>
          <w:rFonts w:ascii="宋体"/>
        </w:rPr>
        <w:t xml:space="preserve"> </w:t>
      </w:r>
      <w:r>
        <w:rPr>
          <w:rFonts w:hint="eastAsia" w:ascii="宋体"/>
        </w:rPr>
        <w:t>合同书格式</w:t>
      </w:r>
    </w:p>
    <w:p>
      <w:pPr>
        <w:spacing w:line="480" w:lineRule="exact"/>
        <w:ind w:firstLine="718" w:firstLineChars="342"/>
        <w:jc w:val="both"/>
        <w:rPr>
          <w:rFonts w:ascii="宋体"/>
        </w:rPr>
      </w:pPr>
      <w:r>
        <w:rPr>
          <w:rFonts w:hint="eastAsia" w:ascii="宋体"/>
        </w:rPr>
        <w:t>第五部分   报价文件格式</w:t>
      </w:r>
    </w:p>
    <w:p>
      <w:pPr>
        <w:spacing w:line="480" w:lineRule="exact"/>
        <w:ind w:left="718" w:hanging="718" w:hangingChars="342"/>
        <w:jc w:val="both"/>
      </w:pPr>
      <w:r>
        <w:rPr>
          <w:rFonts w:hint="eastAsia" w:ascii="宋体" w:hAnsi="宋体" w:cs="宋体"/>
        </w:rPr>
        <w:t xml:space="preserve">10.2 </w:t>
      </w:r>
      <w:r>
        <w:rPr>
          <w:rFonts w:hint="eastAsia"/>
        </w:rPr>
        <w:t xml:space="preserve">  报价人应认真阅读询价文件中所有的事项、格式、条款和技术规范等。报价人没有按照询价文件要求提交全部资料，或者报价文件没有对询价文件各方面作实质性响应是报价人的风险，并可能导致其报价被拒绝。</w:t>
      </w:r>
    </w:p>
    <w:p>
      <w:pPr>
        <w:spacing w:line="480" w:lineRule="exact"/>
        <w:ind w:left="824" w:hanging="824" w:hangingChars="342"/>
        <w:jc w:val="both"/>
        <w:rPr>
          <w:b/>
          <w:sz w:val="24"/>
          <w:szCs w:val="24"/>
        </w:rPr>
      </w:pPr>
      <w:r>
        <w:rPr>
          <w:rFonts w:hint="eastAsia"/>
          <w:b/>
          <w:sz w:val="24"/>
          <w:szCs w:val="24"/>
        </w:rPr>
        <w:t>11. 询价文件的澄清或修改</w:t>
      </w:r>
    </w:p>
    <w:p>
      <w:pPr>
        <w:pStyle w:val="4"/>
        <w:numPr>
          <w:ilvl w:val="1"/>
          <w:numId w:val="7"/>
        </w:numPr>
        <w:tabs>
          <w:tab w:val="left" w:pos="720"/>
        </w:tabs>
        <w:spacing w:line="480" w:lineRule="exact"/>
        <w:ind w:left="720" w:hanging="720"/>
      </w:pPr>
      <w:r>
        <w:rPr>
          <w:rFonts w:hint="eastAsia"/>
        </w:rPr>
        <w:t>采购代理机构将在报价截止时间3日前以书面形式对任何要求对询价文件进行澄清的报价人予以逐项答复，并将此书面答复通知本询价文件的所有收受人（答复中不包括问题的来源）。但报价人应按《报价资料表》所示的联系方式以书面形式将澄清要求通知采购代理机构，并须为采购代理机构在限期前的答复留下适当的工作时间。</w:t>
      </w:r>
    </w:p>
    <w:p>
      <w:pPr>
        <w:pStyle w:val="4"/>
        <w:numPr>
          <w:ilvl w:val="1"/>
          <w:numId w:val="7"/>
        </w:numPr>
        <w:tabs>
          <w:tab w:val="left" w:pos="720"/>
        </w:tabs>
        <w:spacing w:line="480" w:lineRule="exact"/>
        <w:ind w:left="720" w:hanging="720"/>
      </w:pPr>
      <w:r>
        <w:rPr>
          <w:rFonts w:hint="eastAsia"/>
        </w:rPr>
        <w:t>采购代理机构和采购人将在《报价资料表》规定的时间和地点召开报价答疑会，解答报价人在此之前以书面或当场提出的对询价文件的澄清要求，随后以书面形式通知本询价文件的所有收受人。</w:t>
      </w:r>
    </w:p>
    <w:p>
      <w:pPr>
        <w:pStyle w:val="4"/>
        <w:numPr>
          <w:ilvl w:val="1"/>
          <w:numId w:val="7"/>
        </w:numPr>
        <w:tabs>
          <w:tab w:val="left" w:pos="720"/>
        </w:tabs>
        <w:spacing w:line="480" w:lineRule="exact"/>
        <w:ind w:left="720" w:hanging="720"/>
      </w:pPr>
      <w:r>
        <w:rPr>
          <w:rFonts w:hint="eastAsia"/>
        </w:rPr>
        <w:t>在报价截止时间3日前的任何时候，无论出于何种原因，采购代理机构可主动地或在解答报价人提出的需澄清的问题时，向本询价文件的所有收受人发送对询价文件的修改文件。</w:t>
      </w:r>
    </w:p>
    <w:p>
      <w:pPr>
        <w:pStyle w:val="4"/>
        <w:numPr>
          <w:ilvl w:val="1"/>
          <w:numId w:val="7"/>
        </w:numPr>
        <w:tabs>
          <w:tab w:val="left" w:pos="720"/>
        </w:tabs>
        <w:spacing w:line="480" w:lineRule="exact"/>
        <w:ind w:left="720" w:hanging="720"/>
      </w:pPr>
      <w:r>
        <w:rPr>
          <w:rFonts w:hint="eastAsia"/>
        </w:rPr>
        <w:t>询价文件的澄清和修改文件将以书面形式通知本询价文件的所有收受人，该澄清和修改文件也是询价文件的组成部分，并对报价人具有约束力。</w:t>
      </w:r>
    </w:p>
    <w:p>
      <w:pPr>
        <w:pStyle w:val="4"/>
        <w:numPr>
          <w:ilvl w:val="1"/>
          <w:numId w:val="7"/>
        </w:numPr>
        <w:tabs>
          <w:tab w:val="left" w:pos="720"/>
        </w:tabs>
        <w:spacing w:line="480" w:lineRule="exact"/>
        <w:ind w:left="720" w:hanging="720"/>
      </w:pPr>
      <w:r>
        <w:rPr>
          <w:rFonts w:hint="eastAsia"/>
        </w:rPr>
        <w:t>为使报价人编写询价文件时有充分时间对询价文件的修改部分进行研究，采购代理机构可酌情推迟报价截止时间和唱价时间，并至少在原报价截止时间1日前，将推迟决定以书面形式通知本询价文件的所有收受人。</w:t>
      </w:r>
    </w:p>
    <w:p>
      <w:pPr>
        <w:pStyle w:val="4"/>
        <w:numPr>
          <w:ilvl w:val="1"/>
          <w:numId w:val="7"/>
        </w:numPr>
        <w:tabs>
          <w:tab w:val="left" w:pos="720"/>
        </w:tabs>
        <w:spacing w:line="480" w:lineRule="exact"/>
        <w:ind w:left="720" w:hanging="720"/>
      </w:pPr>
      <w:r>
        <w:rPr>
          <w:rFonts w:hint="eastAsia"/>
        </w:rPr>
        <w:t>报价人在收到采购代理机构发给的任何澄清和修改文件时，都应在收到后立即以书面形式向采购代理机构确认。</w:t>
      </w:r>
    </w:p>
    <w:p>
      <w:pPr>
        <w:pStyle w:val="3"/>
        <w:spacing w:before="156" w:beforeLines="50" w:after="156" w:afterLines="50" w:line="480" w:lineRule="exact"/>
        <w:rPr>
          <w:sz w:val="32"/>
          <w:szCs w:val="32"/>
        </w:rPr>
      </w:pPr>
      <w:bookmarkStart w:id="2" w:name="_Toc42952416"/>
      <w:r>
        <w:rPr>
          <w:rFonts w:hint="eastAsia"/>
          <w:sz w:val="32"/>
          <w:szCs w:val="32"/>
        </w:rPr>
        <w:t>三、报价文件的编制</w:t>
      </w:r>
      <w:bookmarkEnd w:id="2"/>
    </w:p>
    <w:p>
      <w:pPr>
        <w:pStyle w:val="3"/>
        <w:spacing w:before="156" w:beforeLines="50" w:after="156" w:afterLines="50" w:line="480" w:lineRule="exact"/>
        <w:rPr>
          <w:sz w:val="24"/>
          <w:szCs w:val="24"/>
        </w:rPr>
      </w:pPr>
      <w:r>
        <w:rPr>
          <w:rFonts w:hint="eastAsia"/>
          <w:sz w:val="24"/>
          <w:szCs w:val="24"/>
        </w:rPr>
        <w:t>12. 报价语言及计量</w:t>
      </w:r>
    </w:p>
    <w:p/>
    <w:p>
      <w:pPr>
        <w:pStyle w:val="4"/>
        <w:numPr>
          <w:ilvl w:val="1"/>
          <w:numId w:val="8"/>
        </w:numPr>
        <w:tabs>
          <w:tab w:val="left" w:pos="720"/>
        </w:tabs>
        <w:spacing w:line="480" w:lineRule="exact"/>
        <w:ind w:left="720" w:hanging="720"/>
      </w:pPr>
      <w:r>
        <w:rPr>
          <w:rFonts w:hint="eastAsia"/>
        </w:rPr>
        <w:t>报价人提交的报价文件以及报价人与采购代理机构和采购人就有关报价的所有往来函电均应使用中文。报价人提供的支持文件和印刷的文献可以用另一种语言，但相应内容应附有中文翻译本，在解释时以中文翻译本为准。</w:t>
      </w:r>
    </w:p>
    <w:p>
      <w:pPr>
        <w:pStyle w:val="4"/>
        <w:numPr>
          <w:ilvl w:val="1"/>
          <w:numId w:val="8"/>
        </w:numPr>
        <w:spacing w:line="480" w:lineRule="exact"/>
        <w:ind w:left="720" w:hanging="720"/>
      </w:pPr>
      <w:r>
        <w:rPr>
          <w:rFonts w:hint="eastAsia"/>
        </w:rPr>
        <w:t>除非询价文件的技术规格中另有规定，报价人在报价文件中及其与采购人和采购代理机构的所有往来文件中的计量单位均应采用中华人民共和国法定计量单位。</w:t>
      </w:r>
    </w:p>
    <w:p>
      <w:pPr>
        <w:pStyle w:val="2"/>
        <w:numPr>
          <w:ilvl w:val="0"/>
          <w:numId w:val="0"/>
        </w:numPr>
        <w:spacing w:before="468" w:after="156"/>
      </w:pPr>
      <w:r>
        <w:rPr>
          <w:rFonts w:hint="eastAsia"/>
        </w:rPr>
        <w:t>13. 报价文件的构成</w:t>
      </w:r>
    </w:p>
    <w:p>
      <w:pPr>
        <w:pStyle w:val="4"/>
        <w:spacing w:line="480" w:lineRule="exact"/>
        <w:ind w:left="840" w:hanging="840" w:hangingChars="400"/>
      </w:pPr>
      <w:r>
        <w:rPr>
          <w:rFonts w:hint="eastAsia"/>
        </w:rPr>
        <w:t>13.1   报价人编写的报价文件应包括下列部分：一、报价表，二、商务响应文件，三、技术响应文件，并包含但不限于以下内容：（编排顺序参见《报价文件格式》）</w:t>
      </w:r>
    </w:p>
    <w:p>
      <w:pPr>
        <w:tabs>
          <w:tab w:val="left" w:pos="360"/>
        </w:tabs>
        <w:spacing w:line="480" w:lineRule="exact"/>
        <w:jc w:val="both"/>
        <w:rPr>
          <w:rFonts w:ascii="宋体"/>
        </w:rPr>
      </w:pPr>
      <w:r>
        <w:rPr>
          <w:rFonts w:hint="eastAsia" w:ascii="宋体"/>
        </w:rPr>
        <w:t>（1）   按本须知的规定填写的报价函、报价表；</w:t>
      </w:r>
    </w:p>
    <w:p>
      <w:pPr>
        <w:tabs>
          <w:tab w:val="left" w:pos="180"/>
        </w:tabs>
        <w:spacing w:line="480" w:lineRule="exact"/>
        <w:ind w:left="840" w:hanging="840" w:hangingChars="400"/>
        <w:jc w:val="both"/>
        <w:rPr>
          <w:rFonts w:ascii="宋体"/>
        </w:rPr>
      </w:pPr>
      <w:r>
        <w:rPr>
          <w:rFonts w:hint="eastAsia" w:ascii="宋体"/>
        </w:rPr>
        <w:t>（2）   按本须知的要求出具的资格证明文件，证明报价人是合格的，而且成交后有能力履行合同；</w:t>
      </w:r>
    </w:p>
    <w:p>
      <w:pPr>
        <w:spacing w:line="480" w:lineRule="exact"/>
        <w:ind w:left="826" w:hanging="826"/>
        <w:jc w:val="both"/>
        <w:rPr>
          <w:rFonts w:ascii="宋体"/>
        </w:rPr>
      </w:pPr>
      <w:r>
        <w:rPr>
          <w:rFonts w:hint="eastAsia" w:ascii="宋体"/>
        </w:rPr>
        <w:t>（3）   按本须知的规定出具的证明文件，证明报价人提供的货物和服务是合格的，而且符合本询价文件的规定；</w:t>
      </w:r>
    </w:p>
    <w:p>
      <w:pPr>
        <w:spacing w:line="480" w:lineRule="exact"/>
        <w:ind w:left="840" w:hanging="840"/>
        <w:jc w:val="both"/>
        <w:rPr>
          <w:rFonts w:ascii="宋体"/>
        </w:rPr>
      </w:pPr>
      <w:r>
        <w:rPr>
          <w:rFonts w:hint="eastAsia" w:ascii="宋体"/>
        </w:rPr>
        <w:t>（4）   按本须知的规定提交的报价保证金及相关证明文件；</w:t>
      </w:r>
    </w:p>
    <w:p>
      <w:pPr>
        <w:spacing w:line="480" w:lineRule="exact"/>
        <w:ind w:left="900" w:hanging="900"/>
        <w:jc w:val="both"/>
        <w:rPr>
          <w:rFonts w:ascii="宋体"/>
        </w:rPr>
      </w:pPr>
      <w:r>
        <w:rPr>
          <w:rFonts w:hint="eastAsia" w:ascii="宋体"/>
        </w:rPr>
        <w:t>（</w:t>
      </w:r>
      <w:r>
        <w:rPr>
          <w:rFonts w:ascii="宋体"/>
        </w:rPr>
        <w:t>5</w:t>
      </w:r>
      <w:r>
        <w:rPr>
          <w:rFonts w:hint="eastAsia" w:ascii="宋体"/>
        </w:rPr>
        <w:t>）   对询价文件第三部分《采购人需求书》作出的书面响应，包括但不限于技术建议书、技术规格、技术参数、技术文件及图纸、商务要求等；</w:t>
      </w:r>
    </w:p>
    <w:p>
      <w:pPr>
        <w:spacing w:line="480" w:lineRule="exact"/>
        <w:ind w:left="1276" w:hanging="1276"/>
        <w:jc w:val="both"/>
      </w:pPr>
      <w:r>
        <w:rPr>
          <w:rFonts w:hint="eastAsia"/>
        </w:rPr>
        <w:t>（6）   报价人应参照报价文件第五部分的内容格式提供全面的响应文件。</w:t>
      </w:r>
    </w:p>
    <w:p>
      <w:pPr>
        <w:spacing w:line="480" w:lineRule="exact"/>
        <w:ind w:left="1276" w:hanging="1276"/>
        <w:jc w:val="both"/>
        <w:rPr>
          <w:rFonts w:ascii="宋体"/>
          <w:b/>
          <w:bCs/>
          <w:sz w:val="24"/>
          <w:szCs w:val="24"/>
        </w:rPr>
      </w:pPr>
      <w:r>
        <w:rPr>
          <w:rFonts w:hint="eastAsia"/>
          <w:b/>
          <w:sz w:val="24"/>
          <w:szCs w:val="24"/>
        </w:rPr>
        <w:t>14. 报价函</w:t>
      </w:r>
    </w:p>
    <w:p>
      <w:pPr>
        <w:pStyle w:val="4"/>
        <w:spacing w:line="480" w:lineRule="exact"/>
      </w:pPr>
      <w:r>
        <w:rPr>
          <w:rFonts w:hint="eastAsia"/>
        </w:rPr>
        <w:t>14.1   报价人应完整地填写《报价文件格式》中规定的报价函。</w:t>
      </w:r>
    </w:p>
    <w:p>
      <w:pPr>
        <w:pStyle w:val="4"/>
        <w:spacing w:line="480" w:lineRule="exact"/>
        <w:rPr>
          <w:b/>
          <w:sz w:val="24"/>
          <w:szCs w:val="24"/>
        </w:rPr>
      </w:pPr>
      <w:r>
        <w:rPr>
          <w:rFonts w:hint="eastAsia"/>
          <w:b/>
          <w:sz w:val="24"/>
          <w:szCs w:val="24"/>
        </w:rPr>
        <w:t>15. 报价</w:t>
      </w:r>
    </w:p>
    <w:p>
      <w:pPr>
        <w:pStyle w:val="4"/>
        <w:numPr>
          <w:ilvl w:val="1"/>
          <w:numId w:val="9"/>
        </w:numPr>
        <w:spacing w:line="480" w:lineRule="exact"/>
      </w:pPr>
      <w:r>
        <w:rPr>
          <w:rFonts w:hint="eastAsia"/>
        </w:rPr>
        <w:t>报价人应根据询价文件中采购人需求书的要求，对照《报价文件格式》的规定填报内容进行逐项报价。</w:t>
      </w:r>
    </w:p>
    <w:p>
      <w:pPr>
        <w:pStyle w:val="4"/>
        <w:numPr>
          <w:ilvl w:val="1"/>
          <w:numId w:val="9"/>
        </w:numPr>
        <w:spacing w:line="480" w:lineRule="exact"/>
      </w:pPr>
      <w:r>
        <w:rPr>
          <w:rFonts w:hint="eastAsia"/>
        </w:rPr>
        <w:t>除非《报价资料表》另有规定，报价不是唯一的或不是固定不变的报价文件将被作为非响应性报价而予以拒绝。报价人所报的报价在报价有效期内是固定不变的，报价人不得以任何理由予以变更。</w:t>
      </w:r>
    </w:p>
    <w:p>
      <w:pPr>
        <w:pStyle w:val="4"/>
        <w:numPr>
          <w:ilvl w:val="1"/>
          <w:numId w:val="9"/>
        </w:numPr>
        <w:spacing w:line="480" w:lineRule="exact"/>
      </w:pPr>
      <w:r>
        <w:rPr>
          <w:rFonts w:hint="eastAsia"/>
        </w:rPr>
        <w:t>为顺利进行评审工作，报价人应提交用《报价资料表》中规定的文件格式制作的报价表，但所有数据以签名盖章的书面报价表为准。</w:t>
      </w:r>
    </w:p>
    <w:p>
      <w:pPr>
        <w:pStyle w:val="4"/>
        <w:spacing w:line="480" w:lineRule="exact"/>
        <w:rPr>
          <w:b/>
          <w:sz w:val="24"/>
          <w:szCs w:val="24"/>
        </w:rPr>
      </w:pPr>
      <w:r>
        <w:rPr>
          <w:rFonts w:hint="eastAsia"/>
          <w:b/>
          <w:sz w:val="24"/>
          <w:szCs w:val="24"/>
        </w:rPr>
        <w:t>16. 报价货币</w:t>
      </w:r>
    </w:p>
    <w:p>
      <w:pPr>
        <w:pStyle w:val="4"/>
        <w:numPr>
          <w:ilvl w:val="1"/>
          <w:numId w:val="10"/>
        </w:numPr>
        <w:spacing w:line="480" w:lineRule="exact"/>
      </w:pPr>
      <w:r>
        <w:rPr>
          <w:rFonts w:hint="eastAsia"/>
        </w:rPr>
        <w:t xml:space="preserve">   报价人提供的货物及相关服务在报价时必须用人民币报价。</w:t>
      </w:r>
    </w:p>
    <w:p>
      <w:pPr>
        <w:pStyle w:val="4"/>
        <w:spacing w:line="480" w:lineRule="exact"/>
        <w:rPr>
          <w:b/>
          <w:sz w:val="24"/>
          <w:szCs w:val="24"/>
        </w:rPr>
      </w:pPr>
      <w:r>
        <w:rPr>
          <w:rFonts w:hint="eastAsia"/>
          <w:b/>
          <w:sz w:val="24"/>
          <w:szCs w:val="24"/>
        </w:rPr>
        <w:t>17. 证明报价人合格和资格的文件</w:t>
      </w:r>
    </w:p>
    <w:p>
      <w:pPr>
        <w:pStyle w:val="4"/>
        <w:numPr>
          <w:ilvl w:val="1"/>
          <w:numId w:val="11"/>
        </w:numPr>
        <w:spacing w:line="480" w:lineRule="exact"/>
      </w:pPr>
      <w:r>
        <w:rPr>
          <w:rFonts w:hint="eastAsia"/>
        </w:rPr>
        <w:t>报价人应提交证明其有资格参加报价和成交后有能力履行合同的文件，并作为其报价文件的一部分。</w:t>
      </w:r>
    </w:p>
    <w:p>
      <w:pPr>
        <w:pStyle w:val="4"/>
        <w:numPr>
          <w:ilvl w:val="1"/>
          <w:numId w:val="11"/>
        </w:numPr>
        <w:spacing w:line="480" w:lineRule="exact"/>
      </w:pPr>
      <w:r>
        <w:rPr>
          <w:rFonts w:hint="eastAsia"/>
        </w:rPr>
        <w:t>报价人提交以下（但不限于以下）合格性证明文件。</w:t>
      </w:r>
    </w:p>
    <w:p>
      <w:pPr>
        <w:numPr>
          <w:ilvl w:val="0"/>
          <w:numId w:val="12"/>
        </w:numPr>
        <w:tabs>
          <w:tab w:val="left" w:pos="540"/>
          <w:tab w:val="left" w:pos="720"/>
        </w:tabs>
        <w:spacing w:after="100" w:afterAutospacing="1" w:line="360" w:lineRule="auto"/>
        <w:ind w:hanging="1622"/>
        <w:jc w:val="both"/>
        <w:rPr>
          <w:rFonts w:ascii="宋体"/>
        </w:rPr>
      </w:pPr>
      <w:r>
        <w:rPr>
          <w:rFonts w:hint="eastAsia" w:ascii="宋体"/>
        </w:rPr>
        <w:t xml:space="preserve">  报价人的资格声明；</w:t>
      </w:r>
    </w:p>
    <w:p>
      <w:pPr>
        <w:numPr>
          <w:ilvl w:val="0"/>
          <w:numId w:val="12"/>
        </w:numPr>
        <w:tabs>
          <w:tab w:val="left" w:pos="540"/>
          <w:tab w:val="left" w:pos="720"/>
        </w:tabs>
        <w:spacing w:after="100" w:afterAutospacing="1" w:line="360" w:lineRule="auto"/>
        <w:ind w:hanging="1622"/>
        <w:jc w:val="both"/>
        <w:rPr>
          <w:rFonts w:ascii="宋体"/>
        </w:rPr>
      </w:pPr>
      <w:r>
        <w:rPr>
          <w:rFonts w:hint="eastAsia" w:ascii="宋体"/>
        </w:rPr>
        <w:t xml:space="preserve">  按《报价资料表》要求提供行政主管部门或行业协会授予的经销许可证。</w:t>
      </w:r>
    </w:p>
    <w:p>
      <w:pPr>
        <w:numPr>
          <w:ilvl w:val="0"/>
          <w:numId w:val="12"/>
        </w:numPr>
        <w:tabs>
          <w:tab w:val="left" w:pos="720"/>
        </w:tabs>
        <w:spacing w:after="100" w:afterAutospacing="1" w:line="360" w:lineRule="auto"/>
        <w:ind w:left="720"/>
        <w:jc w:val="both"/>
        <w:rPr>
          <w:rFonts w:ascii="宋体" w:hAnsi="宋体" w:cs="宋体"/>
        </w:rPr>
      </w:pPr>
      <w:r>
        <w:rPr>
          <w:rFonts w:hint="eastAsia" w:ascii="宋体" w:hAnsi="宋体" w:cs="宋体"/>
        </w:rPr>
        <w:t>如果《报价资料表》允许报价人为联合体，联合体各方均必须具有独立承担民事责任的能力，且联合体各方中至少应当有一方满足本条第（2）款规定的条件。联合体各方之间应当签订共同报价协议，明确约定联合体各方承担的工作和相应的责任，并将共同报价协议连同报价文件一并提交采购代理机构。联合体各方签订共同报价协议后，不得再以自己名义单独在同一项目中报价，也不得组成新的联合体参加同一项目报价。</w:t>
      </w:r>
    </w:p>
    <w:p>
      <w:pPr>
        <w:pStyle w:val="4"/>
      </w:pPr>
      <w:r>
        <w:rPr>
          <w:rFonts w:hint="eastAsia"/>
        </w:rPr>
        <w:t>17.3   报价人提交的资格证明文件应满足以下（但不限于以下）要求：</w:t>
      </w:r>
    </w:p>
    <w:p>
      <w:pPr>
        <w:pStyle w:val="4"/>
        <w:numPr>
          <w:ilvl w:val="0"/>
          <w:numId w:val="13"/>
        </w:numPr>
        <w:spacing w:line="480" w:lineRule="exact"/>
      </w:pPr>
      <w:r>
        <w:rPr>
          <w:rFonts w:hint="eastAsia"/>
        </w:rPr>
        <w:t>报价人必须具有健全稳定的组织机构，具备履行合同所需的人力、财力、物力和技术（包括设计、生产和服务等）能力，并提供相关证明文件；</w:t>
      </w:r>
    </w:p>
    <w:p>
      <w:pPr>
        <w:numPr>
          <w:ilvl w:val="0"/>
          <w:numId w:val="13"/>
        </w:numPr>
        <w:spacing w:line="480" w:lineRule="exact"/>
        <w:jc w:val="both"/>
        <w:rPr>
          <w:rFonts w:ascii="宋体"/>
        </w:rPr>
      </w:pPr>
      <w:r>
        <w:rPr>
          <w:rFonts w:hint="eastAsia" w:ascii="宋体"/>
        </w:rPr>
        <w:t>报价人按</w:t>
      </w:r>
      <w:r>
        <w:rPr>
          <w:rFonts w:hint="eastAsia"/>
        </w:rPr>
        <w:t>《报价资料表》规定</w:t>
      </w:r>
      <w:r>
        <w:rPr>
          <w:rFonts w:hint="eastAsia" w:ascii="宋体"/>
        </w:rPr>
        <w:t>提供类似货物的业绩，并按询价文件第五部分提供的格式填报已完成的类似项目清单；</w:t>
      </w:r>
    </w:p>
    <w:p>
      <w:pPr>
        <w:numPr>
          <w:ilvl w:val="0"/>
          <w:numId w:val="13"/>
        </w:numPr>
        <w:spacing w:line="480" w:lineRule="exact"/>
        <w:jc w:val="both"/>
        <w:rPr>
          <w:rFonts w:ascii="宋体"/>
        </w:rPr>
      </w:pPr>
      <w:r>
        <w:rPr>
          <w:rFonts w:hint="eastAsia" w:ascii="宋体"/>
        </w:rPr>
        <w:t>报价人参加本次报价前3年内，在经营活动及政府采购活动中没有重大违法记录，并出具相关申明函；</w:t>
      </w:r>
    </w:p>
    <w:p>
      <w:pPr>
        <w:numPr>
          <w:ilvl w:val="0"/>
          <w:numId w:val="13"/>
        </w:numPr>
        <w:spacing w:line="480" w:lineRule="exact"/>
        <w:jc w:val="both"/>
        <w:rPr>
          <w:rFonts w:ascii="宋体"/>
        </w:rPr>
      </w:pPr>
      <w:r>
        <w:rPr>
          <w:rFonts w:hint="eastAsia" w:ascii="宋体"/>
        </w:rPr>
        <w:t>货物制造商应具有较完善的质量保证体系，报价人应按询价文件第五部分的要求提供说明；</w:t>
      </w:r>
    </w:p>
    <w:p>
      <w:pPr>
        <w:numPr>
          <w:ilvl w:val="0"/>
          <w:numId w:val="13"/>
        </w:numPr>
        <w:spacing w:line="480" w:lineRule="exact"/>
        <w:jc w:val="both"/>
        <w:rPr>
          <w:rFonts w:ascii="宋体"/>
        </w:rPr>
      </w:pPr>
      <w:r>
        <w:rPr>
          <w:rFonts w:hint="eastAsia" w:ascii="宋体"/>
        </w:rPr>
        <w:t>报价人应具有为本次询价采购的货物提供长期的售后服务的能力，并按询价文件第五部分的要求提供说明和承诺；</w:t>
      </w:r>
    </w:p>
    <w:p>
      <w:pPr>
        <w:numPr>
          <w:ilvl w:val="0"/>
          <w:numId w:val="13"/>
        </w:numPr>
        <w:spacing w:line="480" w:lineRule="exact"/>
        <w:jc w:val="both"/>
        <w:rPr>
          <w:rFonts w:ascii="宋体"/>
        </w:rPr>
      </w:pPr>
      <w:r>
        <w:rPr>
          <w:rFonts w:hint="eastAsia" w:ascii="宋体"/>
        </w:rPr>
        <w:t>报价人应按</w:t>
      </w:r>
      <w:r>
        <w:rPr>
          <w:rFonts w:hint="eastAsia"/>
        </w:rPr>
        <w:t>《报价资料表》</w:t>
      </w:r>
      <w:r>
        <w:rPr>
          <w:rFonts w:hint="eastAsia" w:ascii="宋体"/>
        </w:rPr>
        <w:t>要求，提供有关证明其信誉、资格的文件复印件或其他证明文件（包括有关资质等级证书、生产许可证（仅适用于国内制造商）等）；</w:t>
      </w:r>
    </w:p>
    <w:p>
      <w:pPr>
        <w:numPr>
          <w:ilvl w:val="0"/>
          <w:numId w:val="13"/>
        </w:numPr>
        <w:spacing w:line="480" w:lineRule="exact"/>
        <w:jc w:val="both"/>
        <w:rPr>
          <w:rFonts w:ascii="宋体"/>
          <w:spacing w:val="-6"/>
          <w:szCs w:val="21"/>
        </w:rPr>
      </w:pPr>
      <w:r>
        <w:rPr>
          <w:rFonts w:hint="eastAsia"/>
        </w:rPr>
        <w:t>如果《报价资料表》允许、且报价人拟将本询价项目的非主体、非关键性工作交由他人完成（分包）的，报价人应在报价文件中载明，并按《报价资料表》的要求提交证明分包人合格的文件，且分包人不得再分包。</w:t>
      </w:r>
      <w:r>
        <w:rPr>
          <w:rFonts w:hint="eastAsia" w:ascii="宋体"/>
          <w:spacing w:val="-6"/>
          <w:szCs w:val="21"/>
        </w:rPr>
        <w:t>如果报价人成交并将项目分包，其就分包项目向采购人负责，分包人就分包项目承担连带责任。</w:t>
      </w:r>
    </w:p>
    <w:p>
      <w:pPr>
        <w:spacing w:after="100" w:afterAutospacing="1" w:line="360" w:lineRule="auto"/>
        <w:jc w:val="both"/>
        <w:rPr>
          <w:b/>
          <w:sz w:val="24"/>
          <w:szCs w:val="24"/>
        </w:rPr>
      </w:pPr>
      <w:r>
        <w:rPr>
          <w:rFonts w:hint="eastAsia"/>
          <w:b/>
          <w:sz w:val="24"/>
          <w:szCs w:val="24"/>
        </w:rPr>
        <w:t>18. 证明货物的合格性和符合询价文件规定的文件</w:t>
      </w:r>
    </w:p>
    <w:p>
      <w:pPr>
        <w:spacing w:after="100" w:afterAutospacing="1" w:line="360" w:lineRule="auto"/>
        <w:ind w:left="630" w:hanging="630" w:hangingChars="300"/>
        <w:jc w:val="both"/>
      </w:pPr>
      <w:r>
        <w:rPr>
          <w:rFonts w:hint="eastAsia" w:ascii="宋体" w:hAnsi="宋体" w:cs="宋体"/>
        </w:rPr>
        <w:t xml:space="preserve">18.1 </w:t>
      </w:r>
      <w:r>
        <w:rPr>
          <w:rFonts w:hint="eastAsia"/>
        </w:rPr>
        <w:t xml:space="preserve"> 报价人应提交证明其拟提供的货物及相关服务符合询价文件规定的文件，包括报价表中对货物原产地的说明，并作为其报价文件的一部分。</w:t>
      </w:r>
    </w:p>
    <w:p>
      <w:pPr>
        <w:pStyle w:val="4"/>
        <w:ind w:left="735" w:hanging="735" w:hangingChars="350"/>
      </w:pPr>
      <w:r>
        <w:rPr>
          <w:rFonts w:hint="eastAsia"/>
        </w:rPr>
        <w:t>18.2   证明货物及相关服务与询价文件的要求相一致的文件，可以是文字资料、图纸、数据和实物，包括如下：</w:t>
      </w:r>
    </w:p>
    <w:p>
      <w:pPr>
        <w:spacing w:line="480" w:lineRule="exact"/>
        <w:ind w:left="812" w:hanging="812"/>
        <w:jc w:val="both"/>
        <w:rPr>
          <w:rFonts w:ascii="宋体"/>
        </w:rPr>
      </w:pPr>
      <w:r>
        <w:rPr>
          <w:rFonts w:hint="eastAsia" w:ascii="宋体"/>
        </w:rPr>
        <w:t>（1）  货物的型号、规格；</w:t>
      </w:r>
    </w:p>
    <w:p>
      <w:pPr>
        <w:spacing w:line="480" w:lineRule="exact"/>
        <w:ind w:left="812" w:hanging="812"/>
        <w:jc w:val="both"/>
        <w:rPr>
          <w:rFonts w:ascii="宋体"/>
        </w:rPr>
      </w:pPr>
      <w:r>
        <w:rPr>
          <w:rFonts w:hint="eastAsia" w:ascii="宋体"/>
        </w:rPr>
        <w:t>（2）  货物主要技术指标和性能的详细说明（提供有关部门出具的检验报告，如果《报价资料表》要求的话）；</w:t>
      </w:r>
    </w:p>
    <w:p>
      <w:pPr>
        <w:spacing w:line="480" w:lineRule="exact"/>
        <w:ind w:left="812" w:hanging="812"/>
        <w:jc w:val="both"/>
        <w:rPr>
          <w:rFonts w:ascii="宋体"/>
          <w:bdr w:val="single" w:color="auto" w:sz="4" w:space="0"/>
        </w:rPr>
      </w:pPr>
      <w:r>
        <w:rPr>
          <w:rFonts w:hint="eastAsia" w:ascii="宋体"/>
        </w:rPr>
        <w:t>（3）  详细的合同项下提供货物及相关服务的执行时间表及其实施措施，明确标注出影响合同执行的关键时间及因素；</w:t>
      </w:r>
    </w:p>
    <w:p>
      <w:pPr>
        <w:spacing w:line="480" w:lineRule="exact"/>
        <w:ind w:left="812" w:hanging="812"/>
        <w:jc w:val="both"/>
        <w:rPr>
          <w:rFonts w:ascii="宋体"/>
        </w:rPr>
      </w:pPr>
      <w:r>
        <w:rPr>
          <w:rFonts w:hint="eastAsia" w:ascii="宋体"/>
        </w:rPr>
        <w:t>（4）  采购人在</w:t>
      </w:r>
      <w:r>
        <w:rPr>
          <w:rFonts w:hint="eastAsia"/>
        </w:rPr>
        <w:t>《报价资料表》</w:t>
      </w:r>
      <w:r>
        <w:rPr>
          <w:rFonts w:hint="eastAsia" w:ascii="宋体"/>
        </w:rPr>
        <w:t>规定的周期内正常、连续地使用货物所必需的备品备件、专用工具的清单，包括其货源及现行价格；</w:t>
      </w:r>
    </w:p>
    <w:p>
      <w:pPr>
        <w:spacing w:line="480" w:lineRule="exact"/>
        <w:ind w:left="812" w:hanging="812"/>
        <w:jc w:val="both"/>
        <w:rPr>
          <w:rFonts w:ascii="宋体"/>
        </w:rPr>
      </w:pPr>
      <w:r>
        <w:rPr>
          <w:rFonts w:hint="eastAsia" w:ascii="宋体"/>
        </w:rPr>
        <w:t>（5）  对照询价文件要求的技术规格，报价人逐条说明所提供的货物及相关服务已对询价文件中的技术规格作出了实质性的响应；或申明与技术规格条文的偏差和例外。特别是对于有具体参数要求的指标，报价人必须提供所投货物的具体参数值。</w:t>
      </w:r>
    </w:p>
    <w:p>
      <w:pPr>
        <w:pStyle w:val="4"/>
        <w:numPr>
          <w:ilvl w:val="1"/>
          <w:numId w:val="14"/>
        </w:numPr>
        <w:spacing w:line="480" w:lineRule="exact"/>
      </w:pPr>
      <w:r>
        <w:rPr>
          <w:rFonts w:hint="eastAsia"/>
        </w:rPr>
        <w:t xml:space="preserve">  报价人在阐述报价人须知第18.2（2）时应注意：询价文件在技术规格中指出的工艺、材料和设    备标准以及参照的牌号或分类号仅起说明作用，并没有任何限制性。报价人在报价中可以选用替代标准、牌号或分类号，但这些替代要实质上相当（或优）于技术规格的要求。</w:t>
      </w:r>
    </w:p>
    <w:p>
      <w:pPr>
        <w:pStyle w:val="4"/>
        <w:spacing w:line="480" w:lineRule="exact"/>
        <w:rPr>
          <w:rFonts w:hint="eastAsia" w:eastAsia="宋体"/>
          <w:b/>
          <w:sz w:val="24"/>
          <w:szCs w:val="24"/>
          <w:lang w:eastAsia="zh-CN"/>
        </w:rPr>
      </w:pPr>
      <w:r>
        <w:rPr>
          <w:rFonts w:hint="eastAsia"/>
          <w:b/>
          <w:sz w:val="24"/>
          <w:szCs w:val="24"/>
        </w:rPr>
        <w:t>19. 报价保证金</w:t>
      </w:r>
    </w:p>
    <w:p>
      <w:pPr>
        <w:tabs>
          <w:tab w:val="left" w:pos="315"/>
          <w:tab w:val="left" w:pos="1785"/>
          <w:tab w:val="left" w:pos="2310"/>
          <w:tab w:val="left" w:pos="8640"/>
        </w:tabs>
        <w:spacing w:line="360" w:lineRule="auto"/>
        <w:ind w:left="420" w:leftChars="200"/>
        <w:rPr>
          <w:rFonts w:ascii="新宋体" w:hAnsi="新宋体" w:eastAsia="新宋体"/>
        </w:rPr>
      </w:pPr>
      <w:r>
        <w:rPr>
          <w:rFonts w:hint="eastAsia" w:ascii="新宋体" w:hAnsi="新宋体" w:eastAsia="新宋体"/>
        </w:rPr>
        <w:t>报价人必须按《投标资料表》规定的数额提交投标保证金：</w:t>
      </w:r>
      <w:r>
        <w:rPr>
          <w:rFonts w:hint="eastAsia" w:ascii="新宋体" w:hAnsi="新宋体" w:eastAsia="新宋体"/>
          <w:b/>
          <w:bCs/>
          <w:u w:val="single"/>
          <w:lang w:val="en-US" w:eastAsia="zh-CN"/>
        </w:rPr>
        <w:t xml:space="preserve">无 </w:t>
      </w:r>
      <w:r>
        <w:rPr>
          <w:rFonts w:hint="eastAsia" w:ascii="新宋体" w:hAnsi="新宋体" w:eastAsia="新宋体"/>
        </w:rPr>
        <w:t>并作为其报价文件的一部分。</w:t>
      </w:r>
    </w:p>
    <w:p>
      <w:pPr>
        <w:pStyle w:val="4"/>
        <w:numPr>
          <w:ilvl w:val="1"/>
          <w:numId w:val="15"/>
        </w:numPr>
        <w:tabs>
          <w:tab w:val="left" w:pos="4508"/>
        </w:tabs>
        <w:rPr>
          <w:rFonts w:ascii="新宋体" w:hAnsi="新宋体" w:eastAsia="新宋体"/>
        </w:rPr>
      </w:pPr>
      <w:r>
        <w:rPr>
          <w:rFonts w:hint="eastAsia" w:ascii="新宋体" w:hAnsi="新宋体" w:eastAsia="新宋体"/>
        </w:rPr>
        <w:t xml:space="preserve">  投标保证金是为了保护采购代理机构和采购人免遭因报价人的行为所造成的损失，采购代理机构和采购人在因报价人的行为而受到损害时，可以根据本须知的规定没收报价人的投标保证金。</w:t>
      </w:r>
    </w:p>
    <w:p>
      <w:pPr>
        <w:pStyle w:val="4"/>
        <w:tabs>
          <w:tab w:val="left" w:pos="4508"/>
        </w:tabs>
        <w:rPr>
          <w:rFonts w:ascii="新宋体" w:hAnsi="新宋体" w:eastAsia="新宋体"/>
        </w:rPr>
      </w:pPr>
      <w:r>
        <w:rPr>
          <w:rFonts w:hint="eastAsia" w:ascii="新宋体" w:hAnsi="新宋体" w:eastAsia="新宋体"/>
        </w:rPr>
        <w:t>19.2 （报价人应按下列要求提交报价保证金）</w:t>
      </w:r>
    </w:p>
    <w:p>
      <w:pPr>
        <w:spacing w:line="360" w:lineRule="auto"/>
        <w:ind w:left="540" w:leftChars="257"/>
        <w:rPr>
          <w:rFonts w:ascii="宋体" w:hAnsi="宋体" w:cs="宋体"/>
          <w:szCs w:val="21"/>
        </w:rPr>
      </w:pPr>
      <w:r>
        <w:rPr>
          <w:rStyle w:val="67"/>
          <w:rFonts w:hint="eastAsia" w:ascii="宋体" w:hAnsi="宋体" w:cs="宋体"/>
          <w:b/>
          <w:lang w:eastAsia="zh-CN"/>
        </w:rPr>
        <w:t>(1)</w:t>
      </w:r>
      <w:r>
        <w:rPr>
          <w:rFonts w:hint="eastAsia" w:ascii="宋体" w:hAnsi="宋体" w:cs="宋体"/>
          <w:b/>
          <w:szCs w:val="21"/>
        </w:rPr>
        <w:t> 通过电汇、银行转账形式递交保证金，由报价人对公帐户转入如下账户（交款时报价人向银行提供采购项目编号，由银行开具收款单盖章交给客户留底，作为保证金收取依据）。</w:t>
      </w:r>
    </w:p>
    <w:p>
      <w:pPr>
        <w:spacing w:line="360" w:lineRule="auto"/>
        <w:ind w:firstLine="926" w:firstLineChars="439"/>
        <w:rPr>
          <w:rFonts w:ascii="宋体" w:hAnsi="宋体" w:cs="宋体"/>
          <w:b/>
          <w:szCs w:val="21"/>
        </w:rPr>
      </w:pPr>
      <w:r>
        <w:rPr>
          <w:rFonts w:hint="eastAsia" w:ascii="宋体" w:hAnsi="宋体" w:cs="宋体"/>
          <w:b/>
          <w:szCs w:val="21"/>
        </w:rPr>
        <w:t>保证金账号：</w:t>
      </w:r>
    </w:p>
    <w:p>
      <w:pPr>
        <w:spacing w:line="360" w:lineRule="auto"/>
        <w:ind w:left="890" w:leftChars="424"/>
        <w:rPr>
          <w:rFonts w:hint="eastAsia" w:ascii="宋体" w:hAnsi="宋体" w:eastAsia="宋体"/>
          <w:b/>
          <w:szCs w:val="21"/>
          <w:lang w:eastAsia="zh-CN"/>
        </w:rPr>
      </w:pPr>
      <w:r>
        <w:rPr>
          <w:rFonts w:hint="eastAsia" w:ascii="宋体" w:hAnsi="宋体"/>
          <w:b/>
          <w:szCs w:val="21"/>
        </w:rPr>
        <w:t>收款人：</w:t>
      </w:r>
      <w:r>
        <w:rPr>
          <w:rFonts w:hint="eastAsia" w:ascii="Tahoma" w:hAnsi="Tahoma" w:cs="Tahoma"/>
          <w:b/>
          <w:iCs/>
          <w:lang w:eastAsia="zh-CN"/>
        </w:rPr>
        <w:t>广东晓君项目管理有限公司</w:t>
      </w:r>
    </w:p>
    <w:p>
      <w:pPr>
        <w:spacing w:line="360" w:lineRule="auto"/>
        <w:ind w:left="718" w:leftChars="342" w:firstLine="179" w:firstLineChars="85"/>
        <w:rPr>
          <w:rFonts w:ascii="宋体" w:hAnsi="宋体"/>
          <w:b/>
          <w:szCs w:val="21"/>
        </w:rPr>
      </w:pPr>
      <w:r>
        <w:rPr>
          <w:rFonts w:hint="eastAsia" w:ascii="宋体" w:hAnsi="宋体"/>
          <w:b/>
          <w:szCs w:val="21"/>
        </w:rPr>
        <w:t>账号：80020000016237241</w:t>
      </w:r>
    </w:p>
    <w:p>
      <w:pPr>
        <w:spacing w:line="360" w:lineRule="auto"/>
        <w:ind w:left="540" w:leftChars="257" w:firstLine="361" w:firstLineChars="171"/>
        <w:rPr>
          <w:rFonts w:ascii="宋体" w:hAnsi="宋体" w:cs="宋体"/>
          <w:b/>
          <w:szCs w:val="21"/>
        </w:rPr>
      </w:pPr>
      <w:r>
        <w:rPr>
          <w:rFonts w:hint="eastAsia" w:ascii="宋体" w:hAnsi="宋体"/>
          <w:b/>
          <w:szCs w:val="21"/>
        </w:rPr>
        <w:t>开户银行：</w:t>
      </w:r>
      <w:r>
        <w:rPr>
          <w:rFonts w:hint="eastAsia" w:ascii="宋体" w:hAnsi="宋体" w:cs="宋体"/>
          <w:b/>
          <w:szCs w:val="21"/>
        </w:rPr>
        <w:t>广东云浮农村商业银行股份有限公司高峰支行</w:t>
      </w:r>
    </w:p>
    <w:p>
      <w:pPr>
        <w:spacing w:line="360" w:lineRule="auto"/>
        <w:ind w:left="540" w:leftChars="257" w:firstLine="361" w:firstLineChars="171"/>
        <w:rPr>
          <w:rFonts w:ascii="宋体" w:hAnsi="宋体" w:cs="宋体"/>
          <w:b/>
          <w:szCs w:val="21"/>
        </w:rPr>
      </w:pPr>
      <w:r>
        <w:rPr>
          <w:rFonts w:hint="eastAsia" w:ascii="宋体" w:hAnsi="宋体" w:cs="宋体"/>
          <w:b/>
        </w:rPr>
        <w:t>财务联系人：黄小姐</w:t>
      </w:r>
    </w:p>
    <w:p>
      <w:pPr>
        <w:spacing w:line="360" w:lineRule="auto"/>
        <w:ind w:left="718" w:leftChars="342" w:firstLine="179" w:firstLineChars="85"/>
        <w:rPr>
          <w:rFonts w:ascii="宋体" w:hAnsi="宋体" w:cs="宋体"/>
          <w:b/>
        </w:rPr>
      </w:pPr>
      <w:r>
        <w:rPr>
          <w:rFonts w:hint="eastAsia" w:ascii="宋体" w:hAnsi="宋体" w:cs="宋体"/>
          <w:b/>
        </w:rPr>
        <w:t>财务联系电话：0766-8399668</w:t>
      </w:r>
    </w:p>
    <w:p>
      <w:pPr>
        <w:snapToGrid w:val="0"/>
        <w:spacing w:line="480" w:lineRule="exact"/>
        <w:ind w:firstLine="738" w:firstLineChars="350"/>
        <w:rPr>
          <w:rFonts w:ascii="宋体"/>
          <w:b/>
          <w:szCs w:val="21"/>
          <w:u w:val="single"/>
        </w:rPr>
      </w:pPr>
      <w:r>
        <w:rPr>
          <w:rFonts w:ascii="宋体" w:hAnsi="宋体"/>
          <w:b/>
          <w:szCs w:val="21"/>
          <w:u w:val="single"/>
        </w:rPr>
        <w:t>[</w:t>
      </w:r>
      <w:r>
        <w:rPr>
          <w:rFonts w:hint="eastAsia" w:ascii="宋体" w:hAnsi="宋体"/>
          <w:b/>
          <w:szCs w:val="21"/>
          <w:u w:val="single"/>
        </w:rPr>
        <w:t>递交报价保证金请注明：采购项目编号</w:t>
      </w:r>
      <w:r>
        <w:rPr>
          <w:rFonts w:hint="eastAsia" w:ascii="宋体" w:hAnsi="宋体"/>
          <w:b/>
          <w:szCs w:val="21"/>
          <w:u w:val="single"/>
          <w:lang w:eastAsia="zh-CN"/>
        </w:rPr>
        <w:t>GDXJ22HXJ2011</w:t>
      </w:r>
      <w:r>
        <w:rPr>
          <w:rFonts w:ascii="宋体" w:hAnsi="宋体"/>
          <w:b/>
          <w:szCs w:val="21"/>
          <w:u w:val="single"/>
        </w:rPr>
        <w:t>]</w:t>
      </w:r>
    </w:p>
    <w:p>
      <w:pPr>
        <w:spacing w:line="360" w:lineRule="auto"/>
        <w:ind w:left="899" w:leftChars="172" w:hanging="538" w:hangingChars="255"/>
        <w:rPr>
          <w:rFonts w:ascii="宋体" w:hAnsi="宋体" w:cs="宋体"/>
          <w:b/>
          <w:iCs/>
        </w:rPr>
      </w:pPr>
      <w:r>
        <w:rPr>
          <w:rFonts w:hint="eastAsia" w:ascii="宋体" w:hAnsi="宋体" w:cs="宋体"/>
          <w:b/>
          <w:iCs/>
        </w:rPr>
        <w:t>（2）</w:t>
      </w:r>
      <w:r>
        <w:rPr>
          <w:rFonts w:ascii="宋体" w:hAnsi="宋体" w:cs="Tahoma"/>
          <w:b/>
          <w:iCs/>
        </w:rPr>
        <w:t>保证金的提交时间要求：</w:t>
      </w:r>
      <w:r>
        <w:rPr>
          <w:rFonts w:hint="eastAsia" w:ascii="宋体" w:hAnsi="宋体"/>
          <w:b/>
        </w:rPr>
        <w:t>由报价人对公账户直接存入</w:t>
      </w:r>
      <w:r>
        <w:rPr>
          <w:rFonts w:ascii="宋体" w:hAnsi="宋体" w:cs="Tahoma"/>
          <w:b/>
          <w:iCs/>
        </w:rPr>
        <w:t>采购代理机构指定账户</w:t>
      </w:r>
      <w:r>
        <w:rPr>
          <w:rFonts w:hint="eastAsia" w:ascii="宋体" w:hAnsi="宋体" w:cs="Tahoma"/>
          <w:b/>
          <w:iCs/>
        </w:rPr>
        <w:t>，开标现场不接受任何形式的报价保证金。递交报价文件时报价保证金须已到账，以代理机构查询结果为准。报价保证金交纳凭据须按</w:t>
      </w:r>
      <w:r>
        <w:rPr>
          <w:rFonts w:hint="eastAsia" w:ascii="宋体" w:hAnsi="宋体" w:cs="Tahoma"/>
          <w:b/>
          <w:iCs/>
          <w:lang w:eastAsia="zh-CN"/>
        </w:rPr>
        <w:t>询价文件</w:t>
      </w:r>
      <w:r>
        <w:rPr>
          <w:rFonts w:hint="eastAsia" w:ascii="宋体" w:hAnsi="宋体" w:cs="Tahoma"/>
          <w:b/>
          <w:iCs/>
        </w:rPr>
        <w:t>第五部分《报价文件要求》格式提供</w:t>
      </w:r>
      <w:r>
        <w:rPr>
          <w:rFonts w:hint="eastAsia" w:ascii="宋体" w:hAnsi="宋体" w:cs="宋体"/>
          <w:b/>
          <w:iCs/>
        </w:rPr>
        <w:t>。为了提高政府采购效率，节约社会交易成本与时间，我司希望购买了</w:t>
      </w:r>
      <w:r>
        <w:rPr>
          <w:rFonts w:hint="eastAsia" w:ascii="宋体" w:hAnsi="宋体" w:cs="宋体"/>
          <w:b/>
          <w:iCs/>
          <w:lang w:eastAsia="zh-CN"/>
        </w:rPr>
        <w:t>询价文件</w:t>
      </w:r>
      <w:r>
        <w:rPr>
          <w:rFonts w:hint="eastAsia" w:ascii="宋体" w:hAnsi="宋体" w:cs="宋体"/>
          <w:b/>
          <w:iCs/>
        </w:rPr>
        <w:t>而决定不参加本次投标的报价人，在报价文件递交截止时间的1日前，按《投标邀请》中的联系方式，以书面形式告知采购代理机构。对您的支持与配合，谨此致谢！</w:t>
      </w:r>
    </w:p>
    <w:p>
      <w:pPr>
        <w:spacing w:line="360" w:lineRule="auto"/>
        <w:ind w:left="897" w:leftChars="171" w:hanging="538" w:hangingChars="255"/>
        <w:rPr>
          <w:rFonts w:ascii="宋体" w:hAnsi="宋体"/>
          <w:b/>
          <w:szCs w:val="21"/>
        </w:rPr>
      </w:pPr>
      <w:r>
        <w:rPr>
          <w:rFonts w:hint="eastAsia" w:ascii="宋体" w:hAnsi="宋体" w:cs="宋体"/>
          <w:b/>
          <w:iCs/>
        </w:rPr>
        <w:t>（3）报价保证金银行划帐后，请把划帐单传真到代理公司(0766-8399669)，并注明采购项目编号，以方便统计之用。</w:t>
      </w:r>
    </w:p>
    <w:p>
      <w:pPr>
        <w:pStyle w:val="4"/>
        <w:spacing w:line="440" w:lineRule="exact"/>
        <w:ind w:left="735" w:hanging="735" w:hangingChars="350"/>
        <w:rPr>
          <w:rFonts w:hAnsi="宋体"/>
        </w:rPr>
      </w:pPr>
      <w:r>
        <w:rPr>
          <w:rFonts w:hint="eastAsia" w:hAnsi="宋体"/>
        </w:rPr>
        <w:t>19.4   未成交供应商的报价保证金，将按本须知规定的报价有效期满后三十天内或在发出《成交通知书》之日后5个工作日内原额退还（以先到的时间为准，在此时限内退回的保证金不计利息）。</w:t>
      </w:r>
    </w:p>
    <w:p>
      <w:pPr>
        <w:pStyle w:val="4"/>
        <w:spacing w:line="440" w:lineRule="exact"/>
        <w:rPr>
          <w:rFonts w:hAnsi="宋体"/>
        </w:rPr>
      </w:pPr>
      <w:r>
        <w:rPr>
          <w:rFonts w:hint="eastAsia" w:hAnsi="宋体"/>
        </w:rPr>
        <w:t>19.5   成交供应商的报价保证金的退还必须同时满足以下要求：</w:t>
      </w:r>
    </w:p>
    <w:p>
      <w:pPr>
        <w:numPr>
          <w:ilvl w:val="0"/>
          <w:numId w:val="16"/>
        </w:numPr>
        <w:spacing w:line="440" w:lineRule="exact"/>
        <w:ind w:left="720"/>
        <w:jc w:val="both"/>
        <w:rPr>
          <w:rFonts w:ascii="宋体" w:hAnsi="宋体"/>
        </w:rPr>
      </w:pPr>
      <w:r>
        <w:rPr>
          <w:rFonts w:hint="eastAsia" w:ascii="宋体" w:hAnsi="宋体"/>
        </w:rPr>
        <w:t>成交供应商按本须知的规定签订了成交合同；</w:t>
      </w:r>
    </w:p>
    <w:p>
      <w:pPr>
        <w:numPr>
          <w:ilvl w:val="0"/>
          <w:numId w:val="16"/>
        </w:numPr>
        <w:spacing w:line="440" w:lineRule="exact"/>
        <w:ind w:left="720"/>
        <w:jc w:val="both"/>
        <w:rPr>
          <w:rFonts w:ascii="宋体" w:hAnsi="宋体"/>
        </w:rPr>
      </w:pPr>
      <w:r>
        <w:rPr>
          <w:rFonts w:hint="eastAsia" w:ascii="宋体" w:hAnsi="宋体"/>
        </w:rPr>
        <w:t>成交供应商按本须知第36条的规定交纳了履约保证金（如果《报价资料表》要求的话）；</w:t>
      </w:r>
    </w:p>
    <w:p>
      <w:pPr>
        <w:numPr>
          <w:ilvl w:val="0"/>
          <w:numId w:val="16"/>
        </w:numPr>
        <w:spacing w:line="440" w:lineRule="exact"/>
        <w:ind w:left="720"/>
        <w:jc w:val="both"/>
        <w:rPr>
          <w:rFonts w:ascii="宋体" w:hAnsi="宋体"/>
        </w:rPr>
      </w:pPr>
      <w:r>
        <w:rPr>
          <w:rFonts w:hint="eastAsia" w:ascii="宋体" w:hAnsi="宋体"/>
        </w:rPr>
        <w:t>成交供应商按本须知的规定支付了成交服务费。</w:t>
      </w:r>
    </w:p>
    <w:p>
      <w:pPr>
        <w:pStyle w:val="4"/>
        <w:spacing w:line="440" w:lineRule="exact"/>
        <w:rPr>
          <w:rFonts w:hAnsi="宋体"/>
        </w:rPr>
      </w:pPr>
      <w:r>
        <w:rPr>
          <w:rFonts w:hint="eastAsia" w:hAnsi="宋体"/>
        </w:rPr>
        <w:t>19.6   下列任何一种情况发生时，报价保证金将被没收：</w:t>
      </w:r>
    </w:p>
    <w:p>
      <w:pPr>
        <w:numPr>
          <w:ilvl w:val="0"/>
          <w:numId w:val="17"/>
        </w:numPr>
        <w:tabs>
          <w:tab w:val="left" w:pos="720"/>
        </w:tabs>
        <w:spacing w:line="440" w:lineRule="exact"/>
        <w:ind w:hanging="902"/>
        <w:jc w:val="both"/>
        <w:rPr>
          <w:rFonts w:ascii="宋体" w:hAnsi="宋体"/>
        </w:rPr>
      </w:pPr>
      <w:r>
        <w:rPr>
          <w:rFonts w:hint="eastAsia" w:ascii="宋体" w:hAnsi="宋体"/>
        </w:rPr>
        <w:t>报价人在询价文件规定的报价有效期内撤回其报价；</w:t>
      </w:r>
    </w:p>
    <w:p>
      <w:pPr>
        <w:numPr>
          <w:ilvl w:val="0"/>
          <w:numId w:val="17"/>
        </w:numPr>
        <w:tabs>
          <w:tab w:val="left" w:pos="720"/>
        </w:tabs>
        <w:spacing w:line="440" w:lineRule="exact"/>
        <w:ind w:hanging="902"/>
        <w:jc w:val="both"/>
        <w:rPr>
          <w:rFonts w:ascii="宋体" w:hAnsi="宋体"/>
        </w:rPr>
      </w:pPr>
      <w:r>
        <w:rPr>
          <w:rFonts w:hint="eastAsia" w:ascii="宋体" w:hAnsi="宋体"/>
        </w:rPr>
        <w:t>成交供应商在规定期限内未能根据报价人须知的规定签订合同；</w:t>
      </w:r>
    </w:p>
    <w:p>
      <w:pPr>
        <w:numPr>
          <w:ilvl w:val="0"/>
          <w:numId w:val="17"/>
        </w:numPr>
        <w:tabs>
          <w:tab w:val="left" w:pos="720"/>
        </w:tabs>
        <w:spacing w:line="440" w:lineRule="exact"/>
        <w:ind w:hanging="902"/>
        <w:jc w:val="both"/>
        <w:rPr>
          <w:rFonts w:ascii="宋体" w:hAnsi="宋体"/>
        </w:rPr>
      </w:pPr>
      <w:r>
        <w:rPr>
          <w:rFonts w:hint="eastAsia" w:ascii="宋体" w:hAnsi="宋体"/>
        </w:rPr>
        <w:t>成交供应商在规定期限内未能按本须知的规定提交履约保证金；</w:t>
      </w:r>
    </w:p>
    <w:p>
      <w:pPr>
        <w:numPr>
          <w:ilvl w:val="0"/>
          <w:numId w:val="17"/>
        </w:numPr>
        <w:tabs>
          <w:tab w:val="left" w:pos="720"/>
        </w:tabs>
        <w:spacing w:line="440" w:lineRule="exact"/>
        <w:ind w:hanging="902"/>
        <w:jc w:val="both"/>
        <w:rPr>
          <w:rFonts w:ascii="宋体" w:hAnsi="宋体"/>
        </w:rPr>
      </w:pPr>
      <w:r>
        <w:rPr>
          <w:rFonts w:hint="eastAsia"/>
        </w:rPr>
        <w:t>经查实，成交供应商有弄虚作假行为或者其他违反政府采购法规规定行为的</w:t>
      </w:r>
      <w:r>
        <w:rPr>
          <w:rFonts w:hint="eastAsia" w:hAnsi="宋体"/>
        </w:rPr>
        <w:t>。</w:t>
      </w:r>
    </w:p>
    <w:p>
      <w:pPr>
        <w:spacing w:line="440" w:lineRule="exact"/>
        <w:jc w:val="both"/>
        <w:rPr>
          <w:rFonts w:ascii="宋体" w:hAnsi="宋体"/>
          <w:b/>
          <w:sz w:val="24"/>
          <w:szCs w:val="24"/>
        </w:rPr>
      </w:pPr>
      <w:r>
        <w:rPr>
          <w:rFonts w:hint="eastAsia"/>
          <w:b/>
          <w:sz w:val="24"/>
          <w:szCs w:val="24"/>
        </w:rPr>
        <w:t>20. 知识产权</w:t>
      </w:r>
    </w:p>
    <w:p>
      <w:pPr>
        <w:pStyle w:val="4"/>
        <w:numPr>
          <w:ilvl w:val="1"/>
          <w:numId w:val="18"/>
        </w:numPr>
        <w:spacing w:line="440" w:lineRule="exact"/>
      </w:pPr>
      <w:r>
        <w:rPr>
          <w:rFonts w:hint="eastAsia"/>
        </w:rPr>
        <w:t>报价人应保证，采购人在中华人民共和国使用货物或货物的任何一部分时，如有第三方向采购人提出侵犯其专利权、商标权或其它知识产权的主张，该责任应由报价人承担。</w:t>
      </w:r>
    </w:p>
    <w:p>
      <w:pPr>
        <w:pStyle w:val="4"/>
        <w:numPr>
          <w:ilvl w:val="1"/>
          <w:numId w:val="18"/>
        </w:numPr>
        <w:spacing w:line="440" w:lineRule="exact"/>
      </w:pPr>
      <w:r>
        <w:rPr>
          <w:rFonts w:hint="eastAsia"/>
        </w:rPr>
        <w:t>报价应包含所有应向所有权人支付的专利权、商标权或其它知识产权的有关费用及税费。</w:t>
      </w:r>
    </w:p>
    <w:p>
      <w:pPr>
        <w:pStyle w:val="4"/>
        <w:spacing w:line="440" w:lineRule="exact"/>
        <w:rPr>
          <w:b/>
          <w:sz w:val="24"/>
          <w:szCs w:val="24"/>
        </w:rPr>
      </w:pPr>
      <w:r>
        <w:rPr>
          <w:rFonts w:hint="eastAsia"/>
          <w:b/>
          <w:sz w:val="24"/>
          <w:szCs w:val="24"/>
        </w:rPr>
        <w:t>21. 报价有效期</w:t>
      </w:r>
    </w:p>
    <w:p>
      <w:pPr>
        <w:pStyle w:val="4"/>
        <w:numPr>
          <w:ilvl w:val="1"/>
          <w:numId w:val="19"/>
        </w:numPr>
        <w:spacing w:line="440" w:lineRule="exact"/>
      </w:pPr>
      <w:r>
        <w:rPr>
          <w:rFonts w:hint="eastAsia"/>
        </w:rPr>
        <w:t>报价文件应在《报价资料表》规定的时间内保持有效。报价有效期比规定时间短的将被视为非响应性报价而予以拒绝。</w:t>
      </w:r>
    </w:p>
    <w:p>
      <w:pPr>
        <w:pStyle w:val="4"/>
        <w:numPr>
          <w:ilvl w:val="1"/>
          <w:numId w:val="19"/>
        </w:numPr>
        <w:spacing w:line="440" w:lineRule="exact"/>
      </w:pPr>
      <w:r>
        <w:rPr>
          <w:rFonts w:hint="eastAsia"/>
        </w:rPr>
        <w:t>特殊情况下，在原有报价有效期截止之前，采购代理机构可要求报价人延长报价有效期。这种要求与答复均应以书面形式提交。报价人可以拒绝采购代理机构的这种要求，其报价保证金将不会被没收。接受报价有效期延长的报价人将不会被要求和允许修正其报价文件，而只会被要求其相应地延长其报价保证金的有效期。在这种情况下，本须知有关报价保证金的退还和没收的规定将在延长了的有效期内继续有效。</w:t>
      </w:r>
    </w:p>
    <w:p/>
    <w:p>
      <w:pPr>
        <w:pStyle w:val="4"/>
        <w:spacing w:line="440" w:lineRule="exact"/>
        <w:rPr>
          <w:b/>
          <w:sz w:val="24"/>
          <w:szCs w:val="24"/>
        </w:rPr>
      </w:pPr>
      <w:r>
        <w:rPr>
          <w:rFonts w:hint="eastAsia"/>
          <w:b/>
          <w:sz w:val="24"/>
          <w:szCs w:val="24"/>
        </w:rPr>
        <w:t>22. 报价文件的式样和签署</w:t>
      </w:r>
    </w:p>
    <w:p/>
    <w:p>
      <w:pPr>
        <w:pStyle w:val="4"/>
        <w:numPr>
          <w:ilvl w:val="1"/>
          <w:numId w:val="20"/>
        </w:numPr>
        <w:spacing w:line="440" w:lineRule="exact"/>
      </w:pPr>
      <w:r>
        <w:rPr>
          <w:rFonts w:hint="eastAsia"/>
        </w:rPr>
        <w:t xml:space="preserve">报价人应准备报价文件一份正本和《报价资料表》规定的副本份数，每套报价文件须清楚地标明“正本”或“副本”。一旦正本和副本不符，以正本为准，正本每页须加盖公章。 </w:t>
      </w:r>
    </w:p>
    <w:p>
      <w:pPr>
        <w:pStyle w:val="4"/>
        <w:numPr>
          <w:ilvl w:val="1"/>
          <w:numId w:val="20"/>
        </w:numPr>
        <w:spacing w:line="440" w:lineRule="exact"/>
      </w:pPr>
      <w:r>
        <w:rPr>
          <w:rFonts w:hint="eastAsia"/>
        </w:rPr>
        <w:t>报价人应同时提交与报价文件中报价、技术部分的正本内容相同（图片及印刷文件除外）的电子文件一套</w:t>
      </w:r>
      <w:r>
        <w:rPr>
          <w:rFonts w:hint="eastAsia" w:ascii="新宋体" w:hAnsi="新宋体" w:eastAsia="新宋体"/>
        </w:rPr>
        <w:t>（以U盘形式）放在正本里</w:t>
      </w:r>
      <w:r>
        <w:rPr>
          <w:rFonts w:hint="eastAsia"/>
        </w:rPr>
        <w:t>，文件格式要求采用《报价资料表》中规定的文件格式制作，如电子文件与书面文件不符时，以书面文件为准。</w:t>
      </w:r>
      <w:r>
        <w:rPr>
          <w:rFonts w:hint="eastAsia" w:hAnsi="宋体"/>
        </w:rPr>
        <w:t>不按以上要求递交的，视为投标文件不完整。</w:t>
      </w:r>
    </w:p>
    <w:p>
      <w:pPr>
        <w:pStyle w:val="4"/>
        <w:numPr>
          <w:ilvl w:val="1"/>
          <w:numId w:val="20"/>
        </w:numPr>
        <w:spacing w:line="480" w:lineRule="exact"/>
      </w:pPr>
      <w:r>
        <w:rPr>
          <w:rFonts w:hint="eastAsia"/>
        </w:rPr>
        <w:t>投标文件正本须用A4纸及不褪色墨水书写或打印，由报价人的法定代表人或经其正式授权的代表签名。授权代表须将以书面形式出具的“授权证书”附在投标文件中。</w:t>
      </w:r>
    </w:p>
    <w:p>
      <w:pPr>
        <w:pStyle w:val="4"/>
        <w:numPr>
          <w:ilvl w:val="1"/>
          <w:numId w:val="20"/>
        </w:numPr>
        <w:spacing w:line="480" w:lineRule="exact"/>
      </w:pPr>
      <w:r>
        <w:rPr>
          <w:rFonts w:hint="eastAsia"/>
        </w:rPr>
        <w:t>报价文件的任何行间插字、涂改和增删，必须由报价文件的签名人在旁边签名才有效。</w:t>
      </w:r>
    </w:p>
    <w:p>
      <w:pPr>
        <w:pStyle w:val="4"/>
        <w:numPr>
          <w:ilvl w:val="1"/>
          <w:numId w:val="20"/>
        </w:numPr>
        <w:spacing w:line="480" w:lineRule="exact"/>
      </w:pPr>
      <w:r>
        <w:rPr>
          <w:rFonts w:hint="eastAsia"/>
        </w:rPr>
        <w:t>报价文件的正本询价文件中已明示需盖章签名处，均须由报价人加盖报价人公章，并经报价人法定代表人或其授权代表签名或盖章。如果《报价资料表》允许报价人为联合体，联合体在签署报价文件时应在报价人名称后面注明“联合体”字样。</w:t>
      </w:r>
    </w:p>
    <w:p>
      <w:pPr>
        <w:pStyle w:val="4"/>
        <w:numPr>
          <w:ilvl w:val="1"/>
          <w:numId w:val="20"/>
        </w:numPr>
        <w:spacing w:line="480" w:lineRule="exact"/>
      </w:pPr>
      <w:r>
        <w:rPr>
          <w:rFonts w:hint="eastAsia"/>
        </w:rPr>
        <w:t>报价文件副本可采用报价文件的正本复印而成。</w:t>
      </w:r>
    </w:p>
    <w:p>
      <w:pPr>
        <w:pStyle w:val="3"/>
        <w:spacing w:before="156" w:beforeLines="50" w:after="156" w:afterLines="50" w:line="480" w:lineRule="exact"/>
        <w:rPr>
          <w:rFonts w:hAnsi="宋体" w:cs="宋体"/>
          <w:b w:val="0"/>
          <w:bCs w:val="0"/>
          <w:sz w:val="21"/>
          <w:szCs w:val="21"/>
        </w:rPr>
      </w:pPr>
      <w:bookmarkStart w:id="3" w:name="_Toc42952417"/>
      <w:r>
        <w:rPr>
          <w:rFonts w:hint="eastAsia" w:hAnsi="宋体" w:cs="宋体"/>
          <w:b w:val="0"/>
          <w:bCs w:val="0"/>
          <w:sz w:val="21"/>
          <w:szCs w:val="21"/>
        </w:rPr>
        <w:t>22.7   没有按照要求递交报价文件及传真和电传的报价文件将被拒绝。</w:t>
      </w:r>
    </w:p>
    <w:p>
      <w:pPr>
        <w:pStyle w:val="3"/>
        <w:spacing w:before="156" w:beforeLines="50" w:after="156" w:afterLines="50" w:line="480" w:lineRule="exact"/>
        <w:rPr>
          <w:sz w:val="32"/>
          <w:szCs w:val="32"/>
        </w:rPr>
      </w:pPr>
      <w:r>
        <w:rPr>
          <w:rFonts w:hint="eastAsia"/>
          <w:sz w:val="32"/>
          <w:szCs w:val="32"/>
        </w:rPr>
        <w:t>四、报价文件的递交</w:t>
      </w:r>
      <w:bookmarkEnd w:id="3"/>
    </w:p>
    <w:p/>
    <w:p>
      <w:pPr>
        <w:pStyle w:val="3"/>
        <w:spacing w:before="156" w:beforeLines="50" w:after="156" w:afterLines="50" w:line="480" w:lineRule="exact"/>
        <w:rPr>
          <w:sz w:val="24"/>
          <w:szCs w:val="24"/>
        </w:rPr>
      </w:pPr>
      <w:r>
        <w:rPr>
          <w:rFonts w:hint="eastAsia"/>
          <w:sz w:val="24"/>
          <w:szCs w:val="24"/>
        </w:rPr>
        <w:t>23. 报价文件的密封和标记</w:t>
      </w:r>
    </w:p>
    <w:p>
      <w:pPr>
        <w:pStyle w:val="4"/>
        <w:ind w:left="735" w:hanging="735" w:hangingChars="350"/>
        <w:rPr>
          <w:rFonts w:ascii="新宋体" w:hAnsi="新宋体" w:eastAsia="新宋体"/>
        </w:rPr>
      </w:pPr>
      <w:r>
        <w:rPr>
          <w:rFonts w:hint="eastAsia"/>
        </w:rPr>
        <w:t xml:space="preserve">23.1   </w:t>
      </w:r>
      <w:r>
        <w:rPr>
          <w:rFonts w:hint="eastAsia" w:ascii="新宋体" w:hAnsi="新宋体" w:eastAsia="新宋体"/>
        </w:rPr>
        <w:t>报价人应将报价文件正本和所有的副本分开密封装在封套中，封套须加盖公章，且在封套上标明“正本”“副本”字样。</w:t>
      </w:r>
    </w:p>
    <w:p>
      <w:pPr>
        <w:widowControl w:val="0"/>
        <w:tabs>
          <w:tab w:val="left" w:pos="735"/>
        </w:tabs>
        <w:spacing w:line="360" w:lineRule="auto"/>
        <w:rPr>
          <w:rFonts w:ascii="宋体" w:hAnsi="宋体"/>
          <w:szCs w:val="21"/>
        </w:rPr>
      </w:pPr>
      <w:r>
        <w:rPr>
          <w:rFonts w:hint="eastAsia" w:ascii="新宋体" w:hAnsi="新宋体" w:eastAsia="新宋体"/>
        </w:rPr>
        <w:t>23.2  封套均应按以下要求标记：</w:t>
      </w:r>
      <w:r>
        <w:rPr>
          <w:rFonts w:hint="eastAsia" w:ascii="宋体" w:hAnsi="宋体"/>
          <w:szCs w:val="21"/>
        </w:rPr>
        <w:t xml:space="preserve"> </w:t>
      </w:r>
    </w:p>
    <w:p>
      <w:pPr>
        <w:widowControl w:val="0"/>
        <w:tabs>
          <w:tab w:val="left" w:pos="735"/>
        </w:tabs>
        <w:spacing w:line="360" w:lineRule="auto"/>
        <w:rPr>
          <w:rFonts w:ascii="宋体" w:hAnsi="宋体"/>
          <w:szCs w:val="21"/>
        </w:rPr>
      </w:pPr>
    </w:p>
    <w:tbl>
      <w:tblPr>
        <w:tblStyle w:val="26"/>
        <w:tblpPr w:leftFromText="180" w:rightFromText="180" w:vertAnchor="text" w:horzAnchor="margin" w:tblpY="140"/>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506" w:type="dxa"/>
          </w:tcPr>
          <w:p>
            <w:pPr>
              <w:spacing w:line="360" w:lineRule="auto"/>
              <w:ind w:left="181" w:leftChars="86" w:firstLine="6090" w:firstLineChars="2900"/>
              <w:rPr>
                <w:rFonts w:ascii="宋体" w:hAnsi="宋体"/>
                <w:szCs w:val="21"/>
              </w:rPr>
            </w:pPr>
            <w:r>
              <w:rPr>
                <w:rFonts w:hint="eastAsia" w:ascii="宋体" w:hAnsi="宋体"/>
                <w:szCs w:val="21"/>
              </w:rPr>
              <w:t>（</w:t>
            </w:r>
            <w:r>
              <w:rPr>
                <w:rFonts w:hint="eastAsia" w:ascii="宋体" w:hAnsi="宋体"/>
                <w:szCs w:val="21"/>
                <w:u w:val="single"/>
              </w:rPr>
              <w:t>正本/副本/报价信封</w:t>
            </w:r>
            <w:r>
              <w:rPr>
                <w:rFonts w:hint="eastAsia" w:ascii="宋体" w:hAnsi="宋体"/>
                <w:szCs w:val="21"/>
              </w:rPr>
              <w:t>）</w:t>
            </w:r>
          </w:p>
          <w:p>
            <w:pPr>
              <w:spacing w:line="360" w:lineRule="auto"/>
              <w:ind w:left="180"/>
              <w:rPr>
                <w:rFonts w:ascii="宋体" w:hAnsi="宋体"/>
                <w:szCs w:val="21"/>
              </w:rPr>
            </w:pPr>
            <w:r>
              <w:rPr>
                <w:rFonts w:hint="eastAsia" w:ascii="宋体" w:hAnsi="宋体"/>
                <w:szCs w:val="21"/>
              </w:rPr>
              <w:t>于“      年     月     日     时    分”之前不准启封（即报价截止时间）</w:t>
            </w:r>
          </w:p>
          <w:p>
            <w:pPr>
              <w:spacing w:line="360" w:lineRule="auto"/>
              <w:ind w:left="180"/>
              <w:rPr>
                <w:rFonts w:ascii="宋体" w:hAnsi="宋体"/>
                <w:szCs w:val="21"/>
              </w:rPr>
            </w:pPr>
            <w:r>
              <w:rPr>
                <w:rFonts w:hint="eastAsia" w:ascii="宋体" w:hAnsi="宋体"/>
                <w:szCs w:val="21"/>
              </w:rPr>
              <w:t>项目名称：</w:t>
            </w:r>
            <w:r>
              <w:rPr>
                <w:rFonts w:hint="eastAsia" w:ascii="宋体" w:hAnsi="宋体"/>
                <w:szCs w:val="21"/>
                <w:lang w:eastAsia="zh-CN"/>
              </w:rPr>
              <w:t>采购GE-DR球管及控制器、彩色B超仪浅表探头项目</w:t>
            </w:r>
            <w:r>
              <w:rPr>
                <w:rFonts w:hint="eastAsia" w:ascii="宋体" w:hAnsi="宋体"/>
                <w:szCs w:val="21"/>
              </w:rPr>
              <w:t xml:space="preserve"> </w:t>
            </w:r>
          </w:p>
          <w:p>
            <w:pPr>
              <w:spacing w:line="360" w:lineRule="auto"/>
              <w:ind w:left="180"/>
              <w:rPr>
                <w:rFonts w:hint="eastAsia" w:ascii="宋体" w:hAnsi="宋体" w:eastAsia="宋体"/>
                <w:szCs w:val="21"/>
                <w:lang w:eastAsia="zh-CN"/>
              </w:rPr>
            </w:pPr>
            <w:r>
              <w:rPr>
                <w:rFonts w:hint="eastAsia" w:ascii="宋体" w:hAnsi="宋体"/>
                <w:szCs w:val="21"/>
              </w:rPr>
              <w:t>收件人名称：</w:t>
            </w:r>
            <w:r>
              <w:rPr>
                <w:rFonts w:hint="eastAsia" w:ascii="宋体" w:hAnsi="宋体"/>
                <w:szCs w:val="21"/>
                <w:lang w:eastAsia="zh-CN"/>
              </w:rPr>
              <w:t>广东晓君项目管理有限公司</w:t>
            </w:r>
          </w:p>
          <w:p>
            <w:pPr>
              <w:spacing w:line="360" w:lineRule="auto"/>
              <w:ind w:left="180"/>
              <w:rPr>
                <w:szCs w:val="21"/>
              </w:rPr>
            </w:pPr>
            <w:r>
              <w:rPr>
                <w:rFonts w:hint="eastAsia" w:ascii="宋体" w:hAnsi="宋体"/>
                <w:szCs w:val="21"/>
              </w:rPr>
              <w:t xml:space="preserve">采购编号： </w:t>
            </w:r>
            <w:r>
              <w:rPr>
                <w:rFonts w:hint="eastAsia" w:ascii="宋体" w:hAnsi="宋体"/>
                <w:szCs w:val="21"/>
                <w:lang w:eastAsia="zh-CN"/>
              </w:rPr>
              <w:t>GDXJ22HXJ2011</w:t>
            </w:r>
            <w:r>
              <w:rPr>
                <w:rFonts w:hint="eastAsia" w:ascii="宋体" w:hAnsi="宋体"/>
                <w:szCs w:val="21"/>
              </w:rPr>
              <w:t xml:space="preserve">    </w:t>
            </w:r>
          </w:p>
          <w:p>
            <w:pPr>
              <w:spacing w:line="360" w:lineRule="auto"/>
              <w:ind w:left="180"/>
              <w:rPr>
                <w:rFonts w:hint="eastAsia" w:ascii="宋体" w:hAnsi="宋体" w:eastAsia="宋体"/>
                <w:szCs w:val="21"/>
                <w:lang w:val="en-US" w:eastAsia="zh-CN"/>
              </w:rPr>
            </w:pPr>
            <w:r>
              <w:rPr>
                <w:rFonts w:hint="eastAsia" w:ascii="宋体" w:hAnsi="宋体"/>
                <w:szCs w:val="21"/>
                <w:lang w:val="en-US" w:eastAsia="zh-CN"/>
              </w:rPr>
              <w:t>包号：</w:t>
            </w:r>
          </w:p>
          <w:p>
            <w:pPr>
              <w:spacing w:line="360" w:lineRule="auto"/>
              <w:ind w:left="180"/>
              <w:rPr>
                <w:rFonts w:ascii="宋体" w:hAnsi="宋体"/>
                <w:szCs w:val="21"/>
              </w:rPr>
            </w:pPr>
            <w:r>
              <w:rPr>
                <w:rFonts w:hint="eastAsia" w:ascii="宋体" w:hAnsi="宋体"/>
                <w:szCs w:val="21"/>
              </w:rPr>
              <w:t>报价人名称：</w:t>
            </w:r>
          </w:p>
          <w:p>
            <w:pPr>
              <w:spacing w:line="360" w:lineRule="auto"/>
              <w:ind w:left="180"/>
              <w:rPr>
                <w:rFonts w:ascii="宋体" w:hAnsi="宋体"/>
                <w:szCs w:val="21"/>
              </w:rPr>
            </w:pPr>
            <w:r>
              <w:rPr>
                <w:rFonts w:hint="eastAsia" w:ascii="宋体" w:hAnsi="宋体"/>
                <w:szCs w:val="21"/>
              </w:rPr>
              <w:t>报价人地址：                               邮政编码：</w:t>
            </w:r>
          </w:p>
          <w:p>
            <w:pPr>
              <w:pStyle w:val="4"/>
              <w:tabs>
                <w:tab w:val="left" w:pos="102"/>
              </w:tabs>
              <w:ind w:left="-599" w:firstLine="804" w:firstLineChars="383"/>
              <w:jc w:val="left"/>
              <w:rPr>
                <w:rFonts w:hAnsi="宋体"/>
                <w:szCs w:val="21"/>
              </w:rPr>
            </w:pPr>
            <w:r>
              <w:rPr>
                <w:rFonts w:hint="eastAsia" w:hAnsi="宋体"/>
                <w:szCs w:val="21"/>
              </w:rPr>
              <w:t>联 系 人：                                 联系电话：</w:t>
            </w:r>
          </w:p>
        </w:tc>
      </w:tr>
    </w:tbl>
    <w:p>
      <w:pPr>
        <w:widowControl w:val="0"/>
        <w:tabs>
          <w:tab w:val="left" w:pos="735"/>
        </w:tabs>
        <w:spacing w:line="360" w:lineRule="auto"/>
        <w:rPr>
          <w:rFonts w:ascii="宋体" w:hAnsi="宋体"/>
          <w:szCs w:val="21"/>
        </w:rPr>
      </w:pPr>
    </w:p>
    <w:p>
      <w:pPr>
        <w:pStyle w:val="4"/>
        <w:spacing w:line="480" w:lineRule="exact"/>
      </w:pPr>
      <w:r>
        <w:rPr>
          <w:rFonts w:hint="eastAsia"/>
        </w:rPr>
        <w:t>23.3   封套均应写明报价人名称和地址，以便如果其报价文件被宣布为“迟交”时，能原封退回。</w:t>
      </w:r>
    </w:p>
    <w:p>
      <w:pPr>
        <w:pStyle w:val="4"/>
        <w:spacing w:line="480" w:lineRule="exact"/>
      </w:pPr>
      <w:r>
        <w:rPr>
          <w:rFonts w:hint="eastAsia"/>
        </w:rPr>
        <w:t xml:space="preserve">23.4   </w:t>
      </w:r>
      <w:r>
        <w:rPr>
          <w:rFonts w:hint="eastAsia"/>
          <w:spacing w:val="-10"/>
          <w:szCs w:val="21"/>
        </w:rPr>
        <w:t>如果封套未按本须知的要求密封和加写标记，</w:t>
      </w:r>
      <w:r>
        <w:rPr>
          <w:rFonts w:hint="eastAsia" w:hAnsi="宋体"/>
          <w:spacing w:val="-4"/>
          <w:szCs w:val="21"/>
        </w:rPr>
        <w:t>采购代理机构概不接受</w:t>
      </w:r>
      <w:r>
        <w:rPr>
          <w:rFonts w:hint="eastAsia"/>
          <w:spacing w:val="-10"/>
          <w:szCs w:val="21"/>
        </w:rPr>
        <w:t>。</w:t>
      </w:r>
    </w:p>
    <w:p>
      <w:pPr>
        <w:pStyle w:val="4"/>
        <w:spacing w:line="480" w:lineRule="exact"/>
        <w:ind w:left="735" w:hanging="735" w:hangingChars="350"/>
      </w:pPr>
      <w:r>
        <w:rPr>
          <w:rFonts w:hint="eastAsia"/>
        </w:rPr>
        <w:t xml:space="preserve">23.5   </w:t>
      </w:r>
      <w:r>
        <w:rPr>
          <w:rFonts w:hint="eastAsia" w:ascii="新宋体" w:hAnsi="新宋体" w:eastAsia="新宋体"/>
        </w:rPr>
        <w:t>报价人提交报价文件时应备有一个“报价信封”，并将下列内容单独密封入该信封（信封及内容须加盖公章）：</w:t>
      </w:r>
    </w:p>
    <w:p>
      <w:pPr>
        <w:numPr>
          <w:ilvl w:val="0"/>
          <w:numId w:val="21"/>
        </w:numPr>
        <w:spacing w:line="360" w:lineRule="auto"/>
        <w:jc w:val="both"/>
        <w:rPr>
          <w:rFonts w:ascii="新宋体" w:hAnsi="新宋体" w:eastAsia="新宋体"/>
        </w:rPr>
      </w:pPr>
      <w:r>
        <w:rPr>
          <w:rFonts w:hint="eastAsia" w:ascii="新宋体" w:hAnsi="新宋体" w:eastAsia="新宋体"/>
        </w:rPr>
        <w:t>从报价文件正本中复印的投标报价总表；</w:t>
      </w:r>
    </w:p>
    <w:p>
      <w:pPr>
        <w:numPr>
          <w:ilvl w:val="0"/>
          <w:numId w:val="21"/>
        </w:numPr>
        <w:spacing w:line="360" w:lineRule="auto"/>
        <w:jc w:val="both"/>
        <w:rPr>
          <w:rFonts w:ascii="新宋体" w:hAnsi="新宋体" w:eastAsia="新宋体"/>
        </w:rPr>
      </w:pPr>
      <w:r>
        <w:rPr>
          <w:rFonts w:hint="eastAsia" w:ascii="新宋体" w:hAnsi="新宋体" w:eastAsia="新宋体"/>
        </w:rPr>
        <w:t>投标保证金交付收据复印件；</w:t>
      </w:r>
    </w:p>
    <w:p>
      <w:pPr>
        <w:numPr>
          <w:ilvl w:val="0"/>
          <w:numId w:val="21"/>
        </w:numPr>
        <w:spacing w:line="360" w:lineRule="auto"/>
        <w:jc w:val="both"/>
        <w:rPr>
          <w:rFonts w:ascii="新宋体" w:hAnsi="新宋体" w:eastAsia="新宋体"/>
        </w:rPr>
      </w:pPr>
      <w:r>
        <w:rPr>
          <w:rFonts w:hint="eastAsia" w:ascii="新宋体" w:hAnsi="新宋体" w:eastAsia="新宋体"/>
        </w:rPr>
        <w:t>退保证金说明；</w:t>
      </w:r>
    </w:p>
    <w:p>
      <w:pPr>
        <w:numPr>
          <w:ilvl w:val="0"/>
          <w:numId w:val="21"/>
        </w:numPr>
        <w:spacing w:line="360" w:lineRule="auto"/>
        <w:jc w:val="both"/>
        <w:rPr>
          <w:rFonts w:ascii="新宋体" w:hAnsi="新宋体" w:eastAsia="新宋体"/>
        </w:rPr>
      </w:pPr>
      <w:r>
        <w:rPr>
          <w:rFonts w:hint="eastAsia" w:ascii="新宋体" w:hAnsi="新宋体" w:eastAsia="新宋体"/>
        </w:rPr>
        <w:t>投标函；</w:t>
      </w:r>
    </w:p>
    <w:p>
      <w:pPr>
        <w:numPr>
          <w:ilvl w:val="0"/>
          <w:numId w:val="21"/>
        </w:numPr>
        <w:spacing w:line="360" w:lineRule="auto"/>
        <w:jc w:val="both"/>
        <w:rPr>
          <w:rFonts w:ascii="新宋体" w:hAnsi="新宋体" w:eastAsia="新宋体"/>
        </w:rPr>
      </w:pPr>
      <w:r>
        <w:rPr>
          <w:rFonts w:hint="eastAsia" w:ascii="新宋体" w:hAnsi="新宋体" w:eastAsia="新宋体"/>
        </w:rPr>
        <w:t>法定代表人授权书；</w:t>
      </w:r>
    </w:p>
    <w:p>
      <w:pPr>
        <w:spacing w:line="480" w:lineRule="exact"/>
        <w:jc w:val="both"/>
        <w:rPr>
          <w:rFonts w:ascii="新宋体" w:hAnsi="新宋体" w:eastAsia="新宋体"/>
        </w:rPr>
      </w:pPr>
      <w:r>
        <w:rPr>
          <w:rFonts w:hint="eastAsia" w:ascii="新宋体" w:hAnsi="新宋体" w:eastAsia="新宋体"/>
        </w:rPr>
        <w:t xml:space="preserve">（6）  </w:t>
      </w:r>
      <w:r>
        <w:rPr>
          <w:rFonts w:ascii="新宋体" w:hAnsi="新宋体" w:eastAsia="新宋体"/>
        </w:rPr>
        <w:t>同意</w:t>
      </w:r>
      <w:r>
        <w:rPr>
          <w:rFonts w:hint="eastAsia" w:ascii="新宋体" w:hAnsi="新宋体" w:eastAsia="新宋体"/>
        </w:rPr>
        <w:t>询价文件</w:t>
      </w:r>
      <w:r>
        <w:rPr>
          <w:rFonts w:ascii="新宋体" w:hAnsi="新宋体" w:eastAsia="新宋体"/>
        </w:rPr>
        <w:t>条款声明格式</w:t>
      </w:r>
    </w:p>
    <w:p>
      <w:pPr>
        <w:spacing w:line="480" w:lineRule="exact"/>
        <w:jc w:val="both"/>
        <w:rPr>
          <w:rFonts w:ascii="新宋体" w:hAnsi="新宋体" w:eastAsia="新宋体"/>
        </w:rPr>
      </w:pPr>
      <w:r>
        <w:rPr>
          <w:rFonts w:hint="eastAsia" w:ascii="新宋体" w:hAnsi="新宋体" w:eastAsia="新宋体"/>
        </w:rPr>
        <w:t xml:space="preserve">23.6   </w:t>
      </w:r>
      <w:r>
        <w:rPr>
          <w:rFonts w:hint="eastAsia" w:ascii="宋体" w:hAnsi="宋体"/>
        </w:rPr>
        <w:t>报价文件未按询价文件要求签署、装订和密封的，</w:t>
      </w:r>
      <w:r>
        <w:rPr>
          <w:rFonts w:hint="eastAsia" w:hAnsi="宋体"/>
          <w:spacing w:val="-4"/>
          <w:szCs w:val="21"/>
        </w:rPr>
        <w:t>将会导致符合性审查不通过</w:t>
      </w:r>
      <w:r>
        <w:rPr>
          <w:rFonts w:hint="eastAsia" w:ascii="宋体" w:hAnsi="宋体"/>
        </w:rPr>
        <w:t>。</w:t>
      </w:r>
    </w:p>
    <w:p>
      <w:pPr>
        <w:spacing w:line="480" w:lineRule="exact"/>
        <w:jc w:val="both"/>
        <w:rPr>
          <w:b/>
          <w:sz w:val="24"/>
          <w:szCs w:val="24"/>
        </w:rPr>
      </w:pPr>
      <w:r>
        <w:rPr>
          <w:rFonts w:hint="eastAsia"/>
          <w:b/>
          <w:sz w:val="24"/>
          <w:szCs w:val="24"/>
        </w:rPr>
        <w:t>24. 报价截止</w:t>
      </w:r>
    </w:p>
    <w:p>
      <w:pPr>
        <w:pStyle w:val="4"/>
        <w:spacing w:line="480" w:lineRule="exact"/>
        <w:ind w:left="735" w:hanging="735" w:hangingChars="350"/>
        <w:rPr>
          <w:szCs w:val="21"/>
        </w:rPr>
      </w:pPr>
      <w:r>
        <w:rPr>
          <w:rFonts w:hint="eastAsia"/>
        </w:rPr>
        <w:t>24.1   报价人应在《报价邀请函》规定的时间，且不迟于《报价邀请函》规定的截止时间将报价文件正本和副本送达《报价邀请函》规定的地点，递交至采购代理机构。</w:t>
      </w:r>
    </w:p>
    <w:p>
      <w:pPr>
        <w:numPr>
          <w:ilvl w:val="1"/>
          <w:numId w:val="22"/>
        </w:numPr>
        <w:tabs>
          <w:tab w:val="left" w:pos="720"/>
          <w:tab w:val="clear" w:pos="375"/>
        </w:tabs>
        <w:spacing w:after="120" w:line="480" w:lineRule="exact"/>
        <w:ind w:left="720" w:hanging="720"/>
        <w:jc w:val="both"/>
      </w:pPr>
      <w:r>
        <w:rPr>
          <w:rFonts w:hint="eastAsia"/>
        </w:rPr>
        <w:t>采购代理机构可以按本须知的规定，通过修改询价文件自行决定酌情延长报价截止日期。在此情况下，采购人和报价人受报价截止日期制约的所有权利和义务均应延长至新的截止日期。</w:t>
      </w:r>
    </w:p>
    <w:p>
      <w:pPr>
        <w:spacing w:after="120" w:line="480" w:lineRule="exact"/>
        <w:jc w:val="both"/>
        <w:rPr>
          <w:b/>
          <w:sz w:val="24"/>
          <w:szCs w:val="24"/>
        </w:rPr>
      </w:pPr>
      <w:r>
        <w:rPr>
          <w:rFonts w:hint="eastAsia"/>
          <w:b/>
          <w:sz w:val="24"/>
          <w:szCs w:val="24"/>
        </w:rPr>
        <w:t>25. 迟交的报价文件</w:t>
      </w:r>
    </w:p>
    <w:p>
      <w:pPr>
        <w:pStyle w:val="4"/>
        <w:numPr>
          <w:ilvl w:val="1"/>
          <w:numId w:val="23"/>
        </w:numPr>
        <w:spacing w:line="480" w:lineRule="exact"/>
      </w:pPr>
      <w:r>
        <w:rPr>
          <w:rFonts w:hint="eastAsia"/>
        </w:rPr>
        <w:t xml:space="preserve">  采购代理机构将拒绝并原封退回在本须知规定的报价截止时刻后收到的任何报价文件。</w:t>
      </w:r>
    </w:p>
    <w:p>
      <w:pPr>
        <w:pStyle w:val="4"/>
        <w:spacing w:line="480" w:lineRule="exact"/>
        <w:rPr>
          <w:b/>
          <w:sz w:val="24"/>
          <w:szCs w:val="24"/>
        </w:rPr>
      </w:pPr>
      <w:r>
        <w:rPr>
          <w:rFonts w:hint="eastAsia"/>
          <w:b/>
          <w:sz w:val="24"/>
          <w:szCs w:val="24"/>
        </w:rPr>
        <w:t>26. 报价文件的修改与撤回</w:t>
      </w:r>
    </w:p>
    <w:p>
      <w:pPr>
        <w:pStyle w:val="4"/>
        <w:spacing w:line="480" w:lineRule="exact"/>
        <w:ind w:left="735" w:hanging="735" w:hangingChars="350"/>
      </w:pPr>
      <w:r>
        <w:rPr>
          <w:rFonts w:hint="eastAsia"/>
        </w:rPr>
        <w:t>26.1   报价人在报价截止时间前，可以对所递交的报价文件进行补充、修改或者撤回，并书面通知询价采购人。补充、修改的内容应当按询价文件要求签署、盖章，并作为报价文件的组成部分。</w:t>
      </w:r>
    </w:p>
    <w:p>
      <w:pPr>
        <w:pStyle w:val="4"/>
        <w:spacing w:line="480" w:lineRule="exact"/>
        <w:ind w:left="735" w:hanging="735" w:hangingChars="350"/>
      </w:pPr>
      <w:r>
        <w:rPr>
          <w:rFonts w:hint="eastAsia"/>
        </w:rPr>
        <w:t>26.2   从报价截止时间至报价人在报价文件中确定的报价有效期期满这段时间内，报价人不得撤回其报价，否则其报价保证金将按照报价人须知的规定被没收。</w:t>
      </w:r>
    </w:p>
    <w:p>
      <w:pPr>
        <w:pStyle w:val="3"/>
        <w:spacing w:before="156" w:beforeLines="50" w:after="156" w:afterLines="50" w:line="480" w:lineRule="exact"/>
        <w:rPr>
          <w:sz w:val="32"/>
          <w:szCs w:val="32"/>
        </w:rPr>
      </w:pPr>
      <w:bookmarkStart w:id="4" w:name="_Toc42952418"/>
      <w:r>
        <w:rPr>
          <w:rFonts w:hint="eastAsia"/>
          <w:sz w:val="32"/>
          <w:szCs w:val="32"/>
        </w:rPr>
        <w:t>五、唱价与评审</w:t>
      </w:r>
      <w:bookmarkEnd w:id="4"/>
      <w:r>
        <w:rPr>
          <w:rFonts w:hint="eastAsia"/>
          <w:sz w:val="32"/>
          <w:szCs w:val="32"/>
        </w:rPr>
        <w:t xml:space="preserve"> </w:t>
      </w:r>
    </w:p>
    <w:p>
      <w:pPr>
        <w:pStyle w:val="3"/>
        <w:spacing w:before="156" w:beforeLines="50" w:after="156" w:afterLines="50" w:line="480" w:lineRule="exact"/>
        <w:rPr>
          <w:sz w:val="24"/>
          <w:szCs w:val="24"/>
        </w:rPr>
      </w:pPr>
      <w:r>
        <w:rPr>
          <w:rFonts w:hint="eastAsia"/>
          <w:sz w:val="24"/>
          <w:szCs w:val="24"/>
        </w:rPr>
        <w:t>27. 唱价</w:t>
      </w:r>
    </w:p>
    <w:p>
      <w:pPr>
        <w:pStyle w:val="4"/>
        <w:numPr>
          <w:ilvl w:val="1"/>
          <w:numId w:val="24"/>
        </w:numPr>
        <w:tabs>
          <w:tab w:val="left" w:pos="180"/>
        </w:tabs>
        <w:spacing w:line="480" w:lineRule="exact"/>
        <w:rPr>
          <w:spacing w:val="-4"/>
          <w:szCs w:val="21"/>
        </w:rPr>
      </w:pPr>
      <w:r>
        <w:rPr>
          <w:rFonts w:hint="eastAsia"/>
          <w:spacing w:val="-4"/>
          <w:szCs w:val="21"/>
        </w:rPr>
        <w:t>本次询价采用公开唱价形式。唱价时，开启报价文件[报价信封]封套，唱出询价文件规定的内容。</w:t>
      </w:r>
    </w:p>
    <w:p>
      <w:pPr>
        <w:pStyle w:val="4"/>
        <w:numPr>
          <w:ilvl w:val="1"/>
          <w:numId w:val="24"/>
        </w:numPr>
        <w:tabs>
          <w:tab w:val="left" w:pos="180"/>
        </w:tabs>
        <w:spacing w:line="480" w:lineRule="exact"/>
      </w:pPr>
      <w:r>
        <w:rPr>
          <w:rFonts w:hint="eastAsia"/>
        </w:rPr>
        <w:t>采购代理机构在《报价邀请函》规定的时间、地点组织和主持唱价会，参加唱价会的报价人代表应准时参加唱价会并签名报到以证明其出席。</w:t>
      </w:r>
    </w:p>
    <w:p>
      <w:pPr>
        <w:pStyle w:val="4"/>
        <w:numPr>
          <w:ilvl w:val="1"/>
          <w:numId w:val="24"/>
        </w:numPr>
        <w:tabs>
          <w:tab w:val="left" w:pos="180"/>
        </w:tabs>
        <w:spacing w:line="480" w:lineRule="exact"/>
      </w:pPr>
      <w:r>
        <w:rPr>
          <w:rFonts w:hint="eastAsia"/>
        </w:rPr>
        <w:t>唱价时，采购代理机构将当众拆封、宣读报价人名称、修改和撤回报价的通知（如有的话）、报价函、总报价、折扣声明、是否提交了报价保证金，报价备选方案（询价文件允许提供的）以及采购代理机构认为其他必要的内容。除了按照规定原封退回迟到或撤回的报价之外，唱价时将不得拒绝在报价截止时间前收到的报价文件。</w:t>
      </w:r>
    </w:p>
    <w:p>
      <w:pPr>
        <w:pStyle w:val="4"/>
        <w:numPr>
          <w:ilvl w:val="1"/>
          <w:numId w:val="24"/>
        </w:numPr>
        <w:tabs>
          <w:tab w:val="left" w:pos="180"/>
        </w:tabs>
        <w:spacing w:line="480" w:lineRule="exact"/>
      </w:pPr>
      <w:r>
        <w:rPr>
          <w:rFonts w:hint="eastAsia"/>
        </w:rPr>
        <w:t>唱价时未宣读的报价价格、价格折扣、报价修改和询价文件允许提供的备选方案等实质性内容，评审时将不予承认。</w:t>
      </w:r>
    </w:p>
    <w:p>
      <w:pPr>
        <w:pStyle w:val="4"/>
        <w:numPr>
          <w:ilvl w:val="2"/>
          <w:numId w:val="24"/>
        </w:numPr>
        <w:tabs>
          <w:tab w:val="left" w:pos="180"/>
        </w:tabs>
        <w:spacing w:line="480" w:lineRule="exact"/>
      </w:pPr>
      <w:r>
        <w:rPr>
          <w:rFonts w:hint="eastAsia"/>
        </w:rPr>
        <w:t>采购代理机构将记录唱价的有关内容，并由报价人代表签名确认，存档备查。</w:t>
      </w:r>
    </w:p>
    <w:p>
      <w:pPr>
        <w:pStyle w:val="4"/>
        <w:tabs>
          <w:tab w:val="left" w:pos="180"/>
        </w:tabs>
        <w:spacing w:line="480" w:lineRule="exact"/>
        <w:rPr>
          <w:b/>
          <w:sz w:val="24"/>
          <w:szCs w:val="24"/>
        </w:rPr>
      </w:pPr>
      <w:r>
        <w:rPr>
          <w:rFonts w:hint="eastAsia"/>
          <w:b/>
          <w:sz w:val="24"/>
          <w:szCs w:val="24"/>
        </w:rPr>
        <w:t>28. 询价小组</w:t>
      </w:r>
    </w:p>
    <w:p>
      <w:pPr>
        <w:pStyle w:val="4"/>
        <w:tabs>
          <w:tab w:val="left" w:pos="720"/>
        </w:tabs>
        <w:spacing w:line="480" w:lineRule="exact"/>
        <w:ind w:left="735" w:hanging="735"/>
      </w:pPr>
      <w:r>
        <w:rPr>
          <w:rFonts w:hint="eastAsia"/>
        </w:rPr>
        <w:t>28.1   本次询价工作的询价小组依法组建，由3人或以上单数组成。</w:t>
      </w:r>
    </w:p>
    <w:p>
      <w:pPr>
        <w:pStyle w:val="4"/>
        <w:spacing w:line="480" w:lineRule="exact"/>
      </w:pPr>
      <w:r>
        <w:rPr>
          <w:rFonts w:hint="eastAsia"/>
        </w:rPr>
        <w:t>28.2   询价小组依法根据询价文件的规定对报价文件进行评审、提交评审报告。</w:t>
      </w:r>
    </w:p>
    <w:p>
      <w:pPr>
        <w:pStyle w:val="4"/>
        <w:spacing w:line="480" w:lineRule="exact"/>
        <w:rPr>
          <w:b/>
          <w:sz w:val="24"/>
          <w:szCs w:val="24"/>
        </w:rPr>
      </w:pPr>
      <w:r>
        <w:rPr>
          <w:rFonts w:hint="eastAsia"/>
          <w:b/>
          <w:sz w:val="24"/>
          <w:szCs w:val="24"/>
        </w:rPr>
        <w:t>29. 评审</w:t>
      </w:r>
    </w:p>
    <w:p>
      <w:pPr>
        <w:pStyle w:val="4"/>
        <w:spacing w:line="480" w:lineRule="exact"/>
        <w:ind w:left="735" w:hanging="735" w:hangingChars="350"/>
      </w:pPr>
      <w:r>
        <w:rPr>
          <w:rFonts w:hint="eastAsia" w:hAnsi="宋体"/>
        </w:rPr>
        <w:t>29.1   评审基本原则：</w:t>
      </w:r>
      <w:r>
        <w:rPr>
          <w:rFonts w:hint="eastAsia"/>
        </w:rPr>
        <w:t>评审工作应依据《中华人民共和国政府采购法》以及国家和地方有关政府采购的规定，遵循“公开、公平、公正、择优、信用”的原则进行。</w:t>
      </w:r>
    </w:p>
    <w:p>
      <w:pPr>
        <w:pStyle w:val="4"/>
        <w:spacing w:line="480" w:lineRule="exact"/>
        <w:ind w:left="735" w:hanging="735" w:hangingChars="350"/>
        <w:rPr>
          <w:rFonts w:hAnsi="宋体"/>
        </w:rPr>
      </w:pPr>
      <w:r>
        <w:rPr>
          <w:rFonts w:hint="eastAsia" w:hAnsi="宋体"/>
        </w:rPr>
        <w:t>29.2   评审方法：本次询价的评审方法和标准在“报价人须知附件”中规定。</w:t>
      </w:r>
    </w:p>
    <w:p>
      <w:pPr>
        <w:pStyle w:val="4"/>
        <w:spacing w:line="480" w:lineRule="exact"/>
        <w:rPr>
          <w:bCs/>
          <w:szCs w:val="21"/>
        </w:rPr>
      </w:pPr>
      <w:r>
        <w:rPr>
          <w:rFonts w:hint="eastAsia"/>
          <w:bCs/>
          <w:szCs w:val="21"/>
        </w:rPr>
        <w:t>29.3   拒绝任何或所有报价的权利</w:t>
      </w:r>
    </w:p>
    <w:p>
      <w:pPr>
        <w:pStyle w:val="4"/>
        <w:tabs>
          <w:tab w:val="left" w:pos="720"/>
        </w:tabs>
        <w:spacing w:line="480" w:lineRule="exact"/>
        <w:ind w:left="760" w:leftChars="62" w:hanging="630" w:hangingChars="300"/>
      </w:pPr>
      <w:r>
        <w:rPr>
          <w:rFonts w:hint="eastAsia"/>
        </w:rPr>
        <w:t>（1） 询价小组经评审，认为所有报价都不符合询价文件要求的，可以否决所有报价。</w:t>
      </w:r>
    </w:p>
    <w:p>
      <w:pPr>
        <w:pStyle w:val="4"/>
        <w:tabs>
          <w:tab w:val="left" w:pos="720"/>
        </w:tabs>
        <w:spacing w:line="480" w:lineRule="exact"/>
        <w:ind w:left="760" w:leftChars="62" w:hanging="630" w:hangingChars="300"/>
      </w:pPr>
      <w:r>
        <w:rPr>
          <w:rFonts w:hint="eastAsia"/>
        </w:rPr>
        <w:t>（2） 采购人通过法定或规定的程序，有权在确定成交供应商之前任何时候接受或拒绝任何报价，以及宣布询价无效，对受影响的报价人不承担任何责任，也无义务向受影响的报价人解释采取这一行动的理由。</w:t>
      </w:r>
    </w:p>
    <w:p>
      <w:pPr>
        <w:pStyle w:val="4"/>
        <w:spacing w:line="480" w:lineRule="exact"/>
        <w:ind w:left="735" w:hanging="735" w:hangingChars="350"/>
      </w:pPr>
      <w:r>
        <w:rPr>
          <w:rFonts w:hint="eastAsia"/>
          <w:bCs/>
          <w:szCs w:val="21"/>
        </w:rPr>
        <w:t xml:space="preserve">29.4   </w:t>
      </w:r>
      <w:r>
        <w:rPr>
          <w:rFonts w:hint="eastAsia"/>
        </w:rPr>
        <w:t>在评审期间，为方便对报价审核、评估和对比，询价小组可要求报价人对其报价文件进行澄清，有关澄清的要求和答复应以书面形式提交，但不得对报价格或实质性内容做任何更改。</w:t>
      </w:r>
    </w:p>
    <w:p>
      <w:pPr>
        <w:spacing w:line="480" w:lineRule="exact"/>
        <w:ind w:left="706" w:hanging="705" w:hangingChars="336"/>
        <w:jc w:val="both"/>
      </w:pPr>
      <w:r>
        <w:rPr>
          <w:rFonts w:hint="eastAsia" w:ascii="宋体"/>
          <w:bCs/>
          <w:szCs w:val="21"/>
        </w:rPr>
        <w:t>29.5</w:t>
      </w:r>
      <w:r>
        <w:rPr>
          <w:rFonts w:hint="eastAsia"/>
        </w:rPr>
        <w:t xml:space="preserve">   询价小组将允许并书面要求报价人修正报价文件中不构成实质性偏离的、微小的、非正规的、不一致的或不规则的地方，但这些修正不能影响任何报价人相应的名次排序。</w:t>
      </w:r>
    </w:p>
    <w:p>
      <w:pPr>
        <w:spacing w:line="480" w:lineRule="exact"/>
        <w:ind w:left="706" w:hanging="705" w:hangingChars="336"/>
        <w:jc w:val="both"/>
        <w:rPr>
          <w:sz w:val="24"/>
        </w:rPr>
      </w:pPr>
      <w:r>
        <w:rPr>
          <w:rFonts w:hint="eastAsia" w:ascii="宋体"/>
          <w:bCs/>
          <w:szCs w:val="21"/>
        </w:rPr>
        <w:t>29.6</w:t>
      </w:r>
      <w:r>
        <w:rPr>
          <w:rFonts w:hint="eastAsia"/>
        </w:rPr>
        <w:t xml:space="preserve">   </w:t>
      </w:r>
      <w:r>
        <w:rPr>
          <w:rFonts w:hint="eastAsia"/>
          <w:szCs w:val="21"/>
        </w:rPr>
        <w:t>如果报价人希望递交其他资料给询价小组以引起其注意，则应以书面形式通过采购代理机构提交。</w:t>
      </w:r>
    </w:p>
    <w:p>
      <w:pPr>
        <w:pStyle w:val="3"/>
        <w:spacing w:before="156" w:beforeLines="50" w:after="156" w:afterLines="50" w:line="480" w:lineRule="exact"/>
        <w:rPr>
          <w:sz w:val="32"/>
          <w:szCs w:val="32"/>
        </w:rPr>
      </w:pPr>
      <w:bookmarkStart w:id="5" w:name="_Hlt491764318"/>
      <w:bookmarkEnd w:id="5"/>
      <w:bookmarkStart w:id="6" w:name="_Toc42952419"/>
      <w:bookmarkStart w:id="7" w:name="_Toc490645938"/>
      <w:r>
        <w:rPr>
          <w:rFonts w:hint="eastAsia"/>
          <w:sz w:val="32"/>
          <w:szCs w:val="32"/>
        </w:rPr>
        <w:t>六、授予合同</w:t>
      </w:r>
      <w:bookmarkEnd w:id="6"/>
      <w:bookmarkEnd w:id="7"/>
    </w:p>
    <w:p>
      <w:pPr>
        <w:pStyle w:val="3"/>
        <w:spacing w:before="156" w:beforeLines="50" w:after="156" w:afterLines="50" w:line="480" w:lineRule="exact"/>
        <w:rPr>
          <w:sz w:val="24"/>
          <w:szCs w:val="24"/>
        </w:rPr>
      </w:pPr>
      <w:r>
        <w:rPr>
          <w:rFonts w:hint="eastAsia"/>
          <w:sz w:val="24"/>
          <w:szCs w:val="24"/>
        </w:rPr>
        <w:t>30. 成交供应商的确定</w:t>
      </w:r>
    </w:p>
    <w:p>
      <w:pPr>
        <w:pStyle w:val="4"/>
        <w:spacing w:line="500" w:lineRule="exact"/>
        <w:rPr>
          <w:rFonts w:hAnsi="宋体"/>
        </w:rPr>
      </w:pPr>
      <w:r>
        <w:rPr>
          <w:rFonts w:hint="eastAsia" w:hAnsi="宋体"/>
        </w:rPr>
        <w:t>30.1   根据询价小组评选结果，采购人依法确定成交供应商。</w:t>
      </w:r>
    </w:p>
    <w:p>
      <w:pPr>
        <w:spacing w:line="500" w:lineRule="exact"/>
        <w:ind w:left="735" w:hanging="735" w:hangingChars="350"/>
      </w:pPr>
      <w:r>
        <w:rPr>
          <w:rFonts w:hint="eastAsia" w:ascii="宋体" w:hAnsi="宋体"/>
        </w:rPr>
        <w:t xml:space="preserve">30.2  </w:t>
      </w:r>
      <w:r>
        <w:rPr>
          <w:rFonts w:hint="eastAsia"/>
        </w:rPr>
        <w:t xml:space="preserve"> 采购人不承诺将合同授予报价最低的报价人。采购人在发出成交通知书前，有权依据询价小组的评审报告拒绝不合格的报价人。</w:t>
      </w:r>
    </w:p>
    <w:p>
      <w:pPr>
        <w:spacing w:line="500" w:lineRule="exact"/>
        <w:ind w:left="843" w:hanging="843" w:hangingChars="350"/>
        <w:rPr>
          <w:b/>
          <w:sz w:val="24"/>
          <w:szCs w:val="24"/>
        </w:rPr>
      </w:pPr>
      <w:r>
        <w:rPr>
          <w:rFonts w:hint="eastAsia"/>
          <w:b/>
          <w:sz w:val="24"/>
          <w:szCs w:val="24"/>
        </w:rPr>
        <w:t>31. 成交结果通知</w:t>
      </w:r>
    </w:p>
    <w:p>
      <w:pPr>
        <w:pStyle w:val="4"/>
        <w:numPr>
          <w:ilvl w:val="1"/>
          <w:numId w:val="25"/>
        </w:numPr>
        <w:spacing w:line="480" w:lineRule="exact"/>
      </w:pPr>
      <w:r>
        <w:rPr>
          <w:rFonts w:hint="eastAsia"/>
        </w:rPr>
        <w:t xml:space="preserve"> </w:t>
      </w:r>
      <w:r>
        <w:rPr>
          <w:rFonts w:hint="eastAsia" w:hAnsi="宋体"/>
        </w:rPr>
        <w:t xml:space="preserve"> 采购代理机构将按《投标资料表》的规定公告中标结果。</w:t>
      </w:r>
    </w:p>
    <w:p>
      <w:pPr>
        <w:pStyle w:val="2"/>
        <w:numPr>
          <w:ilvl w:val="0"/>
          <w:numId w:val="25"/>
        </w:numPr>
        <w:spacing w:beforeLines="0" w:afterLines="0" w:line="360" w:lineRule="auto"/>
        <w:rPr>
          <w:rFonts w:hAnsi="宋体"/>
        </w:rPr>
      </w:pPr>
      <w:r>
        <w:rPr>
          <w:rFonts w:hint="eastAsia"/>
          <w:b w:val="0"/>
          <w:szCs w:val="24"/>
        </w:rPr>
        <w:t>.</w:t>
      </w:r>
      <w:r>
        <w:rPr>
          <w:rFonts w:hint="eastAsia" w:hAnsi="宋体"/>
        </w:rPr>
        <w:t>质疑和投诉</w:t>
      </w:r>
    </w:p>
    <w:p>
      <w:pPr>
        <w:autoSpaceDE w:val="0"/>
        <w:autoSpaceDN w:val="0"/>
        <w:snapToGrid w:val="0"/>
        <w:spacing w:line="480" w:lineRule="exact"/>
        <w:ind w:left="420" w:hanging="420" w:hangingChars="200"/>
        <w:rPr>
          <w:rFonts w:ascii="宋体" w:hAnsi="宋体"/>
          <w:szCs w:val="21"/>
        </w:rPr>
      </w:pPr>
      <w:r>
        <w:rPr>
          <w:rFonts w:hint="eastAsia" w:ascii="宋体" w:hAnsi="宋体"/>
          <w:szCs w:val="21"/>
        </w:rPr>
        <w:t>32</w:t>
      </w:r>
      <w:r>
        <w:rPr>
          <w:rFonts w:ascii="宋体" w:hAnsi="宋体"/>
          <w:szCs w:val="21"/>
        </w:rPr>
        <w:t>.1</w:t>
      </w:r>
      <w:r>
        <w:rPr>
          <w:rFonts w:hint="eastAsia" w:ascii="宋体" w:hAnsi="宋体"/>
          <w:szCs w:val="21"/>
        </w:rPr>
        <w:t>、供应商认为</w:t>
      </w:r>
      <w:r>
        <w:rPr>
          <w:rFonts w:hint="eastAsia" w:ascii="宋体" w:hAnsi="宋体"/>
          <w:szCs w:val="21"/>
          <w:lang w:eastAsia="zh-CN"/>
        </w:rPr>
        <w:t>询价文件</w:t>
      </w:r>
      <w:r>
        <w:rPr>
          <w:rFonts w:hint="eastAsia" w:ascii="宋体" w:hAnsi="宋体"/>
          <w:szCs w:val="21"/>
        </w:rPr>
        <w:t>、采购过程和中标结果使自己的权益受到损害的，可以在知道或者应当知道其权益受到损害之日起七个工作日内一次性提出针对同一采购环节的质疑，现场以书面形式向采购人或政府采购代理机构提出质疑</w:t>
      </w:r>
      <w:r>
        <w:rPr>
          <w:rFonts w:ascii="宋体" w:hAnsi="宋体"/>
          <w:szCs w:val="21"/>
        </w:rPr>
        <w:t>。</w:t>
      </w:r>
      <w:r>
        <w:rPr>
          <w:rFonts w:hint="eastAsia" w:ascii="宋体" w:hAnsi="宋体"/>
          <w:szCs w:val="21"/>
        </w:rPr>
        <w:t>供应商必须在法定质疑期内一次性提出针对同一采购程序环节的质疑。</w:t>
      </w:r>
    </w:p>
    <w:p>
      <w:pPr>
        <w:spacing w:line="480" w:lineRule="exact"/>
        <w:ind w:left="420" w:hanging="420" w:hangingChars="200"/>
        <w:rPr>
          <w:rFonts w:ascii="宋体" w:hAnsi="宋体"/>
        </w:rPr>
      </w:pPr>
      <w:r>
        <w:rPr>
          <w:rFonts w:hint="eastAsia" w:ascii="宋体" w:hAnsi="宋体"/>
        </w:rPr>
        <w:t>32.2、质疑书必须由报价人法定代表人签署本人姓名并加盖单位公章，质疑书由参加本采购项目的全权代表签署本人姓名，须附有法定代表人的授权委托书（授权委托书须载明委托的具体权限和事项）。</w:t>
      </w:r>
    </w:p>
    <w:p>
      <w:pPr>
        <w:spacing w:line="480" w:lineRule="exact"/>
        <w:ind w:left="420" w:hanging="420" w:hangingChars="200"/>
        <w:rPr>
          <w:rFonts w:ascii="宋体" w:hAnsi="宋体"/>
        </w:rPr>
      </w:pPr>
      <w:r>
        <w:rPr>
          <w:rFonts w:hint="eastAsia" w:ascii="宋体" w:hAnsi="宋体"/>
        </w:rPr>
        <w:t>32.3、质疑人提交质疑书为一式四份，主要内容须包括：（1）质疑人全称、地址、邮政编码等；（2）被质疑采购项目的名称和编号；（3）被质疑人及与质疑事项有关的当事人的自然人姓名或者法人、其他组织的名称；（4）质疑事项所依据的具体事实和理由、相关证据材料以及明确的请求；（5）有效联系人和联系电话；（6）提起质疑的日期。以邮寄、电话、传真和电子文件和电子邮件形式的质疑，采购人或政府采购代理机构将不作为受理的依据。</w:t>
      </w:r>
    </w:p>
    <w:p>
      <w:pPr>
        <w:spacing w:line="480" w:lineRule="exact"/>
        <w:ind w:left="420" w:hanging="420" w:hangingChars="200"/>
        <w:rPr>
          <w:rFonts w:ascii="宋体" w:hAnsi="宋体"/>
        </w:rPr>
      </w:pPr>
      <w:r>
        <w:rPr>
          <w:rFonts w:hint="eastAsia" w:ascii="宋体" w:hAnsi="宋体"/>
        </w:rPr>
        <w:t>32.4、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w:t>
      </w:r>
    </w:p>
    <w:p>
      <w:pPr>
        <w:spacing w:line="480" w:lineRule="exact"/>
        <w:ind w:left="420" w:hanging="420" w:hangingChars="200"/>
        <w:rPr>
          <w:rFonts w:ascii="宋体" w:hAnsi="宋体"/>
        </w:rPr>
      </w:pPr>
      <w:r>
        <w:rPr>
          <w:rFonts w:hint="eastAsia" w:ascii="宋体" w:hAnsi="宋体"/>
        </w:rPr>
        <w:t>32.5、质疑处理根据“谁主张、谁举证”的原则，对于采购人或政府采购代理机构对有关质疑事项不具有法定调查、认定权限的，质疑人应当依法申请具有法定职权的部门查清、认定，并将相关结果提供给政府采购代理机构；质疑事项属于有关法律、法规和规章规定处于保密阶段的事项，质疑人须提供信息来源或有效证据，否则认定为无效质疑事项。</w:t>
      </w:r>
    </w:p>
    <w:p>
      <w:pPr>
        <w:spacing w:line="480" w:lineRule="exact"/>
        <w:ind w:left="420" w:hanging="420" w:hangingChars="200"/>
        <w:rPr>
          <w:rFonts w:ascii="宋体" w:hAnsi="宋体"/>
        </w:rPr>
      </w:pPr>
      <w:r>
        <w:rPr>
          <w:rFonts w:hint="eastAsia" w:ascii="宋体" w:hAnsi="宋体"/>
        </w:rPr>
        <w:t>32.6、采购人或政府采购代理机构处理质疑事项原则上采取书面审查的办法。认为有必要时，可以进行调查取证，也可以组织质疑人和被质疑人当面进行质证，对采购人或政府采购代理机构进行调查的质疑事项，质疑人、被质疑人等应当如实反映情况，并提供采购人或政府采购代理机构所需要的相关材料。</w:t>
      </w:r>
    </w:p>
    <w:p>
      <w:pPr>
        <w:spacing w:line="480" w:lineRule="exact"/>
        <w:ind w:left="420" w:hanging="420" w:hangingChars="200"/>
        <w:rPr>
          <w:rFonts w:ascii="宋体" w:hAnsi="宋体"/>
        </w:rPr>
      </w:pPr>
      <w:r>
        <w:rPr>
          <w:rFonts w:hint="eastAsia" w:ascii="宋体" w:hAnsi="宋体"/>
        </w:rPr>
        <w:t>32.7、质疑人拒绝配合采购人或政府采购代理机构依法进行调查的，按自动撤回质疑处理；被质疑人在规定时限内，无正当理由未提交相关证据和其他有关材料的，视同放弃说明权利，认可质疑事项。</w:t>
      </w:r>
    </w:p>
    <w:p>
      <w:pPr>
        <w:spacing w:line="480" w:lineRule="exact"/>
        <w:ind w:left="420" w:hanging="420" w:hangingChars="200"/>
        <w:rPr>
          <w:rFonts w:ascii="宋体" w:hAnsi="宋体"/>
        </w:rPr>
      </w:pPr>
      <w:r>
        <w:rPr>
          <w:rFonts w:hint="eastAsia" w:ascii="宋体" w:hAnsi="宋体"/>
        </w:rPr>
        <w:t>32.8、质疑人已经参与了本采购项目的采购活动，又对</w:t>
      </w:r>
      <w:r>
        <w:rPr>
          <w:rFonts w:hint="eastAsia" w:ascii="宋体" w:hAnsi="宋体"/>
          <w:lang w:eastAsia="zh-CN"/>
        </w:rPr>
        <w:t>询价文件</w:t>
      </w:r>
      <w:r>
        <w:rPr>
          <w:rFonts w:hint="eastAsia" w:ascii="宋体" w:hAnsi="宋体"/>
        </w:rPr>
        <w:t>内容提出质疑的，采购人或政府采购代理机构可视为质疑已超过有效期，将依法不予受理。</w:t>
      </w:r>
    </w:p>
    <w:p>
      <w:pPr>
        <w:autoSpaceDE w:val="0"/>
        <w:autoSpaceDN w:val="0"/>
        <w:snapToGrid w:val="0"/>
        <w:spacing w:line="480" w:lineRule="exact"/>
        <w:ind w:left="420" w:right="32" w:hanging="420" w:hangingChars="200"/>
        <w:rPr>
          <w:rFonts w:hAnsi="宋体"/>
        </w:rPr>
      </w:pPr>
      <w:r>
        <w:rPr>
          <w:rFonts w:hint="eastAsia" w:ascii="宋体" w:hAnsi="宋体"/>
        </w:rPr>
        <w:t>32.9、质疑人必须对质疑或投诉内容的真实性承担法律责任。捏造事实或虚假及恶意质疑的，</w:t>
      </w:r>
      <w:r>
        <w:rPr>
          <w:rFonts w:hint="eastAsia" w:hAnsi="宋体"/>
        </w:rPr>
        <w:t>政府采购代理机构可提请同级政府采购监管部门将其列入不良记录名单，在一至三年内禁止参加政府采购活动，并将处理决定在相关政府采购媒体上公布。</w:t>
      </w:r>
    </w:p>
    <w:p>
      <w:pPr>
        <w:pStyle w:val="4"/>
        <w:spacing w:line="480" w:lineRule="exact"/>
        <w:ind w:left="437" w:hanging="436" w:hangingChars="208"/>
        <w:rPr>
          <w:rFonts w:hAnsi="宋体"/>
        </w:rPr>
      </w:pPr>
      <w:r>
        <w:rPr>
          <w:rFonts w:hint="eastAsia" w:hAnsi="宋体"/>
        </w:rPr>
        <w:t>（1）   报价人对评标结果有质疑或投诉的，采购人或采购代理机构应在收到报价人书面质疑后7个工作日内，对质疑内容作出答复。</w:t>
      </w:r>
    </w:p>
    <w:p>
      <w:pPr>
        <w:tabs>
          <w:tab w:val="left" w:pos="720"/>
          <w:tab w:val="left" w:pos="4700"/>
        </w:tabs>
        <w:spacing w:line="480" w:lineRule="exact"/>
        <w:ind w:firstLine="630" w:firstLineChars="300"/>
        <w:jc w:val="both"/>
        <w:rPr>
          <w:rFonts w:ascii="宋体" w:hAnsi="宋体"/>
        </w:rPr>
      </w:pPr>
      <w:r>
        <w:rPr>
          <w:rFonts w:hint="eastAsia" w:ascii="宋体" w:hAnsi="宋体"/>
        </w:rPr>
        <w:t>采购代理机构：</w:t>
      </w:r>
      <w:r>
        <w:rPr>
          <w:rFonts w:hint="eastAsia" w:ascii="宋体" w:hAnsi="宋体"/>
          <w:szCs w:val="21"/>
          <w:lang w:eastAsia="zh-CN"/>
        </w:rPr>
        <w:t>广东晓君项目管理有限公司</w:t>
      </w:r>
      <w:r>
        <w:rPr>
          <w:rFonts w:hint="eastAsia" w:ascii="宋体" w:hAnsi="宋体"/>
          <w:b/>
          <w:sz w:val="24"/>
        </w:rPr>
        <w:tab/>
      </w:r>
    </w:p>
    <w:p>
      <w:pPr>
        <w:tabs>
          <w:tab w:val="left" w:pos="0"/>
          <w:tab w:val="left" w:pos="600"/>
          <w:tab w:val="left" w:pos="900"/>
          <w:tab w:val="left" w:pos="4700"/>
        </w:tabs>
        <w:autoSpaceDE w:val="0"/>
        <w:autoSpaceDN w:val="0"/>
        <w:spacing w:line="480" w:lineRule="exact"/>
        <w:ind w:firstLine="630" w:firstLineChars="300"/>
        <w:jc w:val="both"/>
        <w:textAlignment w:val="bottom"/>
        <w:rPr>
          <w:rFonts w:ascii="宋体" w:hAnsi="宋体"/>
        </w:rPr>
      </w:pPr>
      <w:r>
        <w:rPr>
          <w:rFonts w:hint="eastAsia" w:ascii="宋体" w:hAnsi="宋体"/>
        </w:rPr>
        <w:t>地     址</w:t>
      </w:r>
      <w:r>
        <w:rPr>
          <w:rFonts w:ascii="宋体" w:hAnsi="宋体"/>
        </w:rPr>
        <w:t>:</w:t>
      </w:r>
      <w:r>
        <w:rPr>
          <w:rFonts w:hint="eastAsia" w:ascii="宋体" w:hAnsi="宋体"/>
        </w:rPr>
        <w:t xml:space="preserve"> 广东省云浮市云城区城中路110号三楼</w:t>
      </w:r>
    </w:p>
    <w:p>
      <w:pPr>
        <w:tabs>
          <w:tab w:val="left" w:pos="0"/>
          <w:tab w:val="left" w:pos="600"/>
          <w:tab w:val="left" w:pos="900"/>
          <w:tab w:val="left" w:pos="4700"/>
        </w:tabs>
        <w:autoSpaceDE w:val="0"/>
        <w:autoSpaceDN w:val="0"/>
        <w:spacing w:line="480" w:lineRule="exact"/>
        <w:ind w:left="716" w:leftChars="304" w:hanging="78"/>
        <w:jc w:val="both"/>
        <w:textAlignment w:val="bottom"/>
        <w:rPr>
          <w:rFonts w:ascii="宋体" w:hAnsi="宋体"/>
        </w:rPr>
      </w:pPr>
      <w:r>
        <w:rPr>
          <w:rFonts w:hint="eastAsia" w:ascii="宋体" w:hAnsi="宋体"/>
        </w:rPr>
        <w:t>电     话：0766-8399669</w:t>
      </w:r>
    </w:p>
    <w:p>
      <w:pPr>
        <w:tabs>
          <w:tab w:val="left" w:pos="0"/>
          <w:tab w:val="left" w:pos="600"/>
          <w:tab w:val="left" w:pos="900"/>
          <w:tab w:val="left" w:pos="4700"/>
        </w:tabs>
        <w:autoSpaceDE w:val="0"/>
        <w:autoSpaceDN w:val="0"/>
        <w:spacing w:line="480" w:lineRule="exact"/>
        <w:ind w:left="716" w:leftChars="304" w:hanging="78"/>
        <w:jc w:val="both"/>
        <w:textAlignment w:val="bottom"/>
        <w:rPr>
          <w:rFonts w:ascii="宋体" w:hAnsi="宋体"/>
        </w:rPr>
      </w:pPr>
      <w:r>
        <w:rPr>
          <w:rFonts w:hint="eastAsia" w:ascii="宋体" w:hAnsi="宋体"/>
        </w:rPr>
        <w:t>传     真：0766-8399669</w:t>
      </w:r>
    </w:p>
    <w:p>
      <w:pPr>
        <w:tabs>
          <w:tab w:val="left" w:pos="0"/>
          <w:tab w:val="left" w:pos="600"/>
          <w:tab w:val="left" w:pos="900"/>
          <w:tab w:val="left" w:pos="4700"/>
        </w:tabs>
        <w:autoSpaceDE w:val="0"/>
        <w:autoSpaceDN w:val="0"/>
        <w:spacing w:line="480" w:lineRule="exact"/>
        <w:ind w:left="716" w:leftChars="304" w:hanging="78"/>
        <w:jc w:val="both"/>
        <w:textAlignment w:val="bottom"/>
        <w:rPr>
          <w:rFonts w:ascii="宋体" w:hAnsi="宋体"/>
        </w:rPr>
      </w:pPr>
      <w:r>
        <w:rPr>
          <w:rFonts w:hint="eastAsia" w:ascii="宋体" w:hAnsi="宋体"/>
        </w:rPr>
        <w:t>邮     编：527300</w:t>
      </w:r>
    </w:p>
    <w:p>
      <w:pPr>
        <w:tabs>
          <w:tab w:val="left" w:pos="0"/>
          <w:tab w:val="left" w:pos="600"/>
          <w:tab w:val="left" w:pos="900"/>
          <w:tab w:val="left" w:pos="4700"/>
        </w:tabs>
        <w:autoSpaceDE w:val="0"/>
        <w:autoSpaceDN w:val="0"/>
        <w:spacing w:line="480" w:lineRule="auto"/>
        <w:ind w:left="716" w:leftChars="304" w:hanging="78"/>
        <w:jc w:val="both"/>
        <w:textAlignment w:val="bottom"/>
        <w:rPr>
          <w:rFonts w:ascii="宋体" w:hAnsi="宋体"/>
        </w:rPr>
      </w:pPr>
      <w:r>
        <w:rPr>
          <w:rFonts w:hint="eastAsia" w:ascii="宋体" w:hAnsi="宋体"/>
        </w:rPr>
        <w:t>联  系 人：林先生</w:t>
      </w:r>
    </w:p>
    <w:p>
      <w:pPr>
        <w:spacing w:line="480" w:lineRule="auto"/>
        <w:ind w:firstLine="843" w:firstLineChars="400"/>
        <w:rPr>
          <w:rFonts w:ascii="宋体" w:hAnsi="宋体"/>
        </w:rPr>
      </w:pPr>
      <w:r>
        <w:rPr>
          <w:rFonts w:hint="eastAsia" w:ascii="宋体" w:hAnsi="宋体"/>
          <w:b/>
          <w:bCs/>
        </w:rPr>
        <w:t>附：《质疑函》范本格式</w:t>
      </w:r>
    </w:p>
    <w:tbl>
      <w:tblPr>
        <w:tblStyle w:val="2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pPr>
            <w:r>
              <w:rPr>
                <w:rFonts w:hint="eastAsia"/>
                <w:b/>
                <w:bCs/>
                <w:sz w:val="32"/>
                <w:szCs w:val="32"/>
              </w:rPr>
              <w:t>质疑函范本</w:t>
            </w:r>
          </w:p>
          <w:p>
            <w:pPr>
              <w:widowControl w:val="0"/>
              <w:jc w:val="both"/>
            </w:pPr>
            <w:r>
              <w:rPr>
                <w:rFonts w:hint="eastAsia"/>
                <w:b/>
                <w:bCs/>
              </w:rPr>
              <w:t>一、质疑供应商基本信息</w:t>
            </w:r>
          </w:p>
          <w:p>
            <w:pPr>
              <w:widowControl w:val="0"/>
              <w:jc w:val="both"/>
            </w:pPr>
            <w:r>
              <w:rPr>
                <w:rFonts w:hint="eastAsia"/>
              </w:rPr>
              <w:t>质疑供应商：</w:t>
            </w:r>
            <w:r>
              <w:rPr>
                <w:rFonts w:hint="eastAsia"/>
                <w:u w:val="single"/>
              </w:rPr>
              <w:t xml:space="preserve">                            </w:t>
            </w:r>
            <w:r>
              <w:rPr>
                <w:rFonts w:hint="eastAsia"/>
              </w:rPr>
              <w:t xml:space="preserve">                                        </w:t>
            </w:r>
          </w:p>
          <w:p>
            <w:pPr>
              <w:widowControl w:val="0"/>
              <w:jc w:val="both"/>
            </w:pPr>
            <w:r>
              <w:rPr>
                <w:rFonts w:hint="eastAsia"/>
              </w:rPr>
              <w:t>地址：</w:t>
            </w:r>
            <w:r>
              <w:rPr>
                <w:rFonts w:hint="eastAsia"/>
                <w:u w:val="single"/>
              </w:rPr>
              <w:t xml:space="preserve">                                  </w:t>
            </w:r>
            <w:r>
              <w:rPr>
                <w:rFonts w:hint="eastAsia"/>
              </w:rPr>
              <w:t xml:space="preserve">         邮    编：</w:t>
            </w:r>
            <w:r>
              <w:rPr>
                <w:rFonts w:hint="eastAsia"/>
                <w:u w:val="single"/>
              </w:rPr>
              <w:t xml:space="preserve">                     </w:t>
            </w:r>
            <w:r>
              <w:rPr>
                <w:rFonts w:hint="eastAsia"/>
              </w:rPr>
              <w:t xml:space="preserve">                                                   </w:t>
            </w:r>
          </w:p>
          <w:p>
            <w:pPr>
              <w:widowControl w:val="0"/>
              <w:jc w:val="both"/>
            </w:pPr>
            <w:r>
              <w:rPr>
                <w:rFonts w:hint="eastAsia"/>
              </w:rPr>
              <w:t>联系人：</w:t>
            </w:r>
            <w:r>
              <w:rPr>
                <w:rFonts w:hint="eastAsia"/>
                <w:u w:val="single"/>
              </w:rPr>
              <w:t xml:space="preserve">                                </w:t>
            </w:r>
            <w:r>
              <w:rPr>
                <w:rFonts w:hint="eastAsia"/>
              </w:rPr>
              <w:t xml:space="preserve">         联系电话：</w:t>
            </w:r>
            <w:r>
              <w:rPr>
                <w:rFonts w:hint="eastAsia"/>
                <w:u w:val="single"/>
              </w:rPr>
              <w:t xml:space="preserve">                    </w:t>
            </w:r>
            <w:r>
              <w:rPr>
                <w:rFonts w:hint="eastAsia"/>
              </w:rPr>
              <w:t xml:space="preserve">                              </w:t>
            </w:r>
          </w:p>
          <w:p>
            <w:pPr>
              <w:widowControl w:val="0"/>
              <w:jc w:val="both"/>
            </w:pPr>
            <w:r>
              <w:rPr>
                <w:rFonts w:hint="eastAsia"/>
              </w:rPr>
              <w:t>授权代表：</w:t>
            </w:r>
            <w:r>
              <w:rPr>
                <w:rFonts w:hint="eastAsia"/>
                <w:u w:val="single"/>
              </w:rPr>
              <w:t xml:space="preserve">                              </w:t>
            </w:r>
            <w:r>
              <w:rPr>
                <w:rFonts w:hint="eastAsia"/>
              </w:rPr>
              <w:t xml:space="preserve">                                           </w:t>
            </w:r>
          </w:p>
          <w:p>
            <w:pPr>
              <w:widowControl w:val="0"/>
              <w:jc w:val="both"/>
            </w:pPr>
            <w:r>
              <w:rPr>
                <w:rFonts w:hint="eastAsia"/>
              </w:rPr>
              <w:t>联系电话：</w:t>
            </w:r>
            <w:r>
              <w:rPr>
                <w:rFonts w:hint="eastAsia"/>
                <w:u w:val="single"/>
              </w:rPr>
              <w:t xml:space="preserve">                              </w:t>
            </w:r>
            <w:r>
              <w:rPr>
                <w:rFonts w:hint="eastAsia"/>
              </w:rPr>
              <w:t xml:space="preserve">                                            </w:t>
            </w:r>
          </w:p>
          <w:p>
            <w:pPr>
              <w:widowControl w:val="0"/>
              <w:jc w:val="both"/>
            </w:pPr>
            <w:r>
              <w:rPr>
                <w:rFonts w:hint="eastAsia"/>
              </w:rPr>
              <w:t>地址：</w:t>
            </w:r>
            <w:r>
              <w:rPr>
                <w:rFonts w:hint="eastAsia"/>
                <w:u w:val="single"/>
              </w:rPr>
              <w:t xml:space="preserve">                                  </w:t>
            </w:r>
            <w:r>
              <w:rPr>
                <w:rFonts w:hint="eastAsia"/>
              </w:rPr>
              <w:t xml:space="preserve">          邮   编：</w:t>
            </w:r>
            <w:r>
              <w:rPr>
                <w:rFonts w:hint="eastAsia"/>
                <w:u w:val="single"/>
              </w:rPr>
              <w:t xml:space="preserve">                     </w:t>
            </w:r>
          </w:p>
          <w:p>
            <w:pPr>
              <w:widowControl w:val="0"/>
              <w:jc w:val="both"/>
            </w:pPr>
          </w:p>
          <w:p>
            <w:pPr>
              <w:widowControl w:val="0"/>
              <w:jc w:val="both"/>
            </w:pPr>
            <w:r>
              <w:rPr>
                <w:rFonts w:hint="eastAsia"/>
                <w:b/>
                <w:bCs/>
              </w:rPr>
              <w:t>二、质疑项目基本情况</w:t>
            </w:r>
          </w:p>
          <w:p>
            <w:pPr>
              <w:widowControl w:val="0"/>
              <w:jc w:val="both"/>
            </w:pPr>
            <w:r>
              <w:rPr>
                <w:rFonts w:hint="eastAsia"/>
              </w:rPr>
              <w:t>质疑项目的名称：</w:t>
            </w:r>
            <w:r>
              <w:rPr>
                <w:rFonts w:hint="eastAsia"/>
                <w:u w:val="single"/>
              </w:rPr>
              <w:t xml:space="preserve">                        </w:t>
            </w:r>
            <w:r>
              <w:rPr>
                <w:rFonts w:hint="eastAsia"/>
              </w:rPr>
              <w:t xml:space="preserve">                                      </w:t>
            </w:r>
          </w:p>
          <w:p>
            <w:pPr>
              <w:widowControl w:val="0"/>
              <w:jc w:val="both"/>
            </w:pPr>
            <w:r>
              <w:rPr>
                <w:rFonts w:hint="eastAsia"/>
              </w:rPr>
              <w:t>质疑项目的编号：</w:t>
            </w:r>
            <w:r>
              <w:rPr>
                <w:rFonts w:hint="eastAsia"/>
                <w:u w:val="single"/>
              </w:rPr>
              <w:t xml:space="preserve">                        </w:t>
            </w:r>
            <w:r>
              <w:rPr>
                <w:rFonts w:hint="eastAsia"/>
              </w:rPr>
              <w:t xml:space="preserve">          包   号：</w:t>
            </w:r>
            <w:r>
              <w:rPr>
                <w:rFonts w:hint="eastAsia"/>
                <w:u w:val="single"/>
              </w:rPr>
              <w:t xml:space="preserve">                     </w:t>
            </w:r>
            <w:r>
              <w:rPr>
                <w:rFonts w:hint="eastAsia"/>
              </w:rPr>
              <w:t xml:space="preserve">                 </w:t>
            </w:r>
          </w:p>
          <w:p>
            <w:pPr>
              <w:widowControl w:val="0"/>
              <w:jc w:val="both"/>
            </w:pPr>
            <w:r>
              <w:rPr>
                <w:rFonts w:hint="eastAsia"/>
              </w:rPr>
              <w:t>采购人名称：</w:t>
            </w:r>
            <w:r>
              <w:rPr>
                <w:rFonts w:hint="eastAsia"/>
                <w:u w:val="single"/>
              </w:rPr>
              <w:t xml:space="preserve">                            </w:t>
            </w:r>
            <w:r>
              <w:rPr>
                <w:rFonts w:hint="eastAsia"/>
              </w:rPr>
              <w:t xml:space="preserve">                                         </w:t>
            </w:r>
          </w:p>
          <w:p>
            <w:pPr>
              <w:widowControl w:val="0"/>
              <w:jc w:val="both"/>
            </w:pPr>
            <w:r>
              <w:rPr>
                <w:rFonts w:hint="eastAsia"/>
              </w:rPr>
              <w:t>询价文件获取日期：</w:t>
            </w:r>
            <w:r>
              <w:rPr>
                <w:rFonts w:hint="eastAsia"/>
                <w:u w:val="single"/>
              </w:rPr>
              <w:t xml:space="preserve">                      </w:t>
            </w:r>
          </w:p>
          <w:p>
            <w:pPr>
              <w:widowControl w:val="0"/>
              <w:jc w:val="both"/>
            </w:pPr>
          </w:p>
          <w:p>
            <w:pPr>
              <w:widowControl w:val="0"/>
              <w:jc w:val="both"/>
            </w:pPr>
            <w:r>
              <w:rPr>
                <w:rFonts w:hint="eastAsia"/>
                <w:b/>
                <w:bCs/>
              </w:rPr>
              <w:t>三、质疑事项具体内容</w:t>
            </w:r>
          </w:p>
          <w:p>
            <w:pPr>
              <w:widowControl w:val="0"/>
              <w:jc w:val="both"/>
            </w:pPr>
            <w:r>
              <w:rPr>
                <w:rFonts w:hint="eastAsia"/>
              </w:rPr>
              <w:t xml:space="preserve">质疑事项1                                        </w:t>
            </w:r>
          </w:p>
          <w:p>
            <w:pPr>
              <w:widowControl w:val="0"/>
              <w:jc w:val="both"/>
              <w:rPr>
                <w:u w:val="single"/>
              </w:rPr>
            </w:pPr>
            <w:r>
              <w:rPr>
                <w:rFonts w:hint="eastAsia"/>
              </w:rPr>
              <w:t>事实依据：</w:t>
            </w:r>
            <w:r>
              <w:rPr>
                <w:rFonts w:hint="eastAsia"/>
                <w:u w:val="single"/>
              </w:rPr>
              <w:t xml:space="preserve">                                                                             </w:t>
            </w:r>
          </w:p>
          <w:p>
            <w:pPr>
              <w:widowControl w:val="0"/>
              <w:jc w:val="both"/>
              <w:rPr>
                <w:u w:val="single"/>
              </w:rPr>
            </w:pPr>
            <w:r>
              <w:rPr>
                <w:rFonts w:hint="eastAsia"/>
                <w:u w:val="single"/>
              </w:rPr>
              <w:t xml:space="preserve">                                                                                       </w:t>
            </w:r>
          </w:p>
          <w:p>
            <w:pPr>
              <w:widowControl w:val="0"/>
              <w:jc w:val="both"/>
              <w:rPr>
                <w:u w:val="single"/>
              </w:rPr>
            </w:pPr>
            <w:r>
              <w:rPr>
                <w:rFonts w:hint="eastAsia"/>
                <w:u w:val="single"/>
              </w:rPr>
              <w:t xml:space="preserve">                                                                                                                              </w:t>
            </w:r>
          </w:p>
          <w:p>
            <w:pPr>
              <w:widowControl w:val="0"/>
              <w:jc w:val="both"/>
              <w:rPr>
                <w:u w:val="single"/>
              </w:rPr>
            </w:pPr>
            <w:r>
              <w:rPr>
                <w:rFonts w:hint="eastAsia"/>
                <w:u w:val="single"/>
              </w:rPr>
              <w:t xml:space="preserve">                                                                                       </w:t>
            </w:r>
          </w:p>
          <w:p>
            <w:pPr>
              <w:widowControl w:val="0"/>
              <w:jc w:val="both"/>
              <w:rPr>
                <w:u w:val="single"/>
              </w:rPr>
            </w:pPr>
            <w:r>
              <w:rPr>
                <w:rFonts w:hint="eastAsia"/>
              </w:rPr>
              <w:t>法律依据：</w:t>
            </w:r>
            <w:r>
              <w:rPr>
                <w:rFonts w:hint="eastAsia"/>
                <w:u w:val="single"/>
              </w:rPr>
              <w:t xml:space="preserve">                                                                               </w:t>
            </w:r>
          </w:p>
          <w:p>
            <w:pPr>
              <w:widowControl w:val="0"/>
              <w:jc w:val="both"/>
              <w:rPr>
                <w:u w:val="single"/>
              </w:rPr>
            </w:pPr>
            <w:r>
              <w:rPr>
                <w:rFonts w:hint="eastAsia"/>
                <w:u w:val="single"/>
              </w:rPr>
              <w:t xml:space="preserve">                                                                                       </w:t>
            </w:r>
          </w:p>
          <w:p>
            <w:pPr>
              <w:widowControl w:val="0"/>
              <w:jc w:val="both"/>
            </w:pPr>
            <w:r>
              <w:rPr>
                <w:rFonts w:hint="eastAsia"/>
                <w:u w:val="single"/>
              </w:rPr>
              <w:t xml:space="preserve">                                                                                       </w:t>
            </w:r>
            <w:r>
              <w:rPr>
                <w:rFonts w:hint="eastAsia"/>
              </w:rPr>
              <w:t xml:space="preserve">                                          </w:t>
            </w:r>
          </w:p>
          <w:p>
            <w:pPr>
              <w:widowControl w:val="0"/>
              <w:jc w:val="both"/>
            </w:pPr>
            <w:r>
              <w:rPr>
                <w:rFonts w:hint="eastAsia"/>
              </w:rPr>
              <w:t xml:space="preserve">                                                       </w:t>
            </w:r>
          </w:p>
          <w:p>
            <w:pPr>
              <w:widowControl w:val="0"/>
              <w:jc w:val="both"/>
            </w:pPr>
            <w:r>
              <w:rPr>
                <w:rFonts w:hint="eastAsia"/>
              </w:rPr>
              <w:t>质疑事项2</w:t>
            </w:r>
          </w:p>
          <w:p>
            <w:pPr>
              <w:widowControl w:val="0"/>
              <w:jc w:val="both"/>
              <w:rPr>
                <w:u w:val="single"/>
              </w:rPr>
            </w:pPr>
            <w:r>
              <w:rPr>
                <w:rFonts w:hint="eastAsia"/>
              </w:rPr>
              <w:t>事实依据：</w:t>
            </w:r>
            <w:r>
              <w:rPr>
                <w:rFonts w:hint="eastAsia"/>
                <w:u w:val="single"/>
              </w:rPr>
              <w:t xml:space="preserve">                                                                             </w:t>
            </w:r>
          </w:p>
          <w:p>
            <w:pPr>
              <w:widowControl w:val="0"/>
              <w:jc w:val="both"/>
              <w:rPr>
                <w:u w:val="single"/>
              </w:rPr>
            </w:pPr>
            <w:r>
              <w:rPr>
                <w:rFonts w:hint="eastAsia"/>
                <w:u w:val="single"/>
              </w:rPr>
              <w:t xml:space="preserve">                                                                                       </w:t>
            </w:r>
          </w:p>
          <w:p>
            <w:pPr>
              <w:widowControl w:val="0"/>
              <w:jc w:val="both"/>
            </w:pPr>
            <w:r>
              <w:rPr>
                <w:rFonts w:hint="eastAsia"/>
                <w:u w:val="single"/>
              </w:rPr>
              <w:t xml:space="preserve">                                                                                       </w:t>
            </w:r>
            <w:r>
              <w:rPr>
                <w:rFonts w:hint="eastAsia"/>
              </w:rPr>
              <w:t xml:space="preserve">                                          </w:t>
            </w:r>
          </w:p>
          <w:p>
            <w:pPr>
              <w:widowControl w:val="0"/>
              <w:jc w:val="both"/>
            </w:pPr>
            <w:r>
              <w:rPr>
                <w:rFonts w:hint="eastAsia"/>
              </w:rPr>
              <w:t xml:space="preserve">                               </w:t>
            </w:r>
          </w:p>
          <w:p>
            <w:pPr>
              <w:widowControl w:val="0"/>
              <w:jc w:val="both"/>
              <w:rPr>
                <w:u w:val="single"/>
              </w:rPr>
            </w:pPr>
            <w:r>
              <w:rPr>
                <w:rFonts w:hint="eastAsia"/>
              </w:rPr>
              <w:t>法律依据：</w:t>
            </w:r>
            <w:r>
              <w:rPr>
                <w:rFonts w:hint="eastAsia"/>
                <w:u w:val="single"/>
              </w:rPr>
              <w:t xml:space="preserve">                                                                             </w:t>
            </w:r>
          </w:p>
          <w:p>
            <w:pPr>
              <w:widowControl w:val="0"/>
              <w:jc w:val="both"/>
              <w:rPr>
                <w:u w:val="single"/>
              </w:rPr>
            </w:pPr>
            <w:r>
              <w:rPr>
                <w:rFonts w:hint="eastAsia"/>
                <w:u w:val="single"/>
              </w:rPr>
              <w:t xml:space="preserve">                                                                                        </w:t>
            </w:r>
          </w:p>
          <w:p>
            <w:pPr>
              <w:widowControl w:val="0"/>
              <w:jc w:val="both"/>
              <w:rPr>
                <w:u w:val="single"/>
              </w:rPr>
            </w:pPr>
            <w:r>
              <w:rPr>
                <w:rFonts w:hint="eastAsia"/>
                <w:u w:val="single"/>
              </w:rPr>
              <w:t xml:space="preserve">                                                                                       </w:t>
            </w:r>
          </w:p>
          <w:p>
            <w:pPr>
              <w:widowControl w:val="0"/>
              <w:jc w:val="both"/>
            </w:pPr>
          </w:p>
          <w:p>
            <w:pPr>
              <w:widowControl w:val="0"/>
              <w:jc w:val="both"/>
            </w:pPr>
            <w:r>
              <w:rPr>
                <w:rFonts w:hint="eastAsia"/>
                <w:b/>
                <w:bCs/>
              </w:rPr>
              <w:t>四、与质疑事项相关的质疑请求</w:t>
            </w:r>
          </w:p>
          <w:p>
            <w:pPr>
              <w:widowControl w:val="0"/>
              <w:jc w:val="both"/>
              <w:rPr>
                <w:u w:val="single"/>
              </w:rPr>
            </w:pPr>
            <w:r>
              <w:rPr>
                <w:rFonts w:hint="eastAsia"/>
              </w:rPr>
              <w:t>请求：</w:t>
            </w:r>
            <w:r>
              <w:rPr>
                <w:rFonts w:hint="eastAsia"/>
                <w:u w:val="single"/>
              </w:rPr>
              <w:t xml:space="preserve">                                                                                  </w:t>
            </w:r>
          </w:p>
          <w:p>
            <w:pPr>
              <w:widowControl w:val="0"/>
              <w:jc w:val="both"/>
              <w:rPr>
                <w:u w:val="single"/>
              </w:rPr>
            </w:pPr>
            <w:r>
              <w:rPr>
                <w:rFonts w:hint="eastAsia"/>
                <w:u w:val="single"/>
              </w:rPr>
              <w:t xml:space="preserve">                                                                                       </w:t>
            </w:r>
          </w:p>
          <w:p>
            <w:pPr>
              <w:widowControl w:val="0"/>
              <w:jc w:val="both"/>
            </w:pPr>
            <w:r>
              <w:rPr>
                <w:rFonts w:hint="eastAsia"/>
                <w:u w:val="single"/>
              </w:rPr>
              <w:t xml:space="preserve">                                                                                       </w:t>
            </w:r>
            <w:r>
              <w:rPr>
                <w:rFonts w:hint="eastAsia"/>
              </w:rPr>
              <w:t xml:space="preserve">                                               </w:t>
            </w:r>
          </w:p>
          <w:p>
            <w:pPr>
              <w:widowControl w:val="0"/>
              <w:jc w:val="both"/>
            </w:pPr>
            <w:r>
              <w:rPr>
                <w:rFonts w:hint="eastAsia"/>
              </w:rPr>
              <w:t xml:space="preserve"> </w:t>
            </w:r>
          </w:p>
          <w:p>
            <w:pPr>
              <w:widowControl w:val="0"/>
              <w:jc w:val="both"/>
            </w:pPr>
            <w:r>
              <w:rPr>
                <w:rFonts w:hint="eastAsia"/>
              </w:rPr>
              <w:t>法定代表人签名(签章)：</w:t>
            </w:r>
            <w:r>
              <w:rPr>
                <w:rFonts w:hint="eastAsia"/>
                <w:u w:val="single"/>
              </w:rPr>
              <w:t xml:space="preserve">                 </w:t>
            </w:r>
            <w:r>
              <w:rPr>
                <w:rFonts w:hint="eastAsia"/>
              </w:rPr>
              <w:t xml:space="preserve">  授权代表签名(签章)：</w:t>
            </w:r>
            <w:r>
              <w:rPr>
                <w:rFonts w:hint="eastAsia"/>
                <w:u w:val="single"/>
              </w:rPr>
              <w:t xml:space="preserve">                 </w:t>
            </w:r>
            <w:r>
              <w:rPr>
                <w:rFonts w:hint="eastAsia"/>
              </w:rPr>
              <w:t xml:space="preserve"> </w:t>
            </w:r>
          </w:p>
          <w:p>
            <w:pPr>
              <w:widowControl w:val="0"/>
              <w:jc w:val="both"/>
            </w:pPr>
            <w:r>
              <w:rPr>
                <w:rFonts w:hint="eastAsia"/>
              </w:rPr>
              <w:t>公章：</w:t>
            </w:r>
            <w:r>
              <w:rPr>
                <w:rFonts w:hint="eastAsia"/>
                <w:u w:val="single"/>
              </w:rPr>
              <w:t xml:space="preserve">                      </w:t>
            </w:r>
            <w:r>
              <w:rPr>
                <w:rFonts w:hint="eastAsia"/>
              </w:rPr>
              <w:t xml:space="preserve">       </w:t>
            </w:r>
          </w:p>
          <w:p>
            <w:pPr>
              <w:widowControl w:val="0"/>
              <w:jc w:val="both"/>
              <w:rPr>
                <w:u w:val="single"/>
              </w:rPr>
            </w:pPr>
            <w:r>
              <w:rPr>
                <w:rFonts w:hint="eastAsia"/>
              </w:rPr>
              <w:t>日期：</w:t>
            </w:r>
            <w:r>
              <w:rPr>
                <w:rFonts w:hint="eastAsia"/>
                <w:u w:val="single"/>
              </w:rPr>
              <w:t xml:space="preserve">                      </w:t>
            </w:r>
          </w:p>
          <w:p>
            <w:pPr>
              <w:widowControl w:val="0"/>
              <w:jc w:val="both"/>
              <w:rPr>
                <w:u w:val="single"/>
              </w:rPr>
            </w:pPr>
          </w:p>
          <w:p>
            <w:pPr>
              <w:widowControl w:val="0"/>
              <w:jc w:val="center"/>
              <w:rPr>
                <w:szCs w:val="21"/>
              </w:rPr>
            </w:pPr>
            <w:r>
              <w:rPr>
                <w:rFonts w:hint="eastAsia"/>
                <w:b/>
                <w:bCs/>
                <w:szCs w:val="21"/>
              </w:rPr>
              <w:t>证据目录清单</w:t>
            </w:r>
          </w:p>
          <w:tbl>
            <w:tblPr>
              <w:tblStyle w:val="2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szCs w:val="21"/>
                    </w:rPr>
                  </w:pPr>
                  <w:r>
                    <w:rPr>
                      <w:rFonts w:hint="eastAsia"/>
                      <w:szCs w:val="21"/>
                    </w:rPr>
                    <w:t>序号</w:t>
                  </w:r>
                </w:p>
              </w:tc>
              <w:tc>
                <w:tcPr>
                  <w:tcW w:w="2614" w:type="dxa"/>
                  <w:vAlign w:val="center"/>
                </w:tcPr>
                <w:p>
                  <w:pPr>
                    <w:widowControl w:val="0"/>
                    <w:jc w:val="center"/>
                    <w:rPr>
                      <w:szCs w:val="21"/>
                    </w:rPr>
                  </w:pPr>
                  <w:r>
                    <w:rPr>
                      <w:rFonts w:hint="eastAsia"/>
                      <w:szCs w:val="21"/>
                    </w:rPr>
                    <w:t>证据名称</w:t>
                  </w:r>
                </w:p>
              </w:tc>
              <w:tc>
                <w:tcPr>
                  <w:tcW w:w="2615" w:type="dxa"/>
                  <w:vAlign w:val="center"/>
                </w:tcPr>
                <w:p>
                  <w:pPr>
                    <w:widowControl w:val="0"/>
                    <w:jc w:val="center"/>
                    <w:rPr>
                      <w:szCs w:val="21"/>
                    </w:rPr>
                  </w:pPr>
                  <w:r>
                    <w:rPr>
                      <w:rFonts w:hint="eastAsia"/>
                      <w:szCs w:val="21"/>
                    </w:rPr>
                    <w:t>证据来源</w:t>
                  </w:r>
                </w:p>
              </w:tc>
              <w:tc>
                <w:tcPr>
                  <w:tcW w:w="2616" w:type="dxa"/>
                  <w:vAlign w:val="center"/>
                </w:tcPr>
                <w:p>
                  <w:pPr>
                    <w:widowControl w:val="0"/>
                    <w:jc w:val="center"/>
                    <w:rPr>
                      <w:szCs w:val="21"/>
                    </w:rPr>
                  </w:pPr>
                  <w:r>
                    <w:rPr>
                      <w:rFonts w:hint="eastAsia"/>
                      <w:szCs w:val="21"/>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szCs w:val="21"/>
                    </w:rPr>
                  </w:pPr>
                  <w:r>
                    <w:rPr>
                      <w:rFonts w:hint="eastAsia"/>
                      <w:szCs w:val="21"/>
                    </w:rPr>
                    <w:t>1</w:t>
                  </w:r>
                </w:p>
              </w:tc>
              <w:tc>
                <w:tcPr>
                  <w:tcW w:w="2614" w:type="dxa"/>
                  <w:vAlign w:val="center"/>
                </w:tcPr>
                <w:p>
                  <w:pPr>
                    <w:widowControl w:val="0"/>
                    <w:jc w:val="center"/>
                    <w:rPr>
                      <w:szCs w:val="21"/>
                    </w:rPr>
                  </w:pPr>
                </w:p>
              </w:tc>
              <w:tc>
                <w:tcPr>
                  <w:tcW w:w="2615" w:type="dxa"/>
                  <w:vAlign w:val="center"/>
                </w:tcPr>
                <w:p>
                  <w:pPr>
                    <w:widowControl w:val="0"/>
                    <w:jc w:val="center"/>
                    <w:rPr>
                      <w:szCs w:val="21"/>
                    </w:rPr>
                  </w:pPr>
                </w:p>
              </w:tc>
              <w:tc>
                <w:tcPr>
                  <w:tcW w:w="261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szCs w:val="21"/>
                    </w:rPr>
                  </w:pPr>
                  <w:r>
                    <w:rPr>
                      <w:rFonts w:hint="eastAsia"/>
                      <w:szCs w:val="21"/>
                    </w:rPr>
                    <w:t>2</w:t>
                  </w:r>
                </w:p>
              </w:tc>
              <w:tc>
                <w:tcPr>
                  <w:tcW w:w="2614" w:type="dxa"/>
                  <w:vAlign w:val="center"/>
                </w:tcPr>
                <w:p>
                  <w:pPr>
                    <w:widowControl w:val="0"/>
                    <w:jc w:val="center"/>
                    <w:rPr>
                      <w:szCs w:val="21"/>
                    </w:rPr>
                  </w:pPr>
                </w:p>
              </w:tc>
              <w:tc>
                <w:tcPr>
                  <w:tcW w:w="2615" w:type="dxa"/>
                  <w:vAlign w:val="center"/>
                </w:tcPr>
                <w:p>
                  <w:pPr>
                    <w:widowControl w:val="0"/>
                    <w:jc w:val="center"/>
                    <w:rPr>
                      <w:szCs w:val="21"/>
                    </w:rPr>
                  </w:pPr>
                </w:p>
              </w:tc>
              <w:tc>
                <w:tcPr>
                  <w:tcW w:w="2616" w:type="dxa"/>
                  <w:vAlign w:val="center"/>
                </w:tcPr>
                <w:p>
                  <w:pPr>
                    <w:widowControl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szCs w:val="21"/>
                    </w:rPr>
                  </w:pPr>
                  <w:r>
                    <w:rPr>
                      <w:rFonts w:hint="eastAsia"/>
                      <w:szCs w:val="21"/>
                    </w:rPr>
                    <w:t>......</w:t>
                  </w:r>
                </w:p>
              </w:tc>
              <w:tc>
                <w:tcPr>
                  <w:tcW w:w="2614" w:type="dxa"/>
                  <w:vAlign w:val="center"/>
                </w:tcPr>
                <w:p>
                  <w:pPr>
                    <w:widowControl w:val="0"/>
                    <w:jc w:val="center"/>
                    <w:rPr>
                      <w:szCs w:val="21"/>
                    </w:rPr>
                  </w:pPr>
                </w:p>
              </w:tc>
              <w:tc>
                <w:tcPr>
                  <w:tcW w:w="2615" w:type="dxa"/>
                  <w:vAlign w:val="center"/>
                </w:tcPr>
                <w:p>
                  <w:pPr>
                    <w:widowControl w:val="0"/>
                    <w:jc w:val="center"/>
                    <w:rPr>
                      <w:szCs w:val="21"/>
                    </w:rPr>
                  </w:pPr>
                </w:p>
              </w:tc>
              <w:tc>
                <w:tcPr>
                  <w:tcW w:w="2616" w:type="dxa"/>
                  <w:vAlign w:val="center"/>
                </w:tcPr>
                <w:p>
                  <w:pPr>
                    <w:widowControl w:val="0"/>
                    <w:jc w:val="center"/>
                    <w:rPr>
                      <w:szCs w:val="21"/>
                    </w:rPr>
                  </w:pPr>
                </w:p>
              </w:tc>
            </w:tr>
          </w:tbl>
          <w:p>
            <w:pPr>
              <w:widowControl w:val="0"/>
              <w:jc w:val="center"/>
              <w:rPr>
                <w:b/>
                <w:bCs/>
                <w:sz w:val="32"/>
                <w:szCs w:val="32"/>
              </w:rPr>
            </w:pPr>
          </w:p>
        </w:tc>
      </w:tr>
    </w:tbl>
    <w:p>
      <w:pPr>
        <w:spacing w:line="480" w:lineRule="auto"/>
        <w:rPr>
          <w:rFonts w:ascii="宋体" w:hAnsi="宋体"/>
        </w:rPr>
      </w:pPr>
    </w:p>
    <w:p>
      <w:pPr>
        <w:autoSpaceDE w:val="0"/>
        <w:autoSpaceDN w:val="0"/>
        <w:snapToGrid w:val="0"/>
        <w:spacing w:line="480" w:lineRule="exact"/>
        <w:ind w:left="420" w:hanging="420" w:hangingChars="200"/>
        <w:rPr>
          <w:rFonts w:hAnsi="宋体"/>
          <w:szCs w:val="21"/>
        </w:rPr>
      </w:pPr>
      <w:r>
        <w:rPr>
          <w:rFonts w:hint="eastAsia" w:ascii="宋体" w:hAnsi="宋体"/>
          <w:szCs w:val="21"/>
        </w:rPr>
        <w:t>32.10、质疑供应商对采购人或</w:t>
      </w:r>
      <w:r>
        <w:rPr>
          <w:rFonts w:hAnsi="宋体"/>
          <w:szCs w:val="21"/>
        </w:rPr>
        <w:t>政府采购代理机构</w:t>
      </w:r>
      <w:r>
        <w:rPr>
          <w:rFonts w:hint="eastAsia" w:hAnsi="宋体"/>
          <w:szCs w:val="21"/>
        </w:rPr>
        <w:t>的质疑答复不满意或者采购人、</w:t>
      </w:r>
      <w:r>
        <w:rPr>
          <w:rFonts w:hAnsi="宋体"/>
          <w:szCs w:val="21"/>
        </w:rPr>
        <w:t>政府采购代理机构</w:t>
      </w:r>
      <w:r>
        <w:rPr>
          <w:rFonts w:hint="eastAsia" w:hAnsi="宋体"/>
          <w:szCs w:val="21"/>
        </w:rPr>
        <w:t>未在规定的时间内作出质疑答复的，可以在答复期满后十五个工作日内向采购人上级主管部门投诉。投诉事项应当是经过质疑的事项。</w:t>
      </w:r>
    </w:p>
    <w:p>
      <w:pPr>
        <w:spacing w:line="360" w:lineRule="auto"/>
        <w:ind w:left="-85" w:right="200"/>
        <w:rPr>
          <w:rFonts w:ascii="宋体" w:hAnsi="宋体"/>
          <w:szCs w:val="21"/>
        </w:rPr>
      </w:pPr>
    </w:p>
    <w:p>
      <w:pPr>
        <w:tabs>
          <w:tab w:val="left" w:pos="735"/>
        </w:tabs>
        <w:snapToGrid w:val="0"/>
        <w:spacing w:line="360" w:lineRule="auto"/>
        <w:ind w:right="420" w:rightChars="200"/>
        <w:rPr>
          <w:rFonts w:ascii="宋体" w:hAnsi="宋体"/>
          <w:b/>
          <w:sz w:val="24"/>
          <w:szCs w:val="24"/>
        </w:rPr>
      </w:pPr>
      <w:r>
        <w:rPr>
          <w:rFonts w:hint="eastAsia"/>
          <w:b/>
          <w:sz w:val="24"/>
          <w:szCs w:val="24"/>
        </w:rPr>
        <w:t>33.</w:t>
      </w:r>
      <w:r>
        <w:rPr>
          <w:rFonts w:hint="eastAsia" w:ascii="宋体" w:hAnsi="宋体"/>
          <w:b/>
          <w:sz w:val="24"/>
          <w:szCs w:val="24"/>
        </w:rPr>
        <w:t xml:space="preserve"> 成交通知书及中标通知书</w:t>
      </w:r>
    </w:p>
    <w:p>
      <w:pPr>
        <w:widowControl w:val="0"/>
        <w:numPr>
          <w:ilvl w:val="0"/>
          <w:numId w:val="26"/>
        </w:numPr>
        <w:tabs>
          <w:tab w:val="left" w:pos="720"/>
          <w:tab w:val="clear" w:pos="481"/>
        </w:tabs>
        <w:spacing w:line="360" w:lineRule="auto"/>
        <w:ind w:left="720"/>
        <w:rPr>
          <w:rFonts w:ascii="宋体" w:hAnsi="宋体"/>
          <w:szCs w:val="21"/>
        </w:rPr>
      </w:pPr>
      <w:r>
        <w:rPr>
          <w:rFonts w:hint="eastAsia" w:ascii="宋体" w:hAnsi="宋体"/>
          <w:szCs w:val="21"/>
        </w:rPr>
        <w:t>成交结果公告发布的同时，采购代理机构以书面形式向成交报价人发出经采购人及采购代理机构双方确认的《</w:t>
      </w:r>
      <w:r>
        <w:rPr>
          <w:rFonts w:hint="eastAsia" w:hAnsi="宋体"/>
          <w:szCs w:val="21"/>
        </w:rPr>
        <w:t>中标通知书</w:t>
      </w:r>
      <w:r>
        <w:rPr>
          <w:rFonts w:hint="eastAsia" w:ascii="宋体" w:hAnsi="宋体"/>
          <w:szCs w:val="21"/>
        </w:rPr>
        <w:t>》；成交报价人收到《</w:t>
      </w:r>
      <w:r>
        <w:rPr>
          <w:rFonts w:hint="eastAsia" w:hAnsi="宋体"/>
          <w:szCs w:val="21"/>
        </w:rPr>
        <w:t>中标通知书</w:t>
      </w:r>
      <w:r>
        <w:rPr>
          <w:rFonts w:hint="eastAsia" w:ascii="宋体" w:hAnsi="宋体"/>
          <w:szCs w:val="21"/>
        </w:rPr>
        <w:t>》后以书面形式向采购代理机构确认。</w:t>
      </w:r>
    </w:p>
    <w:p>
      <w:pPr>
        <w:pStyle w:val="4"/>
        <w:tabs>
          <w:tab w:val="left" w:pos="618"/>
          <w:tab w:val="left" w:pos="1305"/>
        </w:tabs>
        <w:spacing w:line="480" w:lineRule="exact"/>
        <w:ind w:left="603" w:leftChars="-13" w:hanging="630" w:hangingChars="300"/>
      </w:pPr>
      <w:r>
        <w:rPr>
          <w:rFonts w:hint="eastAsia" w:hAnsi="宋体"/>
          <w:szCs w:val="21"/>
        </w:rPr>
        <w:t>（2） 《中标通知书》将是合同的一个组成部分，对采购人和成交报价人具有同等法律效力；《中标通知书》发出后，采购人改变成交结果，或者成交报价人放弃成交，均应承担相应的法律责任。</w:t>
      </w:r>
    </w:p>
    <w:p>
      <w:pPr>
        <w:pStyle w:val="4"/>
        <w:tabs>
          <w:tab w:val="left" w:pos="1305"/>
        </w:tabs>
        <w:spacing w:line="480" w:lineRule="exact"/>
        <w:rPr>
          <w:b/>
          <w:sz w:val="24"/>
          <w:szCs w:val="24"/>
        </w:rPr>
      </w:pPr>
      <w:r>
        <w:rPr>
          <w:rFonts w:hint="eastAsia"/>
          <w:b/>
          <w:sz w:val="24"/>
          <w:szCs w:val="24"/>
        </w:rPr>
        <w:t>34. 签订合同</w:t>
      </w:r>
    </w:p>
    <w:p>
      <w:pPr>
        <w:pStyle w:val="4"/>
        <w:spacing w:line="480" w:lineRule="exact"/>
        <w:ind w:left="899" w:hanging="898" w:hangingChars="428"/>
      </w:pPr>
      <w:r>
        <w:rPr>
          <w:rFonts w:hint="eastAsia"/>
        </w:rPr>
        <w:t>34.1  成交</w:t>
      </w:r>
      <w:r>
        <w:rPr>
          <w:rFonts w:hint="eastAsia" w:hAnsi="宋体"/>
          <w:szCs w:val="21"/>
        </w:rPr>
        <w:t>报价人</w:t>
      </w:r>
      <w:r>
        <w:rPr>
          <w:rFonts w:hint="eastAsia"/>
        </w:rPr>
        <w:t>在收到《</w:t>
      </w:r>
      <w:r>
        <w:rPr>
          <w:rFonts w:hint="eastAsia" w:hAnsi="宋体"/>
          <w:szCs w:val="21"/>
        </w:rPr>
        <w:t>中标通知书</w:t>
      </w:r>
      <w:r>
        <w:rPr>
          <w:rFonts w:hint="eastAsia"/>
        </w:rPr>
        <w:t>》后，应按照《</w:t>
      </w:r>
      <w:r>
        <w:rPr>
          <w:rFonts w:hint="eastAsia" w:hAnsi="宋体"/>
          <w:szCs w:val="21"/>
        </w:rPr>
        <w:t>中标通知书</w:t>
      </w:r>
      <w:r>
        <w:rPr>
          <w:rFonts w:hint="eastAsia"/>
        </w:rPr>
        <w:t>》指定的时间、地点，派遣其授权代表与采购人签署合同。</w:t>
      </w:r>
    </w:p>
    <w:p>
      <w:pPr>
        <w:pStyle w:val="4"/>
        <w:spacing w:line="480" w:lineRule="exact"/>
        <w:ind w:left="945" w:hanging="945" w:hangingChars="450"/>
      </w:pPr>
      <w:r>
        <w:rPr>
          <w:rFonts w:hint="eastAsia"/>
        </w:rPr>
        <w:t>34.2    合同的组成基于但不限于以下部分：</w:t>
      </w:r>
    </w:p>
    <w:p>
      <w:pPr>
        <w:spacing w:line="480" w:lineRule="exact"/>
        <w:jc w:val="both"/>
        <w:rPr>
          <w:rFonts w:ascii="宋体"/>
        </w:rPr>
      </w:pPr>
      <w:r>
        <w:rPr>
          <w:rFonts w:hint="eastAsia" w:ascii="宋体"/>
        </w:rPr>
        <w:t>（1）  《合同书》；</w:t>
      </w:r>
    </w:p>
    <w:p>
      <w:pPr>
        <w:spacing w:line="480" w:lineRule="exact"/>
        <w:jc w:val="both"/>
        <w:rPr>
          <w:rFonts w:ascii="宋体"/>
        </w:rPr>
      </w:pPr>
      <w:r>
        <w:rPr>
          <w:rFonts w:hint="eastAsia" w:ascii="宋体"/>
        </w:rPr>
        <w:t>（2）   询价文件及其澄清、补充文件；</w:t>
      </w:r>
    </w:p>
    <w:p>
      <w:pPr>
        <w:spacing w:line="480" w:lineRule="exact"/>
        <w:jc w:val="both"/>
        <w:rPr>
          <w:rFonts w:ascii="宋体"/>
        </w:rPr>
      </w:pPr>
      <w:r>
        <w:rPr>
          <w:rFonts w:hint="eastAsia" w:ascii="宋体"/>
        </w:rPr>
        <w:t>（3）   成交</w:t>
      </w:r>
      <w:r>
        <w:rPr>
          <w:rFonts w:hint="eastAsia" w:hAnsi="宋体"/>
          <w:szCs w:val="21"/>
        </w:rPr>
        <w:t>报价人</w:t>
      </w:r>
      <w:r>
        <w:rPr>
          <w:rFonts w:hint="eastAsia" w:ascii="宋体"/>
        </w:rPr>
        <w:t>的报价文件及其澄清、补充文件；</w:t>
      </w:r>
    </w:p>
    <w:p>
      <w:pPr>
        <w:spacing w:line="480" w:lineRule="exact"/>
        <w:jc w:val="both"/>
        <w:rPr>
          <w:rFonts w:ascii="宋体"/>
        </w:rPr>
      </w:pPr>
      <w:r>
        <w:rPr>
          <w:rFonts w:hint="eastAsia" w:ascii="宋体"/>
        </w:rPr>
        <w:t>（4）  《</w:t>
      </w:r>
      <w:r>
        <w:rPr>
          <w:rFonts w:hint="eastAsia" w:hAnsi="宋体"/>
          <w:szCs w:val="21"/>
        </w:rPr>
        <w:t>中标通知书</w:t>
      </w:r>
      <w:r>
        <w:rPr>
          <w:rFonts w:hint="eastAsia" w:ascii="宋体"/>
        </w:rPr>
        <w:t xml:space="preserve">》。   </w:t>
      </w:r>
    </w:p>
    <w:p>
      <w:pPr>
        <w:spacing w:line="480" w:lineRule="exact"/>
        <w:jc w:val="both"/>
        <w:rPr>
          <w:rFonts w:ascii="宋体"/>
          <w:b/>
          <w:sz w:val="24"/>
          <w:szCs w:val="24"/>
        </w:rPr>
      </w:pPr>
      <w:r>
        <w:rPr>
          <w:rFonts w:hint="eastAsia"/>
          <w:b/>
          <w:sz w:val="24"/>
          <w:szCs w:val="24"/>
        </w:rPr>
        <w:t>35. 履约保证金（如果《报价资料表》要求的话）</w:t>
      </w:r>
    </w:p>
    <w:p>
      <w:pPr>
        <w:pStyle w:val="4"/>
        <w:spacing w:line="480" w:lineRule="exact"/>
        <w:ind w:left="718" w:hanging="718" w:hangingChars="342"/>
      </w:pPr>
      <w:r>
        <w:rPr>
          <w:rFonts w:hint="eastAsia"/>
        </w:rPr>
        <w:t>35.1   成交</w:t>
      </w:r>
      <w:r>
        <w:rPr>
          <w:rFonts w:hint="eastAsia" w:hAnsi="宋体"/>
          <w:szCs w:val="21"/>
        </w:rPr>
        <w:t>报价人</w:t>
      </w:r>
      <w:r>
        <w:rPr>
          <w:rFonts w:hint="eastAsia"/>
        </w:rPr>
        <w:t>在收到采购代理机构的成交通知书后三十（30）天内，应按照合同条款的规定，采用询价文件中提供的履约保证金保函格式或采购人可以接受的其它形式向采购人提交履约保证金。</w:t>
      </w:r>
    </w:p>
    <w:p>
      <w:pPr>
        <w:pStyle w:val="4"/>
        <w:numPr>
          <w:ilvl w:val="1"/>
          <w:numId w:val="27"/>
        </w:numPr>
      </w:pPr>
      <w:r>
        <w:rPr>
          <w:rFonts w:hint="eastAsia"/>
        </w:rPr>
        <w:t xml:space="preserve">  如果成交</w:t>
      </w:r>
      <w:r>
        <w:rPr>
          <w:rFonts w:hint="eastAsia" w:hAnsi="宋体"/>
          <w:szCs w:val="21"/>
        </w:rPr>
        <w:t>报价人</w:t>
      </w:r>
      <w:r>
        <w:rPr>
          <w:rFonts w:hint="eastAsia"/>
        </w:rPr>
        <w:t>没有按照上述条款签订合同并提交履约保证金，采购人或采购代理机构将有充分理由取消该成交决定，并没收其报价保证金。在此情况下，采购人或采购代理机构可按本须知规定将合同授予下一个成交候选人，或重新询价。</w:t>
      </w:r>
    </w:p>
    <w:p>
      <w:pPr>
        <w:pStyle w:val="4"/>
        <w:rPr>
          <w:b/>
          <w:sz w:val="24"/>
          <w:szCs w:val="24"/>
        </w:rPr>
      </w:pPr>
      <w:r>
        <w:rPr>
          <w:rFonts w:hint="eastAsia"/>
          <w:b/>
          <w:sz w:val="24"/>
          <w:szCs w:val="24"/>
        </w:rPr>
        <w:t>36.服务费</w:t>
      </w:r>
    </w:p>
    <w:p>
      <w:pPr>
        <w:pStyle w:val="4"/>
        <w:numPr>
          <w:ilvl w:val="2"/>
          <w:numId w:val="28"/>
        </w:numPr>
      </w:pPr>
      <w:r>
        <w:rPr>
          <w:rFonts w:hint="eastAsia"/>
        </w:rPr>
        <w:t>中标（成交)供应商向招标代理公司缴纳服务费：</w:t>
      </w:r>
      <w:r>
        <w:rPr>
          <w:rFonts w:hint="eastAsia"/>
          <w:lang w:val="en-US" w:eastAsia="zh-CN"/>
        </w:rPr>
        <w:t>包号1：</w:t>
      </w:r>
      <w:r>
        <w:rPr>
          <w:rFonts w:hint="eastAsia"/>
        </w:rPr>
        <w:t>人民币</w:t>
      </w:r>
      <w:r>
        <w:rPr>
          <w:rFonts w:hint="eastAsia"/>
          <w:lang w:val="en-US" w:eastAsia="zh-CN"/>
        </w:rPr>
        <w:t>肆</w:t>
      </w:r>
      <w:r>
        <w:rPr>
          <w:rFonts w:hint="eastAsia"/>
        </w:rPr>
        <w:t>仟元整（￥</w:t>
      </w:r>
      <w:r>
        <w:rPr>
          <w:rFonts w:hint="eastAsia"/>
          <w:lang w:val="en-US" w:eastAsia="zh-CN"/>
        </w:rPr>
        <w:t>4</w:t>
      </w:r>
      <w:r>
        <w:rPr>
          <w:rFonts w:hint="eastAsia"/>
        </w:rPr>
        <w:t>,000.00元）</w:t>
      </w:r>
      <w:r>
        <w:rPr>
          <w:rFonts w:hint="eastAsia"/>
          <w:lang w:eastAsia="zh-CN"/>
        </w:rPr>
        <w:t>；</w:t>
      </w:r>
      <w:r>
        <w:rPr>
          <w:rFonts w:hint="eastAsia"/>
          <w:lang w:val="en-US" w:eastAsia="zh-CN"/>
        </w:rPr>
        <w:t>包号2：人民币叁</w:t>
      </w:r>
      <w:r>
        <w:rPr>
          <w:rFonts w:hint="eastAsia"/>
        </w:rPr>
        <w:t>仟元整（￥</w:t>
      </w:r>
      <w:r>
        <w:rPr>
          <w:rFonts w:hint="eastAsia"/>
          <w:lang w:val="en-US" w:eastAsia="zh-CN"/>
        </w:rPr>
        <w:t>3</w:t>
      </w:r>
      <w:r>
        <w:rPr>
          <w:rFonts w:hint="eastAsia"/>
        </w:rPr>
        <w:t>,000.00元）</w:t>
      </w:r>
    </w:p>
    <w:p>
      <w:pPr>
        <w:pStyle w:val="4"/>
        <w:numPr>
          <w:ilvl w:val="2"/>
          <w:numId w:val="28"/>
        </w:numPr>
      </w:pPr>
      <w:r>
        <w:rPr>
          <w:rFonts w:hint="eastAsia"/>
        </w:rPr>
        <w:t>成交服务费以人民币支付。</w:t>
      </w:r>
    </w:p>
    <w:p>
      <w:pPr>
        <w:pStyle w:val="4"/>
        <w:numPr>
          <w:ilvl w:val="2"/>
          <w:numId w:val="28"/>
        </w:numPr>
      </w:pPr>
      <w:r>
        <w:rPr>
          <w:rFonts w:hint="eastAsia"/>
        </w:rPr>
        <w:t>成交服务费支付方式：一次性以电汇、支票或现金等形式支付。</w:t>
      </w:r>
    </w:p>
    <w:p>
      <w:pPr>
        <w:pStyle w:val="4"/>
        <w:numPr>
          <w:ilvl w:val="2"/>
          <w:numId w:val="28"/>
        </w:numPr>
      </w:pPr>
      <w:r>
        <w:rPr>
          <w:rFonts w:hint="eastAsia"/>
        </w:rPr>
        <w:t>成交服务费不在报价中单列。</w:t>
      </w:r>
    </w:p>
    <w:p>
      <w:pPr>
        <w:pStyle w:val="4"/>
        <w:numPr>
          <w:ilvl w:val="2"/>
          <w:numId w:val="28"/>
        </w:numPr>
      </w:pPr>
      <w:r>
        <w:rPr>
          <w:rFonts w:hint="eastAsia"/>
        </w:rPr>
        <w:t>成交</w:t>
      </w:r>
      <w:r>
        <w:rPr>
          <w:rFonts w:hint="eastAsia" w:hAnsi="宋体"/>
          <w:szCs w:val="21"/>
        </w:rPr>
        <w:t>报价</w:t>
      </w:r>
      <w:r>
        <w:rPr>
          <w:rFonts w:hint="eastAsia"/>
        </w:rPr>
        <w:t>人如果不按规定交纳成交服务费，采购代理机构将在成交</w:t>
      </w:r>
      <w:r>
        <w:rPr>
          <w:rFonts w:hint="eastAsia" w:hAnsi="宋体"/>
          <w:szCs w:val="21"/>
        </w:rPr>
        <w:t>报价</w:t>
      </w:r>
      <w:r>
        <w:rPr>
          <w:rFonts w:hint="eastAsia"/>
        </w:rPr>
        <w:t>人的报价保证金中抵扣服务费。</w:t>
      </w:r>
    </w:p>
    <w:p>
      <w:pPr>
        <w:pStyle w:val="4"/>
        <w:rPr>
          <w:b/>
          <w:sz w:val="24"/>
          <w:szCs w:val="24"/>
        </w:rPr>
      </w:pPr>
    </w:p>
    <w:p>
      <w:pPr>
        <w:pStyle w:val="4"/>
        <w:rPr>
          <w:b/>
          <w:sz w:val="24"/>
          <w:szCs w:val="24"/>
        </w:rPr>
      </w:pPr>
      <w:r>
        <w:rPr>
          <w:rFonts w:hint="eastAsia"/>
          <w:b/>
          <w:sz w:val="24"/>
          <w:szCs w:val="24"/>
        </w:rPr>
        <w:t>37.询价文件的解释权</w:t>
      </w:r>
    </w:p>
    <w:p>
      <w:pPr>
        <w:spacing w:line="360" w:lineRule="auto"/>
        <w:rPr>
          <w:szCs w:val="21"/>
        </w:rPr>
      </w:pPr>
      <w:r>
        <w:rPr>
          <w:rFonts w:hint="eastAsia"/>
          <w:szCs w:val="21"/>
        </w:rPr>
        <w:t>37.1   本询价文件的解释权归</w:t>
      </w:r>
      <w:r>
        <w:rPr>
          <w:rFonts w:hint="eastAsia"/>
          <w:b/>
          <w:szCs w:val="21"/>
          <w:lang w:eastAsia="zh-CN"/>
        </w:rPr>
        <w:t>广东晓君项目管理有限公司</w:t>
      </w:r>
      <w:r>
        <w:rPr>
          <w:rFonts w:hint="eastAsia"/>
          <w:szCs w:val="21"/>
        </w:rPr>
        <w:t>所有。</w:t>
      </w:r>
    </w:p>
    <w:p>
      <w:pPr>
        <w:spacing w:line="480" w:lineRule="exact"/>
        <w:ind w:left="838" w:hanging="838" w:hangingChars="298"/>
        <w:jc w:val="both"/>
        <w:rPr>
          <w:b/>
          <w:sz w:val="28"/>
        </w:rPr>
      </w:pPr>
      <w:r>
        <w:rPr>
          <w:b/>
          <w:sz w:val="28"/>
        </w:rPr>
        <w:br w:type="page"/>
      </w:r>
      <w:r>
        <w:rPr>
          <w:rFonts w:hint="eastAsia"/>
          <w:b/>
          <w:sz w:val="28"/>
        </w:rPr>
        <w:t>报价人须知附件1：</w:t>
      </w:r>
    </w:p>
    <w:p>
      <w:pPr>
        <w:spacing w:line="480" w:lineRule="exact"/>
        <w:ind w:left="838" w:hanging="838" w:hangingChars="298"/>
        <w:jc w:val="both"/>
        <w:rPr>
          <w:b/>
          <w:sz w:val="28"/>
        </w:rPr>
      </w:pPr>
    </w:p>
    <w:p>
      <w:pPr>
        <w:pStyle w:val="17"/>
      </w:pPr>
      <w:r>
        <w:rPr>
          <w:rFonts w:hint="eastAsia"/>
        </w:rPr>
        <w:t>评审方法（最低评审价法）</w:t>
      </w:r>
    </w:p>
    <w:p>
      <w:pPr>
        <w:pStyle w:val="17"/>
        <w:rPr>
          <w:sz w:val="24"/>
        </w:rPr>
      </w:pPr>
      <w:r>
        <w:rPr>
          <w:rFonts w:hint="eastAsia"/>
        </w:rPr>
        <w:t>一、评审规则</w:t>
      </w:r>
    </w:p>
    <w:p>
      <w:pPr>
        <w:widowControl w:val="0"/>
        <w:numPr>
          <w:ilvl w:val="1"/>
          <w:numId w:val="29"/>
        </w:numPr>
        <w:spacing w:line="480" w:lineRule="exact"/>
        <w:jc w:val="both"/>
        <w:rPr>
          <w:rFonts w:ascii="宋体"/>
        </w:rPr>
      </w:pPr>
      <w:r>
        <w:rPr>
          <w:rFonts w:hint="eastAsia" w:ascii="宋体" w:hAnsi="宋体"/>
        </w:rPr>
        <w:t>评审办法</w:t>
      </w:r>
      <w:r>
        <w:rPr>
          <w:rFonts w:hint="eastAsia"/>
        </w:rPr>
        <w:t>采用最低评审价法</w:t>
      </w:r>
      <w:r>
        <w:rPr>
          <w:rFonts w:hint="eastAsia" w:ascii="宋体" w:hAnsi="宋体"/>
        </w:rPr>
        <w:t>。</w:t>
      </w:r>
    </w:p>
    <w:p>
      <w:pPr>
        <w:widowControl w:val="0"/>
        <w:numPr>
          <w:ilvl w:val="1"/>
          <w:numId w:val="29"/>
        </w:numPr>
        <w:spacing w:line="480" w:lineRule="exact"/>
        <w:jc w:val="both"/>
        <w:rPr>
          <w:rFonts w:ascii="宋体"/>
        </w:rPr>
      </w:pPr>
      <w:r>
        <w:rPr>
          <w:rFonts w:hint="eastAsia"/>
        </w:rPr>
        <w:t>最低评审价法</w:t>
      </w:r>
      <w:r>
        <w:rPr>
          <w:rFonts w:hint="eastAsia" w:ascii="宋体"/>
        </w:rPr>
        <w:t>：先进行初步评审，再进行价格的详细评审。只有通过初步评审的报价才能进入价格的详细评审。通过价格详细评审得出各报价人的评审价，各报价人的评审价按由低到高顺序排列。评审价最低的报价人为第一成交候选供应商，评审价次低的报价人为第二成交候选供应商。评审价相同的，优先排列顺序如下：</w:t>
      </w:r>
      <w:r>
        <w:rPr>
          <w:rFonts w:hint="eastAsia" w:hAnsi="宋体"/>
        </w:rPr>
        <w:t>（1）</w:t>
      </w:r>
      <w:r>
        <w:rPr>
          <w:rFonts w:hint="eastAsia" w:ascii="宋体" w:hAnsi="宋体"/>
        </w:rPr>
        <w:t>小型或微型企业；</w:t>
      </w:r>
      <w:r>
        <w:rPr>
          <w:rFonts w:hint="eastAsia" w:hAnsi="宋体"/>
        </w:rPr>
        <w:t>（2）节能产品；（3）环保产品；（4）</w:t>
      </w:r>
      <w:r>
        <w:rPr>
          <w:rFonts w:hint="eastAsia" w:ascii="宋体" w:hAnsi="宋体"/>
        </w:rPr>
        <w:t>技术指标优者</w:t>
      </w:r>
      <w:r>
        <w:rPr>
          <w:rFonts w:hint="eastAsia" w:ascii="宋体"/>
        </w:rPr>
        <w:t>。</w:t>
      </w:r>
    </w:p>
    <w:p>
      <w:pPr>
        <w:spacing w:line="480" w:lineRule="exact"/>
        <w:ind w:firstLine="413" w:firstLineChars="196"/>
        <w:rPr>
          <w:b/>
          <w:szCs w:val="21"/>
        </w:rPr>
      </w:pPr>
      <w:r>
        <w:rPr>
          <w:rFonts w:hint="eastAsia"/>
          <w:b/>
          <w:szCs w:val="21"/>
        </w:rPr>
        <w:t>3.  价格扣除：</w:t>
      </w:r>
    </w:p>
    <w:p>
      <w:pPr>
        <w:spacing w:line="480" w:lineRule="exact"/>
        <w:ind w:left="735" w:leftChars="200" w:hanging="315" w:hangingChars="150"/>
        <w:rPr>
          <w:rFonts w:ascii="宋体" w:hAnsi="宋体" w:cs="宋体"/>
          <w:szCs w:val="21"/>
        </w:rPr>
      </w:pPr>
      <w:r>
        <w:rPr>
          <w:rFonts w:hint="eastAsia" w:ascii="宋体" w:hAnsi="宋体" w:cs="宋体"/>
          <w:szCs w:val="21"/>
        </w:rPr>
        <w:t>1）根据财政部、工业和信息化部印发的《政府采购促进中小企业发展管理办法》的规定，对小型和微型企业产品（提供的服务）的价格给予C1的扣除（C1的取值范围为6%），用扣除后的价格参与评审(即：评标价＝核实价－小微企业产品核实价×C1)；投标产品（提供的服务）中仅有部分小型和微型企业产品（提供的服务）的，则按所投小型和微型企业产品（提供的服务）的价格予以扣除。</w:t>
      </w:r>
    </w:p>
    <w:p>
      <w:pPr>
        <w:spacing w:line="480" w:lineRule="exact"/>
        <w:ind w:left="840" w:leftChars="200" w:hanging="420" w:hangingChars="200"/>
        <w:rPr>
          <w:rFonts w:ascii="宋体" w:hAnsi="宋体" w:cs="宋体"/>
          <w:szCs w:val="21"/>
        </w:rPr>
      </w:pPr>
      <w:r>
        <w:rPr>
          <w:rFonts w:hint="eastAsia" w:ascii="宋体" w:hAnsi="宋体" w:cs="宋体"/>
          <w:szCs w:val="21"/>
        </w:rPr>
        <w:t>2） 对于允许联合体投标项目，如联合体协议中约定，小型、微型企业的协议合同金额占到联</w:t>
      </w:r>
    </w:p>
    <w:p>
      <w:pPr>
        <w:spacing w:line="480" w:lineRule="exact"/>
        <w:ind w:left="735" w:leftChars="200" w:hanging="315" w:hangingChars="150"/>
        <w:rPr>
          <w:rFonts w:ascii="宋体" w:hAnsi="宋体" w:cs="宋体"/>
          <w:szCs w:val="21"/>
        </w:rPr>
      </w:pPr>
      <w:r>
        <w:rPr>
          <w:rFonts w:hint="eastAsia" w:ascii="宋体" w:hAnsi="宋体" w:cs="宋体"/>
          <w:szCs w:val="21"/>
        </w:rPr>
        <w:t>合体协议合同总金额30%以上的可给予联合体C2的价格扣除（C2的取值范围为2%），即：评标价＝核实价×(1－C2)。联合体投标企业的认定以《政府采购促进中小企业发展管理办法》第六条的规定的为准。</w:t>
      </w:r>
    </w:p>
    <w:p>
      <w:pPr>
        <w:numPr>
          <w:ilvl w:val="0"/>
          <w:numId w:val="30"/>
        </w:numPr>
        <w:spacing w:line="480" w:lineRule="exact"/>
        <w:ind w:left="-821" w:leftChars="-391" w:firstLine="1260" w:firstLineChars="600"/>
        <w:rPr>
          <w:rFonts w:ascii="宋体" w:hAnsi="宋体" w:cs="宋体"/>
          <w:szCs w:val="21"/>
        </w:rPr>
      </w:pPr>
      <w:r>
        <w:rPr>
          <w:rFonts w:hint="eastAsia" w:ascii="宋体" w:hAnsi="宋体" w:cs="宋体"/>
          <w:szCs w:val="21"/>
        </w:rPr>
        <w:t>《政府采购促进中小企业发展管理办法》所指中小企业（含中型、小型、微型企业，下同）</w:t>
      </w:r>
    </w:p>
    <w:p>
      <w:pPr>
        <w:spacing w:line="480" w:lineRule="exact"/>
        <w:ind w:left="439" w:leftChars="209"/>
        <w:rPr>
          <w:rFonts w:ascii="宋体" w:hAnsi="宋体" w:cs="宋体"/>
          <w:szCs w:val="21"/>
        </w:rPr>
      </w:pPr>
      <w:r>
        <w:rPr>
          <w:rFonts w:hint="eastAsia" w:ascii="宋体" w:hAnsi="宋体" w:cs="宋体"/>
          <w:szCs w:val="21"/>
        </w:rPr>
        <w:t>应当同时符合以下条件：</w:t>
      </w:r>
    </w:p>
    <w:p>
      <w:pPr>
        <w:spacing w:line="480" w:lineRule="exact"/>
        <w:ind w:left="439" w:leftChars="209"/>
        <w:rPr>
          <w:rFonts w:ascii="宋体" w:hAnsi="宋体" w:cs="宋体"/>
          <w:b/>
          <w:szCs w:val="21"/>
        </w:rPr>
      </w:pPr>
      <w:r>
        <w:rPr>
          <w:rFonts w:hint="eastAsia" w:ascii="宋体" w:hAnsi="宋体" w:cs="宋体"/>
          <w:b/>
          <w:szCs w:val="21"/>
        </w:rPr>
        <w:fldChar w:fldCharType="begin"/>
      </w:r>
      <w:r>
        <w:rPr>
          <w:rFonts w:hint="eastAsia" w:ascii="宋体" w:hAnsi="宋体" w:cs="宋体"/>
          <w:b/>
          <w:szCs w:val="21"/>
        </w:rPr>
        <w:instrText xml:space="preserve"> = 1 \* GB3 </w:instrText>
      </w:r>
      <w:r>
        <w:rPr>
          <w:rFonts w:hint="eastAsia" w:ascii="宋体" w:hAnsi="宋体" w:cs="宋体"/>
          <w:b/>
          <w:szCs w:val="21"/>
        </w:rPr>
        <w:fldChar w:fldCharType="separate"/>
      </w:r>
      <w:r>
        <w:rPr>
          <w:rFonts w:hint="eastAsia" w:ascii="宋体" w:hAnsi="宋体" w:cs="宋体"/>
          <w:b/>
          <w:szCs w:val="21"/>
        </w:rPr>
        <w:t>①</w:t>
      </w:r>
      <w:r>
        <w:rPr>
          <w:rFonts w:hint="eastAsia" w:ascii="宋体" w:hAnsi="宋体" w:cs="宋体"/>
          <w:b/>
          <w:szCs w:val="21"/>
        </w:rPr>
        <w:fldChar w:fldCharType="end"/>
      </w:r>
      <w:r>
        <w:rPr>
          <w:rFonts w:hint="eastAsia" w:ascii="宋体" w:hAnsi="宋体" w:cs="宋体"/>
          <w:b/>
          <w:szCs w:val="21"/>
        </w:rPr>
        <w:t xml:space="preserve">符合中小企业划分标准； </w:t>
      </w:r>
    </w:p>
    <w:p>
      <w:pPr>
        <w:spacing w:line="480" w:lineRule="exact"/>
        <w:ind w:firstLine="422" w:firstLineChars="200"/>
        <w:rPr>
          <w:rFonts w:ascii="宋体" w:hAnsi="宋体" w:cs="宋体"/>
          <w:b/>
          <w:szCs w:val="21"/>
        </w:rPr>
      </w:pPr>
      <w:r>
        <w:rPr>
          <w:rFonts w:hint="eastAsia" w:ascii="宋体" w:hAnsi="宋体" w:cs="宋体"/>
          <w:b/>
          <w:szCs w:val="21"/>
        </w:rPr>
        <w:fldChar w:fldCharType="begin"/>
      </w:r>
      <w:r>
        <w:rPr>
          <w:rFonts w:hint="eastAsia" w:ascii="宋体" w:hAnsi="宋体" w:cs="宋体"/>
          <w:b/>
          <w:szCs w:val="21"/>
        </w:rPr>
        <w:instrText xml:space="preserve"> = 2 \* GB3 </w:instrText>
      </w:r>
      <w:r>
        <w:rPr>
          <w:rFonts w:hint="eastAsia" w:ascii="宋体" w:hAnsi="宋体" w:cs="宋体"/>
          <w:b/>
          <w:szCs w:val="21"/>
        </w:rPr>
        <w:fldChar w:fldCharType="separate"/>
      </w:r>
      <w:r>
        <w:rPr>
          <w:rFonts w:hint="eastAsia" w:ascii="宋体" w:hAnsi="宋体" w:cs="宋体"/>
          <w:b/>
          <w:szCs w:val="21"/>
        </w:rPr>
        <w:t>②</w:t>
      </w:r>
      <w:r>
        <w:rPr>
          <w:rFonts w:hint="eastAsia" w:ascii="宋体" w:hAnsi="宋体" w:cs="宋体"/>
          <w:b/>
          <w:szCs w:val="21"/>
        </w:rPr>
        <w:fldChar w:fldCharType="end"/>
      </w:r>
      <w:r>
        <w:rPr>
          <w:rFonts w:hint="eastAsia" w:ascii="宋体" w:hAnsi="宋体" w:cs="宋体"/>
          <w:b/>
          <w:szCs w:val="21"/>
        </w:rPr>
        <w:t>提供本企业制造的货物、承担的工程或者服务，或者提供其他中小企业制造的货物。</w:t>
      </w:r>
    </w:p>
    <w:p>
      <w:pPr>
        <w:spacing w:line="480" w:lineRule="exact"/>
        <w:ind w:firstLine="422" w:firstLineChars="200"/>
        <w:rPr>
          <w:rFonts w:ascii="宋体" w:hAnsi="宋体" w:cs="宋体"/>
          <w:szCs w:val="21"/>
        </w:rPr>
      </w:pPr>
      <w:r>
        <w:rPr>
          <w:rFonts w:hint="eastAsia" w:ascii="宋体" w:hAnsi="宋体" w:cs="宋体"/>
          <w:b/>
          <w:szCs w:val="21"/>
        </w:rPr>
        <w:t>本项所称货物不包括使用大型企业注册商标的货物。</w:t>
      </w:r>
    </w:p>
    <w:p>
      <w:pPr>
        <w:spacing w:line="480" w:lineRule="exact"/>
        <w:ind w:left="735" w:leftChars="200" w:hanging="315" w:hangingChars="150"/>
        <w:rPr>
          <w:rFonts w:ascii="宋体" w:hAnsi="宋体" w:cs="宋体"/>
          <w:szCs w:val="21"/>
        </w:rPr>
      </w:pPr>
      <w:r>
        <w:rPr>
          <w:rFonts w:hint="eastAsia" w:ascii="宋体" w:hAnsi="宋体" w:cs="宋体"/>
          <w:szCs w:val="21"/>
        </w:rPr>
        <w:t>中小企业划分标准以《工业和信息化部、国家统计局、国家发展和改革委员会、财政部关于印发中小企业划型标准规定的通知》（工信部联企业[2011]300号）规定的划分标准为准。</w:t>
      </w:r>
    </w:p>
    <w:p>
      <w:pPr>
        <w:spacing w:line="480" w:lineRule="exact"/>
        <w:ind w:left="735" w:leftChars="200" w:hanging="315" w:hangingChars="150"/>
        <w:rPr>
          <w:rFonts w:ascii="宋体" w:hAnsi="宋体" w:cs="宋体"/>
          <w:szCs w:val="21"/>
        </w:rPr>
      </w:pPr>
      <w:r>
        <w:rPr>
          <w:rFonts w:hint="eastAsia" w:ascii="宋体" w:hAnsi="宋体" w:cs="宋体"/>
          <w:szCs w:val="21"/>
        </w:rPr>
        <w:t>4）监狱企业视同小型、微型企业，享受评审中价格扣除。</w:t>
      </w:r>
    </w:p>
    <w:p>
      <w:pPr>
        <w:spacing w:line="480" w:lineRule="exact"/>
        <w:ind w:left="735" w:leftChars="200" w:hanging="315" w:hangingChars="150"/>
        <w:rPr>
          <w:rFonts w:ascii="宋体" w:hAnsi="宋体" w:cs="宋体"/>
          <w:szCs w:val="21"/>
        </w:rPr>
      </w:pPr>
      <w:r>
        <w:rPr>
          <w:rFonts w:hint="eastAsia" w:ascii="宋体" w:hAnsi="宋体" w:cs="宋体"/>
          <w:szCs w:val="21"/>
        </w:rPr>
        <w:t>5）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exact"/>
        <w:ind w:left="735" w:leftChars="200" w:hanging="315" w:hangingChars="150"/>
        <w:rPr>
          <w:rFonts w:ascii="宋体" w:hAnsi="宋体" w:cs="宋体"/>
          <w:szCs w:val="21"/>
        </w:rPr>
      </w:pPr>
      <w:r>
        <w:rPr>
          <w:rFonts w:hint="eastAsia" w:ascii="宋体" w:hAnsi="宋体" w:cs="宋体"/>
          <w:szCs w:val="21"/>
        </w:rPr>
        <w:t>6）监狱企业参加政府采购活动时，提供由省级以上监狱管理局、戒毒管理局(含新疆生产建设兵团)出具的属于监狱企业的证明文件，视同小型、微型企业，享受上述促进中小企业发展评审价格扣除政策。</w:t>
      </w:r>
    </w:p>
    <w:p>
      <w:pPr>
        <w:spacing w:line="480" w:lineRule="exact"/>
        <w:ind w:left="735" w:leftChars="200" w:hanging="315" w:hangingChars="150"/>
        <w:rPr>
          <w:rFonts w:ascii="宋体" w:hAnsi="宋体" w:cs="宋体"/>
          <w:szCs w:val="21"/>
        </w:rPr>
      </w:pPr>
      <w:r>
        <w:rPr>
          <w:rFonts w:hint="eastAsia" w:ascii="宋体" w:hAnsi="宋体" w:cs="宋体"/>
          <w:szCs w:val="21"/>
        </w:rPr>
        <w:t>7）根据《三部门联合发布关于促进残疾人就业政府采购政策的通知》（财库〔2017〕141号），符合条件的残疾人福利性单位在参加政府采购活动时，提供《残疾人福利性单位声明函》（格式见第五部分报价文件格式），视同小型、微型企业，享受上述促进中小企业发展评审价格扣除政策。</w:t>
      </w:r>
    </w:p>
    <w:p>
      <w:pPr>
        <w:spacing w:line="480" w:lineRule="exact"/>
        <w:ind w:left="735" w:leftChars="200" w:hanging="315" w:hangingChars="150"/>
        <w:rPr>
          <w:rFonts w:ascii="宋体" w:hAnsi="宋体" w:cs="宋体"/>
          <w:szCs w:val="21"/>
        </w:rPr>
      </w:pPr>
      <w:r>
        <w:rPr>
          <w:rFonts w:hint="eastAsia" w:ascii="宋体" w:hAnsi="宋体" w:cs="宋体"/>
          <w:szCs w:val="21"/>
        </w:rPr>
        <w:t>8）报价人同时为小型、微型企业和监狱企业的，评审中只享受一次价格扣除。不重复进行价格扣除。</w:t>
      </w:r>
    </w:p>
    <w:p>
      <w:pPr>
        <w:spacing w:line="480" w:lineRule="exact"/>
        <w:ind w:left="735" w:leftChars="200" w:hanging="315" w:hangingChars="150"/>
        <w:rPr>
          <w:rFonts w:ascii="宋体" w:hAnsi="宋体" w:cs="宋体"/>
          <w:szCs w:val="21"/>
        </w:rPr>
      </w:pPr>
      <w:r>
        <w:rPr>
          <w:rFonts w:hint="eastAsia" w:ascii="宋体" w:hAnsi="宋体" w:cs="宋体"/>
          <w:szCs w:val="21"/>
        </w:rPr>
        <w:t>9）参加企业采购活动的中小企业应当提供《中小企业声明函》（格式见第五部分报价文件格式）。</w:t>
      </w:r>
    </w:p>
    <w:p>
      <w:pPr>
        <w:widowControl w:val="0"/>
        <w:spacing w:line="360" w:lineRule="auto"/>
        <w:ind w:firstLine="420" w:firstLineChars="200"/>
        <w:rPr>
          <w:rFonts w:ascii="宋体" w:hAnsi="宋体"/>
          <w:color w:val="000000"/>
          <w:szCs w:val="21"/>
        </w:rPr>
      </w:pPr>
      <w:r>
        <w:rPr>
          <w:rFonts w:hint="eastAsia" w:ascii="宋体" w:hAnsi="宋体" w:cs="宋体"/>
          <w:szCs w:val="21"/>
        </w:rPr>
        <w:t>10）评审价的确定：按上述条款的原则校核修正后的价格为评审价。</w:t>
      </w:r>
    </w:p>
    <w:p>
      <w:pPr>
        <w:spacing w:line="480" w:lineRule="exact"/>
        <w:jc w:val="center"/>
        <w:rPr>
          <w:rFonts w:hAnsi="宋体"/>
          <w:b/>
          <w:sz w:val="24"/>
        </w:rPr>
      </w:pPr>
      <w:r>
        <w:rPr>
          <w:rFonts w:hint="eastAsia"/>
          <w:b/>
          <w:sz w:val="24"/>
        </w:rPr>
        <w:t>二、初步评审</w:t>
      </w:r>
    </w:p>
    <w:p>
      <w:pPr>
        <w:numPr>
          <w:ilvl w:val="0"/>
          <w:numId w:val="31"/>
        </w:numPr>
        <w:spacing w:line="480" w:lineRule="exact"/>
        <w:jc w:val="both"/>
      </w:pPr>
      <w:r>
        <w:rPr>
          <w:rFonts w:hint="eastAsia"/>
        </w:rPr>
        <w:t>询价小组根据“初步评审细则表”对报价文件的资格性和符合性进行评审，不能通过资格性审查的报价人，不需进行符合性审查，只有对“初步评审细则表”所列各项作出实质性响应的报价文件才能通过初步评审。对是否实质性响应</w:t>
      </w:r>
      <w:r>
        <w:rPr>
          <w:rFonts w:hint="eastAsia"/>
          <w:lang w:eastAsia="zh-CN"/>
        </w:rPr>
        <w:t>询价文件</w:t>
      </w:r>
      <w:r>
        <w:rPr>
          <w:rFonts w:hint="eastAsia"/>
        </w:rPr>
        <w:t>的要求有争议的投标，评标委员会将以记名方式表决，得票超过半数的报价人有资格进入下一阶段的评审，否则将被淘汰。</w:t>
      </w:r>
    </w:p>
    <w:p>
      <w:pPr>
        <w:numPr>
          <w:ilvl w:val="0"/>
          <w:numId w:val="31"/>
        </w:numPr>
        <w:spacing w:line="480" w:lineRule="exact"/>
        <w:jc w:val="both"/>
        <w:rPr>
          <w:rFonts w:ascii="宋体"/>
        </w:rPr>
      </w:pPr>
      <w:r>
        <w:rPr>
          <w:rFonts w:hint="eastAsia"/>
        </w:rPr>
        <w:t>询价小组将审查报价文件是否完整、有关资格证明文件是否齐全有效、是否提交报价保证金、文件签署是否合格、报价有效期是否满足要求、报价文件的总体编排是否基本有序等。</w:t>
      </w:r>
    </w:p>
    <w:p>
      <w:pPr>
        <w:numPr>
          <w:ilvl w:val="0"/>
          <w:numId w:val="31"/>
        </w:numPr>
        <w:spacing w:line="480" w:lineRule="exact"/>
        <w:jc w:val="both"/>
        <w:rPr>
          <w:rFonts w:ascii="宋体"/>
        </w:rPr>
      </w:pPr>
      <w:r>
        <w:rPr>
          <w:rFonts w:hint="eastAsia"/>
        </w:rPr>
        <w:t>详细评审之前，询价小组要审查每份报价文件是否实质上响应了询价文件的要求。实质上响应的报价应该是与询价文件要求的全部条款、条件和规格相符合，没有重大偏离或保留的报价。所谓重大偏离或保留是指实质上影响合同的供货范围、质量和性能；或者实质上与询价文件不一致，而且限制了合同中采购人的权利或报价人的义务；纠正这些偏离或保留将会对其他实质上响应要求的报价人的竞争地位产生不公正的影响。询价小组决定报价文件的响应性只根据报价文件本身的内容，而不寻找外部的证据。</w:t>
      </w:r>
    </w:p>
    <w:p>
      <w:pPr>
        <w:numPr>
          <w:ilvl w:val="0"/>
          <w:numId w:val="31"/>
        </w:numPr>
        <w:spacing w:line="480" w:lineRule="exact"/>
        <w:jc w:val="both"/>
      </w:pPr>
      <w:r>
        <w:rPr>
          <w:rFonts w:hint="eastAsia"/>
        </w:rPr>
        <w:t>报价人数必须达到法定人数，否则作为废标处理。</w:t>
      </w:r>
    </w:p>
    <w:p>
      <w:pPr>
        <w:numPr>
          <w:ilvl w:val="0"/>
          <w:numId w:val="31"/>
        </w:numPr>
        <w:spacing w:line="480" w:lineRule="exact"/>
        <w:ind w:hanging="428"/>
        <w:jc w:val="both"/>
        <w:rPr>
          <w:rFonts w:ascii="宋体" w:hAnsi="宋体"/>
        </w:rPr>
      </w:pPr>
      <w:r>
        <w:rPr>
          <w:rFonts w:hint="eastAsia" w:hAnsi="宋体"/>
        </w:rPr>
        <w:t>无效报价的认定：详见附表一《初步审查表》所列各项内容。</w:t>
      </w:r>
    </w:p>
    <w:p>
      <w:pPr>
        <w:tabs>
          <w:tab w:val="left" w:pos="1030"/>
        </w:tabs>
        <w:spacing w:line="480" w:lineRule="exact"/>
        <w:ind w:left="1260" w:leftChars="600" w:firstLine="2407" w:firstLineChars="999"/>
        <w:rPr>
          <w:rFonts w:hAnsi="宋体"/>
          <w:b/>
          <w:bCs/>
          <w:sz w:val="24"/>
        </w:rPr>
      </w:pPr>
      <w:r>
        <w:rPr>
          <w:rFonts w:hint="eastAsia"/>
          <w:b/>
          <w:sz w:val="24"/>
        </w:rPr>
        <w:t>三、</w:t>
      </w:r>
      <w:r>
        <w:rPr>
          <w:rFonts w:hint="eastAsia" w:hAnsi="宋体"/>
          <w:b/>
          <w:bCs/>
          <w:sz w:val="24"/>
        </w:rPr>
        <w:t>价格详细评审</w:t>
      </w:r>
    </w:p>
    <w:p>
      <w:pPr>
        <w:widowControl w:val="0"/>
        <w:numPr>
          <w:ilvl w:val="0"/>
          <w:numId w:val="32"/>
        </w:numPr>
        <w:tabs>
          <w:tab w:val="left" w:pos="180"/>
        </w:tabs>
        <w:spacing w:line="480" w:lineRule="exact"/>
        <w:jc w:val="both"/>
        <w:rPr>
          <w:rFonts w:hAnsi="宋体"/>
        </w:rPr>
      </w:pPr>
      <w:r>
        <w:rPr>
          <w:rFonts w:hint="eastAsia" w:hAnsi="宋体"/>
        </w:rPr>
        <w:t xml:space="preserve"> 报价人不得以低于成本的报价竞标。评标委员会认为报价人的报价明显低于其他通过符合性审查报价人的报价，有可能影响产品质量或者不能诚信履约的，应当要求其在评标现场合理的时间内提供书面说明，要求该报价人必须提交相关详细证明材料，足以证明该投标报价不具有不正当竞争的嫌疑，报价人不能证明其报价合理性的，评标委员会应当将其作为无效投标处理。</w:t>
      </w:r>
    </w:p>
    <w:p>
      <w:pPr>
        <w:widowControl w:val="0"/>
        <w:numPr>
          <w:ilvl w:val="0"/>
          <w:numId w:val="32"/>
        </w:numPr>
        <w:tabs>
          <w:tab w:val="left" w:pos="180"/>
        </w:tabs>
        <w:spacing w:line="480" w:lineRule="exact"/>
        <w:jc w:val="both"/>
        <w:rPr>
          <w:rFonts w:hAnsi="宋体"/>
        </w:rPr>
      </w:pPr>
      <w:r>
        <w:rPr>
          <w:rFonts w:hint="eastAsia" w:hAnsi="宋体"/>
        </w:rPr>
        <w:t>报价有计算上或累加上的算术错误，修正错误的原则如下：</w:t>
      </w:r>
    </w:p>
    <w:p>
      <w:pPr>
        <w:numPr>
          <w:ilvl w:val="0"/>
          <w:numId w:val="33"/>
        </w:numPr>
        <w:tabs>
          <w:tab w:val="left" w:pos="360"/>
          <w:tab w:val="left" w:pos="1145"/>
        </w:tabs>
        <w:spacing w:line="480" w:lineRule="exact"/>
        <w:ind w:hanging="360"/>
        <w:jc w:val="both"/>
        <w:rPr>
          <w:rFonts w:ascii="宋体"/>
        </w:rPr>
      </w:pPr>
      <w:r>
        <w:rPr>
          <w:rFonts w:hint="eastAsia" w:ascii="宋体"/>
        </w:rPr>
        <w:t>报价文件的大写金额和小写金额不一致的，以大写金额为准；</w:t>
      </w:r>
    </w:p>
    <w:p>
      <w:pPr>
        <w:numPr>
          <w:ilvl w:val="0"/>
          <w:numId w:val="33"/>
        </w:numPr>
        <w:tabs>
          <w:tab w:val="left" w:pos="360"/>
          <w:tab w:val="left" w:pos="1145"/>
        </w:tabs>
        <w:spacing w:line="480" w:lineRule="exact"/>
        <w:ind w:hanging="360"/>
        <w:jc w:val="both"/>
        <w:rPr>
          <w:rFonts w:ascii="宋体"/>
        </w:rPr>
      </w:pPr>
      <w:r>
        <w:rPr>
          <w:rFonts w:hint="eastAsia" w:ascii="宋体"/>
        </w:rPr>
        <w:t>总价金额与按单价汇总金额不一致的，以单价金额计算结果为准；</w:t>
      </w:r>
    </w:p>
    <w:p>
      <w:pPr>
        <w:numPr>
          <w:ilvl w:val="0"/>
          <w:numId w:val="33"/>
        </w:numPr>
        <w:tabs>
          <w:tab w:val="left" w:pos="360"/>
          <w:tab w:val="left" w:pos="1145"/>
        </w:tabs>
        <w:spacing w:line="480" w:lineRule="exact"/>
        <w:ind w:hanging="360"/>
        <w:jc w:val="both"/>
        <w:rPr>
          <w:rFonts w:ascii="宋体"/>
        </w:rPr>
      </w:pPr>
      <w:r>
        <w:rPr>
          <w:rFonts w:hint="eastAsia" w:ascii="宋体"/>
        </w:rPr>
        <w:t>单价金额小数点有明显错位的，应以总价为准，并修改单价；</w:t>
      </w:r>
    </w:p>
    <w:p>
      <w:pPr>
        <w:numPr>
          <w:ilvl w:val="0"/>
          <w:numId w:val="33"/>
        </w:numPr>
        <w:tabs>
          <w:tab w:val="left" w:pos="360"/>
          <w:tab w:val="left" w:pos="1145"/>
        </w:tabs>
        <w:spacing w:line="480" w:lineRule="exact"/>
        <w:ind w:hanging="360"/>
        <w:jc w:val="both"/>
        <w:rPr>
          <w:rFonts w:ascii="宋体"/>
        </w:rPr>
      </w:pPr>
      <w:r>
        <w:rPr>
          <w:rFonts w:hint="eastAsia" w:ascii="宋体"/>
        </w:rPr>
        <w:t>对报价货物的关键、主要设备，报价人报价漏项的，作非响应性报价处理；</w:t>
      </w:r>
    </w:p>
    <w:p>
      <w:pPr>
        <w:numPr>
          <w:ilvl w:val="0"/>
          <w:numId w:val="33"/>
        </w:numPr>
        <w:tabs>
          <w:tab w:val="left" w:pos="360"/>
          <w:tab w:val="left" w:pos="1145"/>
        </w:tabs>
        <w:spacing w:line="480" w:lineRule="exact"/>
        <w:ind w:left="900" w:hanging="540"/>
        <w:jc w:val="both"/>
        <w:rPr>
          <w:rFonts w:ascii="宋体"/>
        </w:rPr>
      </w:pPr>
      <w:r>
        <w:rPr>
          <w:rFonts w:hint="eastAsia" w:ascii="宋体"/>
        </w:rPr>
        <w:t>买方需要的服务和附带备品、配件所需的费用，如果报价人是另外单独报价的话，评审时       计入报价总价；</w:t>
      </w:r>
    </w:p>
    <w:p>
      <w:pPr>
        <w:pStyle w:val="4"/>
        <w:spacing w:line="480" w:lineRule="exact"/>
        <w:jc w:val="center"/>
        <w:rPr>
          <w:b/>
          <w:sz w:val="28"/>
          <w:szCs w:val="28"/>
        </w:rPr>
      </w:pPr>
      <w:r>
        <w:rPr>
          <w:rFonts w:hint="eastAsia"/>
          <w:b/>
          <w:sz w:val="28"/>
          <w:szCs w:val="28"/>
        </w:rPr>
        <w:t>四、成交候选供应商</w:t>
      </w:r>
    </w:p>
    <w:p>
      <w:pPr>
        <w:pStyle w:val="4"/>
        <w:spacing w:line="480" w:lineRule="exact"/>
        <w:ind w:firstLine="420" w:firstLineChars="200"/>
      </w:pPr>
      <w:r>
        <w:rPr>
          <w:rFonts w:hint="eastAsia"/>
        </w:rPr>
        <w:t>1、询价小组将出具评审报告，并按本附件的规定推荐两位成交候选</w:t>
      </w:r>
      <w:r>
        <w:rPr>
          <w:rFonts w:hint="eastAsia" w:hAnsi="宋体"/>
          <w:szCs w:val="21"/>
        </w:rPr>
        <w:t>报价</w:t>
      </w:r>
      <w:r>
        <w:rPr>
          <w:rFonts w:hint="eastAsia"/>
        </w:rPr>
        <w:t>人。</w:t>
      </w:r>
    </w:p>
    <w:p>
      <w:pPr>
        <w:pStyle w:val="4"/>
        <w:spacing w:line="480" w:lineRule="exact"/>
        <w:ind w:left="735" w:leftChars="200" w:hanging="315" w:hangingChars="150"/>
      </w:pPr>
      <w:r>
        <w:rPr>
          <w:rFonts w:hint="eastAsia"/>
        </w:rPr>
        <w:t>2、若成交</w:t>
      </w:r>
      <w:r>
        <w:rPr>
          <w:rFonts w:hint="eastAsia" w:hAnsi="宋体"/>
          <w:szCs w:val="21"/>
        </w:rPr>
        <w:t>报价</w:t>
      </w:r>
      <w:r>
        <w:rPr>
          <w:rFonts w:hint="eastAsia"/>
        </w:rPr>
        <w:t>人放弃中标或者中标资格被依法确认无效的，采购人可以按照排序从其他成交候选报价人中确定成交</w:t>
      </w:r>
      <w:r>
        <w:rPr>
          <w:rFonts w:hint="eastAsia" w:hAnsi="宋体"/>
          <w:szCs w:val="21"/>
        </w:rPr>
        <w:t>报价</w:t>
      </w:r>
      <w:r>
        <w:rPr>
          <w:rFonts w:hint="eastAsia"/>
        </w:rPr>
        <w:t>人或重招。</w:t>
      </w:r>
    </w:p>
    <w:p>
      <w:pPr>
        <w:spacing w:line="480" w:lineRule="exact"/>
        <w:rPr>
          <w:b/>
          <w:sz w:val="28"/>
        </w:rPr>
      </w:pPr>
    </w:p>
    <w:p>
      <w:pPr>
        <w:spacing w:line="480" w:lineRule="exact"/>
        <w:rPr>
          <w:b/>
          <w:sz w:val="28"/>
        </w:rPr>
        <w:sectPr>
          <w:headerReference r:id="rId8" w:type="default"/>
          <w:footerReference r:id="rId9" w:type="default"/>
          <w:pgSz w:w="11906" w:h="16838"/>
          <w:pgMar w:top="1418" w:right="1304" w:bottom="1140" w:left="1304" w:header="851" w:footer="992" w:gutter="0"/>
          <w:pgNumType w:start="1"/>
          <w:cols w:space="720" w:num="1"/>
          <w:docGrid w:type="lines" w:linePitch="312" w:charSpace="0"/>
        </w:sectPr>
      </w:pPr>
    </w:p>
    <w:p>
      <w:pPr>
        <w:spacing w:line="480" w:lineRule="exact"/>
        <w:rPr>
          <w:b/>
          <w:sz w:val="28"/>
        </w:rPr>
      </w:pPr>
      <w:r>
        <w:rPr>
          <w:rFonts w:hint="eastAsia"/>
          <w:b/>
          <w:sz w:val="28"/>
        </w:rPr>
        <w:t>报价人须知附件2：</w:t>
      </w:r>
    </w:p>
    <w:p>
      <w:pPr>
        <w:spacing w:line="480" w:lineRule="exact"/>
        <w:jc w:val="center"/>
        <w:rPr>
          <w:b/>
          <w:sz w:val="28"/>
        </w:rPr>
      </w:pPr>
      <w:r>
        <w:rPr>
          <w:rFonts w:hint="eastAsia"/>
          <w:b/>
          <w:sz w:val="28"/>
        </w:rPr>
        <w:t>报价资料表</w:t>
      </w:r>
    </w:p>
    <w:p>
      <w:pPr>
        <w:spacing w:before="120" w:after="120" w:line="480" w:lineRule="exact"/>
        <w:ind w:firstLine="527"/>
      </w:pPr>
      <w:r>
        <w:rPr>
          <w:rFonts w:hint="eastAsia"/>
        </w:rPr>
        <w:t>本资料表的条款序号是与</w:t>
      </w:r>
      <w:r>
        <w:rPr>
          <w:rFonts w:hint="eastAsia"/>
          <w:caps/>
        </w:rPr>
        <w:t>《报价人须知》中的条款序号对应的，或是新增的条款，</w:t>
      </w:r>
      <w:r>
        <w:rPr>
          <w:rFonts w:hint="eastAsia"/>
        </w:rPr>
        <w:t>是对</w:t>
      </w:r>
      <w:r>
        <w:rPr>
          <w:rFonts w:hint="eastAsia"/>
          <w:caps/>
        </w:rPr>
        <w:t>《报价人须知》的补充、修改和完善。</w:t>
      </w:r>
      <w:r>
        <w:rPr>
          <w:rFonts w:hint="eastAsia"/>
        </w:rPr>
        <w:t>如果有矛盾，应以本资料表为准。</w:t>
      </w:r>
    </w:p>
    <w:tbl>
      <w:tblPr>
        <w:tblStyle w:val="26"/>
        <w:tblW w:w="93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3"/>
        <w:gridCol w:w="8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tblHeader/>
          <w:jc w:val="center"/>
        </w:trPr>
        <w:tc>
          <w:tcPr>
            <w:tcW w:w="1033" w:type="dxa"/>
            <w:vAlign w:val="center"/>
          </w:tcPr>
          <w:p>
            <w:pPr>
              <w:pStyle w:val="17"/>
            </w:pPr>
            <w:r>
              <w:rPr>
                <w:rFonts w:hint="eastAsia"/>
              </w:rPr>
              <w:t>条款</w:t>
            </w:r>
          </w:p>
          <w:p>
            <w:pPr>
              <w:pStyle w:val="17"/>
            </w:pPr>
            <w:r>
              <w:rPr>
                <w:rFonts w:hint="eastAsia"/>
              </w:rPr>
              <w:t>序号</w:t>
            </w:r>
          </w:p>
        </w:tc>
        <w:tc>
          <w:tcPr>
            <w:tcW w:w="8267" w:type="dxa"/>
            <w:vAlign w:val="center"/>
          </w:tcPr>
          <w:p>
            <w:pPr>
              <w:pStyle w:val="17"/>
            </w:pPr>
            <w:r>
              <w:rPr>
                <w:rFonts w:hint="eastAsia"/>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spacing w:line="480" w:lineRule="exact"/>
              <w:jc w:val="center"/>
              <w:rPr>
                <w:b/>
              </w:rPr>
            </w:pPr>
          </w:p>
        </w:tc>
        <w:tc>
          <w:tcPr>
            <w:tcW w:w="8267" w:type="dxa"/>
          </w:tcPr>
          <w:p>
            <w:pPr>
              <w:spacing w:line="480" w:lineRule="exact"/>
              <w:jc w:val="center"/>
              <w:rPr>
                <w:b/>
              </w:rPr>
            </w:pPr>
            <w:r>
              <w:rPr>
                <w:rFonts w:hint="eastAsia"/>
                <w:b/>
              </w:rPr>
              <w:t>一、 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spacing w:line="480" w:lineRule="exact"/>
              <w:jc w:val="center"/>
              <w:rPr>
                <w:b/>
              </w:rPr>
            </w:pPr>
            <w:r>
              <w:rPr>
                <w:rFonts w:hint="eastAsia"/>
                <w:b/>
              </w:rPr>
              <w:t>2</w:t>
            </w:r>
            <w:r>
              <w:rPr>
                <w:b/>
              </w:rPr>
              <w:t>.</w:t>
            </w:r>
            <w:r>
              <w:rPr>
                <w:rFonts w:hint="eastAsia"/>
                <w:b/>
              </w:rPr>
              <w:t>3</w:t>
            </w:r>
          </w:p>
        </w:tc>
        <w:tc>
          <w:tcPr>
            <w:tcW w:w="8267" w:type="dxa"/>
          </w:tcPr>
          <w:p>
            <w:pPr>
              <w:spacing w:line="480" w:lineRule="exact"/>
            </w:pPr>
            <w:r>
              <w:rPr>
                <w:rFonts w:hint="eastAsia"/>
              </w:rPr>
              <w:t>采购人名称：</w:t>
            </w:r>
            <w:r>
              <w:rPr>
                <w:rFonts w:hint="eastAsia" w:ascii="宋体" w:hAnsi="宋体"/>
                <w:szCs w:val="21"/>
              </w:rPr>
              <w:t>云浮市中医院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spacing w:line="480" w:lineRule="exact"/>
              <w:jc w:val="center"/>
              <w:rPr>
                <w:b/>
              </w:rPr>
            </w:pPr>
            <w:r>
              <w:rPr>
                <w:rFonts w:hint="eastAsia"/>
                <w:b/>
              </w:rPr>
              <w:t>2.10</w:t>
            </w:r>
          </w:p>
        </w:tc>
        <w:tc>
          <w:tcPr>
            <w:tcW w:w="8267" w:type="dxa"/>
          </w:tcPr>
          <w:p>
            <w:pPr>
              <w:spacing w:line="480" w:lineRule="exact"/>
            </w:pPr>
            <w:r>
              <w:rPr>
                <w:rFonts w:hint="eastAsia"/>
              </w:rPr>
              <w:t>“书面形式”包括以下电子文件：电子文档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rPr>
                <w:b/>
              </w:rPr>
            </w:pPr>
            <w:r>
              <w:rPr>
                <w:rFonts w:hint="eastAsia"/>
                <w:b/>
              </w:rPr>
              <w:t xml:space="preserve">  </w:t>
            </w:r>
          </w:p>
        </w:tc>
        <w:tc>
          <w:tcPr>
            <w:tcW w:w="8267" w:type="dxa"/>
          </w:tcPr>
          <w:p>
            <w:pPr>
              <w:tabs>
                <w:tab w:val="left" w:pos="315"/>
                <w:tab w:val="left" w:pos="1785"/>
                <w:tab w:val="left" w:pos="2310"/>
                <w:tab w:val="left" w:pos="8640"/>
              </w:tabs>
              <w:spacing w:line="480" w:lineRule="exact"/>
              <w:jc w:val="center"/>
              <w:rPr>
                <w:b/>
              </w:rPr>
            </w:pPr>
            <w:r>
              <w:rPr>
                <w:rFonts w:hint="eastAsia"/>
                <w:b/>
              </w:rPr>
              <w:t>二、 询价文件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1" w:hRule="atLeast"/>
          <w:jc w:val="center"/>
        </w:trPr>
        <w:tc>
          <w:tcPr>
            <w:tcW w:w="1033" w:type="dxa"/>
            <w:vAlign w:val="center"/>
          </w:tcPr>
          <w:p>
            <w:pPr>
              <w:spacing w:line="480" w:lineRule="exact"/>
              <w:jc w:val="center"/>
              <w:rPr>
                <w:shd w:val="pct10" w:color="auto" w:fill="FFFFFF"/>
              </w:rPr>
            </w:pPr>
            <w:r>
              <w:rPr>
                <w:rFonts w:hint="eastAsia"/>
                <w:b/>
              </w:rPr>
              <w:t>11.1</w:t>
            </w:r>
          </w:p>
        </w:tc>
        <w:tc>
          <w:tcPr>
            <w:tcW w:w="8267" w:type="dxa"/>
          </w:tcPr>
          <w:p>
            <w:pPr>
              <w:tabs>
                <w:tab w:val="left" w:pos="0"/>
                <w:tab w:val="left" w:pos="600"/>
                <w:tab w:val="left" w:pos="2892"/>
              </w:tabs>
              <w:autoSpaceDE w:val="0"/>
              <w:autoSpaceDN w:val="0"/>
              <w:spacing w:line="480" w:lineRule="exact"/>
              <w:jc w:val="both"/>
              <w:textAlignment w:val="bottom"/>
            </w:pPr>
            <w:r>
              <w:rPr>
                <w:rFonts w:hint="eastAsia" w:ascii="宋体"/>
              </w:rPr>
              <w:t>采购代理机构地址：</w:t>
            </w:r>
            <w:r>
              <w:rPr>
                <w:rFonts w:hint="eastAsia"/>
              </w:rPr>
              <w:t>广东省云浮市云城区城中路110号三楼</w:t>
            </w:r>
          </w:p>
          <w:p>
            <w:pPr>
              <w:tabs>
                <w:tab w:val="left" w:pos="0"/>
                <w:tab w:val="left" w:pos="600"/>
                <w:tab w:val="left" w:pos="2892"/>
              </w:tabs>
              <w:autoSpaceDE w:val="0"/>
              <w:autoSpaceDN w:val="0"/>
              <w:spacing w:line="480" w:lineRule="exact"/>
              <w:jc w:val="both"/>
              <w:textAlignment w:val="bottom"/>
              <w:rPr>
                <w:rFonts w:ascii="宋体"/>
              </w:rPr>
            </w:pPr>
            <w:r>
              <w:rPr>
                <w:rFonts w:hint="eastAsia" w:ascii="宋体"/>
              </w:rPr>
              <w:t>邮   编：</w:t>
            </w:r>
            <w:r>
              <w:rPr>
                <w:rFonts w:hint="eastAsia" w:ascii="宋体" w:hAnsi="宋体"/>
                <w:szCs w:val="21"/>
              </w:rPr>
              <w:t>527300</w:t>
            </w:r>
          </w:p>
          <w:p>
            <w:pPr>
              <w:tabs>
                <w:tab w:val="left" w:pos="0"/>
                <w:tab w:val="left" w:pos="600"/>
                <w:tab w:val="left" w:pos="2532"/>
                <w:tab w:val="left" w:pos="5232"/>
              </w:tabs>
              <w:autoSpaceDE w:val="0"/>
              <w:autoSpaceDN w:val="0"/>
              <w:spacing w:line="480" w:lineRule="exact"/>
              <w:jc w:val="both"/>
              <w:textAlignment w:val="bottom"/>
              <w:rPr>
                <w:rFonts w:ascii="宋体"/>
              </w:rPr>
            </w:pPr>
            <w:r>
              <w:rPr>
                <w:rFonts w:hint="eastAsia" w:ascii="宋体"/>
              </w:rPr>
              <w:t>电   话：</w:t>
            </w:r>
            <w:r>
              <w:rPr>
                <w:rFonts w:hint="eastAsia" w:ascii="宋体" w:hAnsi="宋体" w:cs="Tahoma"/>
                <w:iCs/>
              </w:rPr>
              <w:t>0766-8399669</w:t>
            </w:r>
            <w:r>
              <w:rPr>
                <w:rFonts w:ascii="宋体"/>
              </w:rPr>
              <w:tab/>
            </w:r>
            <w:r>
              <w:rPr>
                <w:rFonts w:hint="eastAsia" w:ascii="宋体"/>
              </w:rPr>
              <w:t xml:space="preserve">   传   真：</w:t>
            </w:r>
            <w:r>
              <w:rPr>
                <w:rFonts w:hint="eastAsia" w:ascii="宋体" w:hAnsi="宋体" w:cs="Tahoma"/>
                <w:iCs/>
              </w:rPr>
              <w:t>0766-8399669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spacing w:line="480" w:lineRule="exact"/>
              <w:jc w:val="center"/>
            </w:pPr>
            <w:r>
              <w:rPr>
                <w:rFonts w:hint="eastAsia"/>
                <w:b/>
              </w:rPr>
              <w:t>11.2</w:t>
            </w:r>
          </w:p>
        </w:tc>
        <w:tc>
          <w:tcPr>
            <w:tcW w:w="8267" w:type="dxa"/>
          </w:tcPr>
          <w:p>
            <w:pPr>
              <w:tabs>
                <w:tab w:val="left" w:pos="315"/>
                <w:tab w:val="left" w:pos="1785"/>
                <w:tab w:val="left" w:pos="2310"/>
                <w:tab w:val="left" w:pos="8640"/>
              </w:tabs>
              <w:spacing w:line="480" w:lineRule="exact"/>
              <w:rPr>
                <w:bCs/>
              </w:rPr>
            </w:pPr>
            <w:r>
              <w:rPr>
                <w:rFonts w:hint="eastAsia"/>
                <w:bCs/>
              </w:rPr>
              <w:t>本项目不召开答疑会。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p>
        </w:tc>
        <w:tc>
          <w:tcPr>
            <w:tcW w:w="8267" w:type="dxa"/>
          </w:tcPr>
          <w:p>
            <w:pPr>
              <w:tabs>
                <w:tab w:val="left" w:pos="315"/>
                <w:tab w:val="left" w:pos="1785"/>
                <w:tab w:val="left" w:pos="2310"/>
                <w:tab w:val="left" w:pos="8640"/>
              </w:tabs>
              <w:spacing w:line="480" w:lineRule="exact"/>
              <w:jc w:val="center"/>
              <w:rPr>
                <w:b/>
              </w:rPr>
            </w:pPr>
            <w:r>
              <w:rPr>
                <w:rFonts w:hint="eastAsia"/>
                <w:b/>
              </w:rPr>
              <w:t>三、 报价文件的编制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15.2</w:t>
            </w:r>
          </w:p>
        </w:tc>
        <w:tc>
          <w:tcPr>
            <w:tcW w:w="8267" w:type="dxa"/>
          </w:tcPr>
          <w:p>
            <w:pPr>
              <w:tabs>
                <w:tab w:val="left" w:pos="315"/>
                <w:tab w:val="left" w:pos="1785"/>
                <w:tab w:val="left" w:pos="2310"/>
                <w:tab w:val="left" w:pos="8640"/>
              </w:tabs>
              <w:spacing w:line="480" w:lineRule="exact"/>
            </w:pPr>
            <w:r>
              <w:rPr>
                <w:rFonts w:hint="eastAsia"/>
              </w:rPr>
              <w:t>报价是否唯一：是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9"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15.3</w:t>
            </w:r>
          </w:p>
          <w:p>
            <w:pPr>
              <w:tabs>
                <w:tab w:val="left" w:pos="315"/>
                <w:tab w:val="left" w:pos="1785"/>
                <w:tab w:val="left" w:pos="2310"/>
                <w:tab w:val="left" w:pos="8640"/>
              </w:tabs>
              <w:spacing w:line="480" w:lineRule="exact"/>
              <w:jc w:val="center"/>
              <w:rPr>
                <w:b/>
              </w:rPr>
            </w:pPr>
            <w:r>
              <w:rPr>
                <w:rFonts w:hint="eastAsia"/>
                <w:b/>
              </w:rPr>
              <w:t>22.2</w:t>
            </w:r>
          </w:p>
        </w:tc>
        <w:tc>
          <w:tcPr>
            <w:tcW w:w="8267" w:type="dxa"/>
            <w:vAlign w:val="center"/>
          </w:tcPr>
          <w:p>
            <w:pPr>
              <w:tabs>
                <w:tab w:val="left" w:pos="315"/>
                <w:tab w:val="left" w:pos="1785"/>
                <w:tab w:val="left" w:pos="2310"/>
                <w:tab w:val="left" w:pos="8640"/>
              </w:tabs>
              <w:spacing w:line="480" w:lineRule="exact"/>
              <w:jc w:val="both"/>
            </w:pPr>
            <w:r>
              <w:rPr>
                <w:rFonts w:hint="eastAsia"/>
              </w:rPr>
              <w:t>报价人应用Office中文版软件制作报价文件。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3"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17.2</w:t>
            </w:r>
          </w:p>
        </w:tc>
        <w:tc>
          <w:tcPr>
            <w:tcW w:w="8267" w:type="dxa"/>
          </w:tcPr>
          <w:p>
            <w:pPr>
              <w:spacing w:line="480" w:lineRule="exact"/>
              <w:rPr>
                <w:i/>
              </w:rPr>
            </w:pPr>
            <w:r>
              <w:rPr>
                <w:rFonts w:hint="eastAsia"/>
              </w:rPr>
              <w:t>（3）根据本采购项目的特殊要求，合格报价人还须具备下列条件：无</w:t>
            </w:r>
          </w:p>
          <w:p>
            <w:pPr>
              <w:tabs>
                <w:tab w:val="left" w:pos="315"/>
                <w:tab w:val="left" w:pos="1785"/>
                <w:tab w:val="left" w:pos="2310"/>
                <w:tab w:val="left" w:pos="8640"/>
              </w:tabs>
              <w:spacing w:line="480" w:lineRule="exact"/>
              <w:rPr>
                <w:i/>
              </w:rPr>
            </w:pPr>
            <w:r>
              <w:rPr>
                <w:rFonts w:hint="eastAsia"/>
              </w:rPr>
              <w:t>（4）本次询价是否允许联合体参加报价：</w:t>
            </w:r>
            <w:r>
              <w:rPr>
                <w:rFonts w:hint="eastAsia" w:ascii="BatangChe" w:hAnsi="BatangCh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5"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17.3</w:t>
            </w:r>
          </w:p>
        </w:tc>
        <w:tc>
          <w:tcPr>
            <w:tcW w:w="8267" w:type="dxa"/>
          </w:tcPr>
          <w:p>
            <w:pPr>
              <w:spacing w:line="360" w:lineRule="auto"/>
            </w:pPr>
            <w:r>
              <w:rPr>
                <w:rFonts w:hint="eastAsia"/>
              </w:rPr>
              <w:t>（1）</w:t>
            </w:r>
            <w:r>
              <w:rPr>
                <w:rFonts w:hint="eastAsia" w:ascii="Arial" w:hAnsi="Arial" w:cs="宋体"/>
              </w:rPr>
              <w:t>报价人应提供在稳定的技术服务人员情况。</w:t>
            </w:r>
          </w:p>
          <w:p>
            <w:pPr>
              <w:spacing w:line="360" w:lineRule="auto"/>
            </w:pPr>
            <w:r>
              <w:rPr>
                <w:rFonts w:hint="eastAsia"/>
              </w:rPr>
              <w:t>（8）要求</w:t>
            </w:r>
            <w:r>
              <w:rPr>
                <w:rFonts w:hint="eastAsia" w:ascii="Arial" w:hAnsi="Arial" w:cs="宋体"/>
              </w:rPr>
              <w:t>报价人</w:t>
            </w:r>
            <w:r>
              <w:rPr>
                <w:rFonts w:hint="eastAsia"/>
              </w:rPr>
              <w:t>提供证明其信誉、资格的、</w:t>
            </w:r>
            <w:r>
              <w:rPr>
                <w:rFonts w:hint="eastAsia" w:ascii="宋体"/>
              </w:rPr>
              <w:t>经过年审合格的</w:t>
            </w:r>
            <w:r>
              <w:rPr>
                <w:rFonts w:hint="eastAsia"/>
              </w:rPr>
              <w:t>文件复印件：</w:t>
            </w:r>
          </w:p>
          <w:p>
            <w:pPr>
              <w:widowControl w:val="0"/>
              <w:numPr>
                <w:ilvl w:val="0"/>
                <w:numId w:val="34"/>
              </w:numPr>
              <w:spacing w:line="360" w:lineRule="auto"/>
              <w:jc w:val="both"/>
            </w:pPr>
            <w:r>
              <w:rPr>
                <w:rFonts w:hint="eastAsia" w:ascii="宋体"/>
              </w:rPr>
              <w:t>有关资质等级证书（如检验合格证及售后服务等方面，如有的话）；</w:t>
            </w:r>
          </w:p>
          <w:p>
            <w:pPr>
              <w:widowControl w:val="0"/>
              <w:numPr>
                <w:ilvl w:val="0"/>
                <w:numId w:val="34"/>
              </w:numPr>
              <w:spacing w:line="360" w:lineRule="auto"/>
              <w:jc w:val="both"/>
              <w:rPr>
                <w:rFonts w:ascii="BatangChe" w:hAnsi="BatangChe"/>
              </w:rPr>
            </w:pPr>
            <w:r>
              <w:rPr>
                <w:rFonts w:hint="eastAsia" w:ascii="宋体"/>
              </w:rPr>
              <w:t>其他需要的相关文件。</w:t>
            </w:r>
          </w:p>
          <w:p>
            <w:pPr>
              <w:widowControl w:val="0"/>
              <w:spacing w:line="360" w:lineRule="auto"/>
              <w:jc w:val="both"/>
              <w:rPr>
                <w:rFonts w:ascii="BatangChe" w:hAnsi="BatangChe"/>
              </w:rPr>
            </w:pPr>
            <w:r>
              <w:rPr>
                <w:rFonts w:hint="eastAsia"/>
              </w:rPr>
              <w:t>（9）本次招标是否允许</w:t>
            </w:r>
            <w:r>
              <w:rPr>
                <w:rFonts w:hint="eastAsia" w:ascii="Arial" w:hAnsi="Arial" w:cs="宋体"/>
              </w:rPr>
              <w:t>报价人</w:t>
            </w:r>
            <w:r>
              <w:rPr>
                <w:rFonts w:hint="eastAsia"/>
              </w:rPr>
              <w:t>将项目分包：</w:t>
            </w:r>
            <w:r>
              <w:rPr>
                <w:rFonts w:hint="eastAsia" w:ascii="BatangChe" w:hAnsi="BatangCh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9" w:hRule="atLeast"/>
          <w:jc w:val="center"/>
        </w:trPr>
        <w:tc>
          <w:tcPr>
            <w:tcW w:w="1033" w:type="dxa"/>
            <w:vAlign w:val="center"/>
          </w:tcPr>
          <w:p>
            <w:pPr>
              <w:tabs>
                <w:tab w:val="left" w:pos="315"/>
                <w:tab w:val="left" w:pos="1785"/>
                <w:tab w:val="left" w:pos="2310"/>
                <w:tab w:val="left" w:pos="8640"/>
              </w:tabs>
              <w:spacing w:line="480" w:lineRule="exact"/>
              <w:ind w:right="-48"/>
              <w:jc w:val="center"/>
              <w:rPr>
                <w:b/>
              </w:rPr>
            </w:pPr>
            <w:r>
              <w:rPr>
                <w:rFonts w:hint="eastAsia"/>
                <w:b/>
              </w:rPr>
              <w:t>18.2</w:t>
            </w:r>
          </w:p>
        </w:tc>
        <w:tc>
          <w:tcPr>
            <w:tcW w:w="8267" w:type="dxa"/>
          </w:tcPr>
          <w:p>
            <w:pPr>
              <w:spacing w:line="480" w:lineRule="exact"/>
            </w:pPr>
            <w:r>
              <w:rPr>
                <w:rFonts w:hint="eastAsia"/>
              </w:rPr>
              <w:t>（2）货物主要技术指标和性能的详细说明（对国家有强制性认证规定的，如产品3C认证等，报价人须提供相关资料）并包含询价文件《报价文件格式》所要求提供的资料；</w:t>
            </w:r>
          </w:p>
          <w:p>
            <w:pPr>
              <w:spacing w:line="480" w:lineRule="exact"/>
              <w:rPr>
                <w:i/>
              </w:rPr>
            </w:pPr>
            <w:r>
              <w:rPr>
                <w:rFonts w:hint="eastAsia"/>
              </w:rPr>
              <w:t>（4）货物验收后运行</w:t>
            </w:r>
            <w:r>
              <w:rPr>
                <w:rFonts w:hint="eastAsia"/>
                <w:u w:val="single"/>
              </w:rPr>
              <w:t xml:space="preserve"> 壹 </w:t>
            </w:r>
            <w:r>
              <w:rPr>
                <w:rFonts w:hint="eastAsia"/>
              </w:rPr>
              <w:t>年所需的备品备件专用工具（如有的话）。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72"/>
                <w:tab w:val="left" w:pos="1785"/>
                <w:tab w:val="left" w:pos="2310"/>
                <w:tab w:val="left" w:pos="8640"/>
              </w:tabs>
              <w:spacing w:line="480" w:lineRule="exact"/>
              <w:ind w:right="-76"/>
              <w:jc w:val="center"/>
              <w:rPr>
                <w:b/>
              </w:rPr>
            </w:pPr>
            <w:r>
              <w:rPr>
                <w:rFonts w:hint="eastAsia"/>
                <w:b/>
              </w:rPr>
              <w:t>19.1</w:t>
            </w:r>
          </w:p>
        </w:tc>
        <w:tc>
          <w:tcPr>
            <w:tcW w:w="8267" w:type="dxa"/>
          </w:tcPr>
          <w:p>
            <w:pPr>
              <w:tabs>
                <w:tab w:val="left" w:pos="315"/>
                <w:tab w:val="left" w:pos="1785"/>
                <w:tab w:val="left" w:pos="2310"/>
                <w:tab w:val="left" w:pos="8640"/>
              </w:tabs>
              <w:spacing w:line="480" w:lineRule="exact"/>
              <w:jc w:val="both"/>
              <w:rPr>
                <w:rFonts w:hint="eastAsia" w:ascii="宋体" w:hAnsi="宋体" w:eastAsia="宋体"/>
                <w:b/>
                <w:bCs/>
                <w:lang w:eastAsia="zh-CN"/>
              </w:rPr>
            </w:pPr>
            <w:r>
              <w:rPr>
                <w:rFonts w:hint="eastAsia" w:ascii="宋体" w:hAnsi="宋体"/>
                <w:b/>
                <w:bCs/>
              </w:rPr>
              <w:t>本项目保证金金额：</w:t>
            </w:r>
            <w:r>
              <w:rPr>
                <w:rFonts w:hint="eastAsia" w:ascii="新宋体" w:hAnsi="新宋体" w:eastAsia="新宋体"/>
                <w:b/>
                <w:bCs/>
                <w:u w:val="single"/>
                <w:lang w:val="en-US"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72"/>
                <w:tab w:val="left" w:pos="1785"/>
                <w:tab w:val="left" w:pos="2310"/>
                <w:tab w:val="left" w:pos="8640"/>
              </w:tabs>
              <w:spacing w:line="480" w:lineRule="exact"/>
              <w:ind w:right="-76"/>
              <w:jc w:val="center"/>
              <w:rPr>
                <w:b/>
              </w:rPr>
            </w:pPr>
            <w:r>
              <w:rPr>
                <w:rFonts w:hint="eastAsia"/>
                <w:b/>
              </w:rPr>
              <w:t>19.5</w:t>
            </w:r>
          </w:p>
        </w:tc>
        <w:tc>
          <w:tcPr>
            <w:tcW w:w="8267" w:type="dxa"/>
          </w:tcPr>
          <w:p>
            <w:pPr>
              <w:tabs>
                <w:tab w:val="left" w:pos="315"/>
                <w:tab w:val="left" w:pos="1785"/>
                <w:tab w:val="left" w:pos="2310"/>
                <w:tab w:val="left" w:pos="8640"/>
              </w:tabs>
              <w:spacing w:line="480" w:lineRule="exact"/>
              <w:rPr>
                <w:bCs/>
              </w:rPr>
            </w:pPr>
            <w:r>
              <w:rPr>
                <w:rFonts w:hint="eastAsia"/>
                <w:bCs/>
              </w:rPr>
              <w:t>交纳履约保证金金额：不适用。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ind w:right="-48"/>
              <w:jc w:val="center"/>
              <w:rPr>
                <w:b/>
              </w:rPr>
            </w:pPr>
            <w:r>
              <w:rPr>
                <w:rFonts w:hint="eastAsia"/>
                <w:b/>
              </w:rPr>
              <w:t>21.1</w:t>
            </w:r>
          </w:p>
        </w:tc>
        <w:tc>
          <w:tcPr>
            <w:tcW w:w="8267" w:type="dxa"/>
          </w:tcPr>
          <w:p>
            <w:pPr>
              <w:tabs>
                <w:tab w:val="left" w:pos="315"/>
                <w:tab w:val="left" w:pos="1785"/>
                <w:tab w:val="left" w:pos="2310"/>
                <w:tab w:val="left" w:pos="8640"/>
              </w:tabs>
              <w:spacing w:line="480" w:lineRule="exact"/>
            </w:pPr>
            <w:r>
              <w:rPr>
                <w:rFonts w:hint="eastAsia"/>
              </w:rPr>
              <w:t>报价文件应在报价截止日后</w:t>
            </w:r>
            <w:r>
              <w:rPr>
                <w:rFonts w:hint="eastAsia"/>
                <w:i/>
                <w:u w:val="single"/>
              </w:rPr>
              <w:t xml:space="preserve">  </w:t>
            </w:r>
            <w:r>
              <w:rPr>
                <w:rFonts w:hint="eastAsia"/>
                <w:iCs/>
                <w:u w:val="single"/>
              </w:rPr>
              <w:t xml:space="preserve">90 </w:t>
            </w:r>
            <w:r>
              <w:rPr>
                <w:rFonts w:hint="eastAsia"/>
                <w:i/>
                <w:u w:val="single"/>
              </w:rPr>
              <w:t xml:space="preserve"> </w:t>
            </w:r>
            <w:r>
              <w:rPr>
                <w:rFonts w:hint="eastAsia"/>
              </w:rPr>
              <w:t>天内有效。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22.1</w:t>
            </w:r>
          </w:p>
        </w:tc>
        <w:tc>
          <w:tcPr>
            <w:tcW w:w="8267" w:type="dxa"/>
            <w:vAlign w:val="center"/>
          </w:tcPr>
          <w:p>
            <w:pPr>
              <w:tabs>
                <w:tab w:val="left" w:pos="315"/>
                <w:tab w:val="left" w:pos="1785"/>
                <w:tab w:val="left" w:pos="2310"/>
                <w:tab w:val="left" w:pos="8640"/>
              </w:tabs>
              <w:spacing w:line="480" w:lineRule="exact"/>
            </w:pPr>
            <w:r>
              <w:rPr>
                <w:rFonts w:hint="eastAsia"/>
              </w:rPr>
              <w:t>报价文件正本</w:t>
            </w:r>
            <w:r>
              <w:rPr>
                <w:rFonts w:hint="eastAsia"/>
                <w:u w:val="single"/>
              </w:rPr>
              <w:t xml:space="preserve"> </w:t>
            </w:r>
            <w:r>
              <w:rPr>
                <w:rFonts w:hint="eastAsia"/>
                <w:b/>
                <w:bCs/>
                <w:u w:val="single"/>
              </w:rPr>
              <w:t>壹</w:t>
            </w:r>
            <w:r>
              <w:rPr>
                <w:rFonts w:hint="eastAsia"/>
                <w:u w:val="single"/>
              </w:rPr>
              <w:t xml:space="preserve"> </w:t>
            </w:r>
            <w:r>
              <w:rPr>
                <w:rFonts w:hint="eastAsia"/>
              </w:rPr>
              <w:t>份，副本</w:t>
            </w:r>
            <w:r>
              <w:rPr>
                <w:rFonts w:hint="eastAsia"/>
                <w:bCs/>
                <w:u w:val="single"/>
              </w:rPr>
              <w:t xml:space="preserve"> </w:t>
            </w:r>
            <w:r>
              <w:rPr>
                <w:rFonts w:hint="eastAsia"/>
                <w:b/>
                <w:u w:val="single"/>
              </w:rPr>
              <w:t>叁</w:t>
            </w:r>
            <w:r>
              <w:rPr>
                <w:rFonts w:hint="eastAsia"/>
                <w:bCs/>
                <w:u w:val="single"/>
              </w:rPr>
              <w:t xml:space="preserve"> </w:t>
            </w:r>
            <w:r>
              <w:rPr>
                <w:rFonts w:hint="eastAsia"/>
              </w:rPr>
              <w:t>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p>
        </w:tc>
        <w:tc>
          <w:tcPr>
            <w:tcW w:w="8267" w:type="dxa"/>
          </w:tcPr>
          <w:p>
            <w:pPr>
              <w:tabs>
                <w:tab w:val="left" w:pos="315"/>
                <w:tab w:val="left" w:pos="1785"/>
                <w:tab w:val="left" w:pos="2310"/>
                <w:tab w:val="left" w:pos="8640"/>
              </w:tabs>
              <w:spacing w:line="480" w:lineRule="exact"/>
              <w:jc w:val="center"/>
            </w:pPr>
            <w:r>
              <w:rPr>
                <w:rFonts w:hint="eastAsia"/>
                <w:b/>
              </w:rPr>
              <w:t>六、 授予合同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9"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31.1</w:t>
            </w:r>
          </w:p>
        </w:tc>
        <w:tc>
          <w:tcPr>
            <w:tcW w:w="8267" w:type="dxa"/>
          </w:tcPr>
          <w:p>
            <w:pPr>
              <w:tabs>
                <w:tab w:val="left" w:pos="315"/>
                <w:tab w:val="left" w:pos="1785"/>
                <w:tab w:val="left" w:pos="2310"/>
                <w:tab w:val="left" w:pos="8640"/>
              </w:tabs>
              <w:spacing w:line="480" w:lineRule="exact"/>
              <w:rPr>
                <w:rFonts w:ascii="BatangChe" w:hAnsi="BatangChe"/>
              </w:rPr>
            </w:pPr>
            <w:r>
              <w:rPr>
                <w:rFonts w:hint="eastAsia"/>
              </w:rPr>
              <w:t>询价</w:t>
            </w:r>
            <w:r>
              <w:rPr>
                <w:rFonts w:hint="eastAsia"/>
                <w:lang w:val="en-US" w:eastAsia="zh-CN"/>
              </w:rPr>
              <w:t>采购、</w:t>
            </w:r>
            <w:r>
              <w:rPr>
                <w:rFonts w:hint="eastAsia"/>
              </w:rPr>
              <w:t>结果公告媒体：</w:t>
            </w:r>
            <w:r>
              <w:rPr>
                <w:rFonts w:hint="eastAsia" w:ascii="宋体" w:hAnsi="宋体" w:cs="宋体"/>
                <w:color w:val="auto"/>
              </w:rPr>
              <w:t>①云浮市公共资源交易中心-云浮市公共资源交易网（ggzy.yunfu.gov.cn）；②</w:t>
            </w:r>
            <w:r>
              <w:rPr>
                <w:rFonts w:hint="eastAsia" w:ascii="宋体" w:hAnsi="宋体" w:cs="宋体"/>
                <w:color w:val="auto"/>
                <w:lang w:eastAsia="zh-CN"/>
              </w:rPr>
              <w:t>广东晓君项目管理有限公司</w:t>
            </w:r>
            <w:r>
              <w:rPr>
                <w:rFonts w:hint="eastAsia" w:ascii="宋体" w:hAnsi="宋体" w:cs="宋体"/>
                <w:color w:val="auto"/>
              </w:rPr>
              <w:t> (www.gdxjzbdl.com)</w:t>
            </w:r>
            <w:r>
              <w:rPr>
                <w:rFonts w:hint="eastAsia" w:ascii="宋体" w:hAnsi="宋体"/>
              </w:rPr>
              <w:t>。</w:t>
            </w:r>
            <w:r>
              <w:rPr>
                <w:rFonts w:hint="eastAsia" w:ascii="BatangChe" w:hAnsi="BatangChe"/>
              </w:rPr>
              <w:t xml:space="preserve"> </w:t>
            </w:r>
          </w:p>
          <w:p>
            <w:pPr>
              <w:tabs>
                <w:tab w:val="left" w:pos="315"/>
                <w:tab w:val="left" w:pos="1785"/>
                <w:tab w:val="left" w:pos="2310"/>
                <w:tab w:val="left" w:pos="8640"/>
              </w:tabs>
              <w:spacing w:line="480" w:lineRule="exact"/>
              <w:rPr>
                <w:u w:val="single"/>
              </w:rPr>
            </w:pPr>
            <w:r>
              <w:rPr>
                <w:rFonts w:hint="eastAsia"/>
              </w:rPr>
              <w:t>询价结果公告内容：</w:t>
            </w:r>
            <w:r>
              <w:rPr>
                <w:rFonts w:hint="eastAsia"/>
                <w:u w:val="single"/>
              </w:rPr>
              <w:t xml:space="preserve">成交供应商、成交金额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p>
        </w:tc>
        <w:tc>
          <w:tcPr>
            <w:tcW w:w="8267" w:type="dxa"/>
          </w:tcPr>
          <w:p>
            <w:pPr>
              <w:tabs>
                <w:tab w:val="left" w:pos="315"/>
                <w:tab w:val="left" w:pos="1785"/>
                <w:tab w:val="left" w:pos="2310"/>
                <w:tab w:val="left" w:pos="8640"/>
              </w:tabs>
              <w:spacing w:line="480" w:lineRule="exact"/>
              <w:jc w:val="center"/>
              <w:rPr>
                <w:b/>
              </w:rPr>
            </w:pPr>
            <w:r>
              <w:rPr>
                <w:rFonts w:hint="eastAsia"/>
                <w:b/>
              </w:rPr>
              <w:t>初步评审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r>
              <w:rPr>
                <w:rFonts w:hint="eastAsia"/>
                <w:b/>
              </w:rPr>
              <w:t>5</w:t>
            </w:r>
          </w:p>
        </w:tc>
        <w:tc>
          <w:tcPr>
            <w:tcW w:w="8267" w:type="dxa"/>
          </w:tcPr>
          <w:p>
            <w:pPr>
              <w:tabs>
                <w:tab w:val="left" w:pos="315"/>
                <w:tab w:val="left" w:pos="1785"/>
                <w:tab w:val="left" w:pos="2310"/>
                <w:tab w:val="left" w:pos="8640"/>
              </w:tabs>
              <w:spacing w:line="480" w:lineRule="exact"/>
              <w:rPr>
                <w:rFonts w:hint="eastAsia" w:ascii="宋体" w:hAnsi="宋体"/>
              </w:rPr>
            </w:pPr>
            <w:r>
              <w:rPr>
                <w:rFonts w:hint="eastAsia" w:ascii="宋体" w:hAnsi="宋体"/>
              </w:rPr>
              <w:t>本次询价标的的财政预算金额为：</w:t>
            </w:r>
            <w:r>
              <w:rPr>
                <w:rFonts w:hint="eastAsia" w:ascii="Arial" w:hAnsi="Arial" w:cs="Arial"/>
              </w:rPr>
              <w:t xml:space="preserve"> </w:t>
            </w:r>
            <w:r>
              <w:rPr>
                <w:rFonts w:hint="eastAsia" w:ascii="Arial" w:hAnsi="Arial" w:cs="Arial"/>
                <w:lang w:eastAsia="zh-CN"/>
              </w:rPr>
              <w:t>¥300,000.00元</w:t>
            </w:r>
            <w:r>
              <w:rPr>
                <w:rFonts w:hint="eastAsia" w:ascii="宋体" w:hAnsi="宋体"/>
              </w:rPr>
              <w:t xml:space="preserve"> </w:t>
            </w:r>
          </w:p>
          <w:p>
            <w:pPr>
              <w:tabs>
                <w:tab w:val="left" w:pos="315"/>
                <w:tab w:val="left" w:pos="1785"/>
                <w:tab w:val="left" w:pos="2310"/>
                <w:tab w:val="left" w:pos="8640"/>
              </w:tabs>
              <w:spacing w:line="480" w:lineRule="exact"/>
              <w:rPr>
                <w:rFonts w:hint="eastAsia" w:eastAsia="宋体"/>
                <w:lang w:eastAsia="zh-CN"/>
              </w:rPr>
            </w:pPr>
            <w:r>
              <w:rPr>
                <w:rFonts w:hint="eastAsia" w:ascii="宋体" w:hAnsi="宋体"/>
                <w:lang w:eastAsia="zh-CN"/>
              </w:rPr>
              <w:t>（</w:t>
            </w:r>
            <w:r>
              <w:rPr>
                <w:rFonts w:hint="eastAsia" w:ascii="宋体" w:hAnsi="宋体"/>
                <w:lang w:val="en-US" w:eastAsia="zh-CN"/>
              </w:rPr>
              <w:t>包号1：</w:t>
            </w:r>
            <w:r>
              <w:rPr>
                <w:rFonts w:hint="eastAsia" w:ascii="Arial" w:hAnsi="Arial" w:cs="Arial"/>
              </w:rPr>
              <w:t xml:space="preserve"> </w:t>
            </w:r>
            <w:r>
              <w:rPr>
                <w:rFonts w:hint="eastAsia" w:ascii="Arial" w:hAnsi="Arial" w:cs="Arial"/>
                <w:lang w:eastAsia="zh-CN"/>
              </w:rPr>
              <w:t>¥210,000.00元；</w:t>
            </w:r>
            <w:r>
              <w:rPr>
                <w:rFonts w:hint="eastAsia" w:ascii="Arial" w:hAnsi="Arial" w:cs="Arial"/>
                <w:lang w:val="en-US" w:eastAsia="zh-CN"/>
              </w:rPr>
              <w:t>包号2：</w:t>
            </w:r>
            <w:r>
              <w:rPr>
                <w:rFonts w:hint="eastAsia" w:ascii="Arial" w:hAnsi="Arial" w:cs="Arial"/>
              </w:rPr>
              <w:t xml:space="preserve"> ¥</w:t>
            </w:r>
            <w:r>
              <w:rPr>
                <w:rFonts w:hint="eastAsia" w:ascii="Arial" w:hAnsi="Arial" w:cs="Arial"/>
                <w:lang w:val="en-US" w:eastAsia="zh-CN"/>
              </w:rPr>
              <w:t>9</w:t>
            </w:r>
            <w:r>
              <w:rPr>
                <w:rFonts w:hint="eastAsia" w:ascii="Arial" w:hAnsi="Arial" w:cs="Arial"/>
              </w:rPr>
              <w:t>0,000.00元</w:t>
            </w:r>
            <w:r>
              <w:rPr>
                <w:rFonts w:hint="eastAsia" w:ascii="宋体" w:hAnsi="宋体"/>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033" w:type="dxa"/>
            <w:vAlign w:val="center"/>
          </w:tcPr>
          <w:p>
            <w:pPr>
              <w:tabs>
                <w:tab w:val="left" w:pos="315"/>
                <w:tab w:val="left" w:pos="1785"/>
                <w:tab w:val="left" w:pos="2310"/>
                <w:tab w:val="left" w:pos="8640"/>
              </w:tabs>
              <w:spacing w:line="480" w:lineRule="exact"/>
              <w:jc w:val="center"/>
              <w:rPr>
                <w:b/>
              </w:rPr>
            </w:pPr>
          </w:p>
        </w:tc>
        <w:tc>
          <w:tcPr>
            <w:tcW w:w="8267" w:type="dxa"/>
          </w:tcPr>
          <w:p>
            <w:pPr>
              <w:tabs>
                <w:tab w:val="left" w:pos="315"/>
                <w:tab w:val="left" w:pos="1785"/>
                <w:tab w:val="left" w:pos="2310"/>
                <w:tab w:val="left" w:pos="8640"/>
              </w:tabs>
              <w:spacing w:line="480" w:lineRule="exact"/>
              <w:jc w:val="center"/>
              <w:rPr>
                <w:b/>
              </w:rPr>
            </w:pPr>
            <w:r>
              <w:rPr>
                <w:rFonts w:hint="eastAsia"/>
                <w:b/>
              </w:rPr>
              <w:t>其他说明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1" w:hRule="atLeast"/>
          <w:jc w:val="center"/>
        </w:trPr>
        <w:tc>
          <w:tcPr>
            <w:tcW w:w="1033" w:type="dxa"/>
            <w:vAlign w:val="center"/>
          </w:tcPr>
          <w:p>
            <w:pPr>
              <w:tabs>
                <w:tab w:val="left" w:pos="315"/>
                <w:tab w:val="left" w:pos="1785"/>
                <w:tab w:val="left" w:pos="2310"/>
                <w:tab w:val="left" w:pos="8640"/>
              </w:tabs>
              <w:spacing w:line="480" w:lineRule="exact"/>
              <w:jc w:val="center"/>
              <w:rPr>
                <w:b/>
              </w:rPr>
            </w:pPr>
          </w:p>
        </w:tc>
        <w:tc>
          <w:tcPr>
            <w:tcW w:w="8267" w:type="dxa"/>
          </w:tcPr>
          <w:p>
            <w:pPr>
              <w:tabs>
                <w:tab w:val="left" w:pos="315"/>
                <w:tab w:val="left" w:pos="1785"/>
                <w:tab w:val="left" w:pos="2310"/>
                <w:tab w:val="left" w:pos="8640"/>
              </w:tabs>
              <w:spacing w:line="480" w:lineRule="exact"/>
            </w:pPr>
            <w:r>
              <w:rPr>
                <w:rFonts w:hint="eastAsia"/>
              </w:rPr>
              <w:t>本次询价不允许报价人提交备选方案。</w:t>
            </w:r>
          </w:p>
        </w:tc>
      </w:tr>
    </w:tbl>
    <w:p>
      <w:pPr>
        <w:spacing w:line="360" w:lineRule="auto"/>
        <w:ind w:right="221"/>
        <w:jc w:val="both"/>
      </w:pPr>
    </w:p>
    <w:p>
      <w:pPr>
        <w:spacing w:line="360" w:lineRule="auto"/>
        <w:rPr>
          <w:rFonts w:ascii="宋体"/>
          <w:sz w:val="24"/>
        </w:rPr>
        <w:sectPr>
          <w:pgSz w:w="11906" w:h="16838"/>
          <w:pgMar w:top="1418" w:right="1304" w:bottom="1140" w:left="1304" w:header="851" w:footer="992" w:gutter="0"/>
          <w:cols w:space="720" w:num="1"/>
          <w:docGrid w:type="lines" w:linePitch="312" w:charSpace="0"/>
        </w:sectPr>
      </w:pPr>
    </w:p>
    <w:p>
      <w:pPr>
        <w:outlineLvl w:val="1"/>
      </w:pPr>
      <w:r>
        <w:rPr>
          <w:rFonts w:hint="eastAsia"/>
        </w:rPr>
        <w:t xml:space="preserve">  </w:t>
      </w:r>
    </w:p>
    <w:p>
      <w:pPr>
        <w:jc w:val="center"/>
        <w:rPr>
          <w:b/>
          <w:sz w:val="36"/>
          <w:szCs w:val="36"/>
        </w:rPr>
      </w:pPr>
      <w:r>
        <w:rPr>
          <w:rFonts w:hint="eastAsia"/>
          <w:b/>
          <w:spacing w:val="-19"/>
          <w:sz w:val="36"/>
          <w:szCs w:val="36"/>
          <w:lang w:eastAsia="zh-CN"/>
        </w:rPr>
        <w:t>采购GE-DR球管及控制器、彩色B超仪浅表探头项目</w:t>
      </w:r>
      <w:r>
        <w:rPr>
          <w:rFonts w:hint="eastAsia"/>
          <w:b/>
          <w:spacing w:val="-19"/>
          <w:sz w:val="36"/>
          <w:szCs w:val="36"/>
        </w:rPr>
        <w:t>（</w:t>
      </w:r>
      <w:r>
        <w:rPr>
          <w:rFonts w:hint="eastAsia" w:ascii="宋体" w:hAnsi="宋体" w:cs="宋体"/>
          <w:b/>
          <w:bCs/>
          <w:sz w:val="36"/>
          <w:szCs w:val="36"/>
        </w:rPr>
        <w:t xml:space="preserve"> </w:t>
      </w:r>
      <w:r>
        <w:rPr>
          <w:rFonts w:hint="eastAsia" w:ascii="宋体" w:hAnsi="宋体" w:cs="宋体"/>
          <w:b/>
          <w:bCs/>
          <w:sz w:val="36"/>
          <w:szCs w:val="36"/>
          <w:lang w:eastAsia="zh-CN"/>
        </w:rPr>
        <w:t>GDXJ22HXJ2011</w:t>
      </w:r>
      <w:r>
        <w:rPr>
          <w:rFonts w:hint="eastAsia"/>
          <w:b/>
          <w:spacing w:val="-19"/>
          <w:sz w:val="36"/>
          <w:szCs w:val="36"/>
        </w:rPr>
        <w:t>）初步审查表</w:t>
      </w:r>
    </w:p>
    <w:p>
      <w:pPr>
        <w:wordWrap w:val="0"/>
        <w:jc w:val="center"/>
        <w:rPr>
          <w:b/>
          <w:sz w:val="28"/>
        </w:rPr>
      </w:pPr>
      <w:r>
        <w:rPr>
          <w:rFonts w:hint="eastAsia"/>
          <w:b/>
          <w:sz w:val="28"/>
        </w:rPr>
        <w:t xml:space="preserve">                                                                                评委： </w:t>
      </w:r>
      <w:r>
        <w:rPr>
          <w:rFonts w:hint="eastAsia"/>
          <w:b/>
          <w:sz w:val="28"/>
          <w:u w:val="single"/>
        </w:rPr>
        <w:t xml:space="preserve">            </w:t>
      </w:r>
    </w:p>
    <w:tbl>
      <w:tblPr>
        <w:tblStyle w:val="26"/>
        <w:tblW w:w="14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6173"/>
        <w:gridCol w:w="1758"/>
        <w:gridCol w:w="1759"/>
        <w:gridCol w:w="175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570" w:type="dxa"/>
            <w:gridSpan w:val="2"/>
            <w:tcBorders>
              <w:tl2br w:val="single" w:color="auto" w:sz="4" w:space="0"/>
            </w:tcBorders>
            <w:vAlign w:val="center"/>
          </w:tcPr>
          <w:p>
            <w:pPr>
              <w:rPr>
                <w:rFonts w:ascii="宋体" w:hAnsi="宋体"/>
              </w:rPr>
            </w:pPr>
            <w:r>
              <w:rPr>
                <w:rFonts w:hint="eastAsia" w:ascii="宋体" w:hAnsi="宋体"/>
              </w:rPr>
              <w:t xml:space="preserve">                                                           投标单位</w:t>
            </w:r>
          </w:p>
          <w:p>
            <w:pPr>
              <w:rPr>
                <w:rFonts w:ascii="宋体" w:hAnsi="宋体"/>
              </w:rPr>
            </w:pPr>
          </w:p>
          <w:p>
            <w:pPr>
              <w:rPr>
                <w:rFonts w:ascii="宋体" w:hAnsi="宋体"/>
              </w:rPr>
            </w:pPr>
            <w:r>
              <w:rPr>
                <w:rFonts w:hint="eastAsia" w:ascii="宋体" w:hAnsi="宋体"/>
              </w:rPr>
              <w:t xml:space="preserve">评议内容           </w:t>
            </w:r>
          </w:p>
        </w:tc>
        <w:tc>
          <w:tcPr>
            <w:tcW w:w="1758" w:type="dxa"/>
            <w:vAlign w:val="center"/>
          </w:tcPr>
          <w:p>
            <w:pPr>
              <w:jc w:val="center"/>
              <w:rPr>
                <w:rFonts w:ascii="宋体" w:hAnsi="宋体"/>
              </w:rPr>
            </w:pPr>
          </w:p>
        </w:tc>
        <w:tc>
          <w:tcPr>
            <w:tcW w:w="1759" w:type="dxa"/>
            <w:vAlign w:val="center"/>
          </w:tcPr>
          <w:p>
            <w:pPr>
              <w:jc w:val="center"/>
              <w:rPr>
                <w:rFonts w:ascii="宋体" w:hAnsi="宋体"/>
                <w:sz w:val="24"/>
              </w:rPr>
            </w:pPr>
          </w:p>
        </w:tc>
        <w:tc>
          <w:tcPr>
            <w:tcW w:w="1758" w:type="dxa"/>
            <w:vAlign w:val="center"/>
          </w:tcPr>
          <w:p>
            <w:pPr>
              <w:jc w:val="center"/>
              <w:rPr>
                <w:rFonts w:ascii="宋体" w:hAnsi="宋体"/>
                <w:sz w:val="24"/>
              </w:rPr>
            </w:pPr>
          </w:p>
        </w:tc>
        <w:tc>
          <w:tcPr>
            <w:tcW w:w="175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397" w:type="dxa"/>
            <w:vAlign w:val="center"/>
          </w:tcPr>
          <w:p>
            <w:pPr>
              <w:jc w:val="both"/>
              <w:rPr>
                <w:rFonts w:ascii="宋体" w:hAnsi="宋体"/>
              </w:rPr>
            </w:pPr>
            <w:r>
              <w:rPr>
                <w:rFonts w:hint="eastAsia" w:ascii="宋体" w:hAnsi="宋体" w:cs="宋体"/>
                <w:szCs w:val="21"/>
              </w:rPr>
              <w:t>资格性审查</w:t>
            </w:r>
          </w:p>
        </w:tc>
        <w:tc>
          <w:tcPr>
            <w:tcW w:w="6173" w:type="dxa"/>
            <w:vAlign w:val="center"/>
          </w:tcPr>
          <w:p>
            <w:pPr>
              <w:jc w:val="both"/>
              <w:rPr>
                <w:rFonts w:ascii="宋体" w:hAnsi="宋体"/>
              </w:rPr>
            </w:pPr>
            <w:r>
              <w:rPr>
                <w:rFonts w:hint="eastAsia" w:ascii="宋体" w:hAnsi="宋体"/>
              </w:rPr>
              <w:t>与公告中</w:t>
            </w:r>
            <w:r>
              <w:rPr>
                <w:rFonts w:hint="eastAsia" w:ascii="宋体" w:hAnsi="宋体" w:cs="Tahoma"/>
              </w:rPr>
              <w:t>合格报价人资格条件</w:t>
            </w:r>
            <w:r>
              <w:rPr>
                <w:rFonts w:hint="eastAsia" w:ascii="宋体" w:hAnsi="宋体"/>
              </w:rPr>
              <w:t>要求一致</w:t>
            </w:r>
          </w:p>
        </w:tc>
        <w:tc>
          <w:tcPr>
            <w:tcW w:w="1758" w:type="dxa"/>
            <w:vAlign w:val="center"/>
          </w:tcPr>
          <w:p>
            <w:pPr>
              <w:jc w:val="center"/>
              <w:rPr>
                <w:rFonts w:ascii="宋体" w:hAnsi="宋体" w:cs="Arial"/>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4600" w:type="dxa"/>
            <w:gridSpan w:val="6"/>
            <w:vAlign w:val="center"/>
          </w:tcPr>
          <w:p>
            <w:pPr>
              <w:jc w:val="center"/>
              <w:rPr>
                <w:rFonts w:ascii="宋体" w:hAnsi="宋体"/>
              </w:rPr>
            </w:pPr>
            <w:r>
              <w:rPr>
                <w:rFonts w:hint="eastAsia" w:ascii="宋体" w:hAnsi="宋体"/>
                <w:b/>
                <w:bCs/>
              </w:rPr>
              <w:t>不能通过资格性审查的报价人，无需进行以下内容的审查。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restart"/>
            <w:vAlign w:val="center"/>
          </w:tcPr>
          <w:p>
            <w:pPr>
              <w:jc w:val="both"/>
              <w:rPr>
                <w:rFonts w:ascii="宋体" w:hAnsi="宋体" w:cs="Arial"/>
              </w:rPr>
            </w:pPr>
            <w:r>
              <w:rPr>
                <w:rFonts w:hint="eastAsia" w:ascii="宋体" w:hAnsi="宋体" w:cs="Arial"/>
              </w:rPr>
              <w:t>符合性审查</w:t>
            </w:r>
          </w:p>
        </w:tc>
        <w:tc>
          <w:tcPr>
            <w:tcW w:w="6173" w:type="dxa"/>
            <w:vAlign w:val="center"/>
          </w:tcPr>
          <w:p>
            <w:pPr>
              <w:jc w:val="both"/>
              <w:rPr>
                <w:rFonts w:ascii="宋体" w:hAnsi="宋体"/>
              </w:rPr>
            </w:pPr>
            <w:r>
              <w:rPr>
                <w:rFonts w:hint="eastAsia" w:ascii="宋体" w:hAnsi="宋体"/>
              </w:rPr>
              <w:t>投标保证金已足额递交</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rPr>
              <w:t>报价文件完整、符合询价文件规定的密封、签署、 盖章</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rPr>
              <w:t>投标价格是固定唯一的</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rPr>
              <w:t>投标有效期为90天</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rPr>
              <w:t>投标报价没有超出预算（预算价：</w:t>
            </w:r>
            <w:r>
              <w:rPr>
                <w:rFonts w:hint="eastAsia" w:ascii="Arial" w:hAnsi="Arial" w:cs="Arial"/>
              </w:rPr>
              <w:t xml:space="preserve"> </w:t>
            </w:r>
            <w:r>
              <w:rPr>
                <w:rFonts w:hint="eastAsia" w:ascii="Arial" w:hAnsi="Arial" w:cs="Arial"/>
                <w:lang w:eastAsia="zh-CN"/>
              </w:rPr>
              <w:t>¥300,000.00元</w:t>
            </w:r>
            <w:r>
              <w:rPr>
                <w:rFonts w:hint="eastAsia" w:ascii="宋体" w:hAnsi="宋体"/>
              </w:rPr>
              <w:t xml:space="preserve"> ）</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rPr>
              <w:t>商务没有重大偏离或保留</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cs="Tahoma"/>
                <w:kern w:val="28"/>
              </w:rPr>
              <w:t>满足《采购人需求书》中功能要求、技术指标和服务要求</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vAlign w:val="center"/>
          </w:tcPr>
          <w:p>
            <w:pPr>
              <w:jc w:val="both"/>
              <w:rPr>
                <w:rFonts w:ascii="宋体" w:hAnsi="宋体"/>
              </w:rPr>
            </w:pPr>
          </w:p>
        </w:tc>
        <w:tc>
          <w:tcPr>
            <w:tcW w:w="6173" w:type="dxa"/>
            <w:vAlign w:val="center"/>
          </w:tcPr>
          <w:p>
            <w:pPr>
              <w:jc w:val="both"/>
              <w:rPr>
                <w:rFonts w:ascii="宋体" w:hAnsi="宋体"/>
              </w:rPr>
            </w:pPr>
            <w:r>
              <w:rPr>
                <w:rFonts w:hint="eastAsia" w:ascii="宋体" w:hAnsi="宋体"/>
              </w:rPr>
              <w:t>没有其它未实质性响应</w:t>
            </w:r>
            <w:r>
              <w:rPr>
                <w:rFonts w:hint="eastAsia" w:ascii="宋体" w:hAnsi="宋体"/>
                <w:lang w:eastAsia="zh-CN"/>
              </w:rPr>
              <w:t>询价文件</w:t>
            </w:r>
            <w:r>
              <w:rPr>
                <w:rFonts w:hint="eastAsia" w:ascii="宋体" w:hAnsi="宋体"/>
              </w:rPr>
              <w:t>的要求</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570" w:type="dxa"/>
            <w:gridSpan w:val="2"/>
            <w:vAlign w:val="center"/>
          </w:tcPr>
          <w:p>
            <w:pPr>
              <w:jc w:val="center"/>
              <w:rPr>
                <w:rFonts w:ascii="宋体" w:hAnsi="宋体"/>
                <w:b/>
              </w:rPr>
            </w:pPr>
            <w:r>
              <w:rPr>
                <w:rFonts w:hint="eastAsia" w:ascii="宋体" w:hAnsi="宋体"/>
                <w:b/>
              </w:rPr>
              <w:t>结         论</w:t>
            </w:r>
          </w:p>
        </w:tc>
        <w:tc>
          <w:tcPr>
            <w:tcW w:w="1758" w:type="dxa"/>
            <w:vAlign w:val="center"/>
          </w:tcPr>
          <w:p>
            <w:pPr>
              <w:jc w:val="center"/>
              <w:rPr>
                <w:rFonts w:ascii="宋体" w:hAnsi="宋体"/>
              </w:rPr>
            </w:pPr>
          </w:p>
        </w:tc>
        <w:tc>
          <w:tcPr>
            <w:tcW w:w="1759" w:type="dxa"/>
            <w:vAlign w:val="center"/>
          </w:tcPr>
          <w:p>
            <w:pPr>
              <w:jc w:val="center"/>
              <w:rPr>
                <w:rFonts w:ascii="宋体" w:hAnsi="宋体"/>
              </w:rPr>
            </w:pPr>
          </w:p>
        </w:tc>
        <w:tc>
          <w:tcPr>
            <w:tcW w:w="1758" w:type="dxa"/>
            <w:vAlign w:val="center"/>
          </w:tcPr>
          <w:p>
            <w:pPr>
              <w:jc w:val="center"/>
              <w:rPr>
                <w:rFonts w:ascii="宋体" w:hAnsi="宋体"/>
              </w:rPr>
            </w:pPr>
          </w:p>
        </w:tc>
        <w:tc>
          <w:tcPr>
            <w:tcW w:w="1755" w:type="dxa"/>
            <w:vAlign w:val="center"/>
          </w:tcPr>
          <w:p>
            <w:pPr>
              <w:jc w:val="center"/>
              <w:rPr>
                <w:rFonts w:ascii="宋体" w:hAnsi="宋体"/>
              </w:rPr>
            </w:pPr>
          </w:p>
        </w:tc>
      </w:tr>
    </w:tbl>
    <w:p>
      <w:pPr>
        <w:spacing w:line="360" w:lineRule="auto"/>
      </w:pPr>
      <w:r>
        <w:rPr>
          <w:rFonts w:hint="eastAsia"/>
        </w:rPr>
        <w:t>1．表中只需填写“√</w:t>
      </w:r>
      <w:r>
        <w:t>/</w:t>
      </w:r>
      <w:r>
        <w:rPr>
          <w:rFonts w:hint="eastAsia"/>
        </w:rPr>
        <w:t>通过”或“X/不通过”。</w:t>
      </w:r>
    </w:p>
    <w:p>
      <w:pPr>
        <w:spacing w:line="360" w:lineRule="auto"/>
        <w:rPr>
          <w:rFonts w:ascii="宋体" w:hAnsi="宋体"/>
        </w:rPr>
      </w:pPr>
      <w:r>
        <w:rPr>
          <w:rFonts w:hint="eastAsia" w:ascii="宋体" w:hAnsi="宋体"/>
        </w:rPr>
        <w:t>2.在结论栏中按“一票否决“填写“合格”或“不合格”。</w:t>
      </w:r>
    </w:p>
    <w:p>
      <w:pPr>
        <w:rPr>
          <w:rFonts w:ascii="华文新魏" w:eastAsia="华文新魏"/>
        </w:rPr>
        <w:sectPr>
          <w:headerReference r:id="rId10" w:type="default"/>
          <w:footerReference r:id="rId11" w:type="default"/>
          <w:pgSz w:w="16838" w:h="11906" w:orient="landscape"/>
          <w:pgMar w:top="935" w:right="1440" w:bottom="935" w:left="1440" w:header="851" w:footer="585" w:gutter="0"/>
          <w:cols w:space="720" w:num="1"/>
          <w:docGrid w:type="linesAndChars" w:linePitch="312" w:charSpace="0"/>
        </w:sectPr>
      </w:pPr>
    </w:p>
    <w:p>
      <w:pPr>
        <w:spacing w:line="480" w:lineRule="exact"/>
        <w:jc w:val="center"/>
        <w:rPr>
          <w:rFonts w:ascii="黑体" w:eastAsia="黑体"/>
          <w:b/>
          <w:sz w:val="44"/>
        </w:rPr>
      </w:pPr>
    </w:p>
    <w:p>
      <w:pPr>
        <w:spacing w:line="480" w:lineRule="exact"/>
        <w:jc w:val="center"/>
        <w:rPr>
          <w:rFonts w:ascii="黑体" w:eastAsia="黑体"/>
          <w:b/>
          <w:sz w:val="44"/>
        </w:rPr>
      </w:pPr>
    </w:p>
    <w:p>
      <w:pPr>
        <w:spacing w:line="480" w:lineRule="exact"/>
        <w:jc w:val="center"/>
        <w:rPr>
          <w:rFonts w:ascii="黑体" w:eastAsia="黑体"/>
          <w:b/>
          <w:sz w:val="44"/>
        </w:rPr>
      </w:pPr>
    </w:p>
    <w:p>
      <w:pPr>
        <w:spacing w:line="480" w:lineRule="exact"/>
        <w:jc w:val="center"/>
        <w:rPr>
          <w:rFonts w:ascii="黑体" w:eastAsia="黑体"/>
          <w:b/>
          <w:sz w:val="44"/>
        </w:rPr>
      </w:pPr>
    </w:p>
    <w:p>
      <w:pPr>
        <w:spacing w:line="480" w:lineRule="exact"/>
        <w:jc w:val="center"/>
        <w:rPr>
          <w:rFonts w:ascii="黑体" w:eastAsia="黑体"/>
          <w:b/>
          <w:sz w:val="44"/>
        </w:rPr>
      </w:pPr>
    </w:p>
    <w:p>
      <w:pPr>
        <w:spacing w:line="480" w:lineRule="exact"/>
        <w:jc w:val="center"/>
        <w:rPr>
          <w:rFonts w:ascii="黑体" w:eastAsia="黑体"/>
          <w:b/>
          <w:sz w:val="44"/>
        </w:rPr>
      </w:pPr>
    </w:p>
    <w:p>
      <w:pPr>
        <w:pStyle w:val="2"/>
        <w:numPr>
          <w:ilvl w:val="0"/>
          <w:numId w:val="0"/>
        </w:numPr>
      </w:pPr>
    </w:p>
    <w:p>
      <w:pPr>
        <w:spacing w:line="480" w:lineRule="exact"/>
        <w:jc w:val="center"/>
        <w:rPr>
          <w:rFonts w:ascii="黑体" w:eastAsia="黑体"/>
          <w:b/>
          <w:sz w:val="44"/>
        </w:rPr>
      </w:pPr>
    </w:p>
    <w:p>
      <w:pPr>
        <w:spacing w:line="480" w:lineRule="exact"/>
        <w:jc w:val="center"/>
        <w:rPr>
          <w:rFonts w:ascii="黑体" w:eastAsia="黑体"/>
          <w:b/>
          <w:sz w:val="44"/>
        </w:rPr>
      </w:pPr>
    </w:p>
    <w:p>
      <w:pPr>
        <w:spacing w:line="480" w:lineRule="exact"/>
        <w:jc w:val="center"/>
        <w:rPr>
          <w:rFonts w:ascii="黑体" w:eastAsia="黑体"/>
          <w:b/>
          <w:sz w:val="44"/>
        </w:rPr>
      </w:pPr>
    </w:p>
    <w:p>
      <w:pPr>
        <w:spacing w:line="480" w:lineRule="exact"/>
        <w:jc w:val="center"/>
        <w:rPr>
          <w:rFonts w:ascii="黑体" w:eastAsia="黑体"/>
          <w:b/>
          <w:sz w:val="44"/>
        </w:rPr>
      </w:pPr>
      <w:r>
        <w:rPr>
          <w:rFonts w:hint="eastAsia" w:ascii="黑体" w:eastAsia="黑体"/>
          <w:b/>
          <w:sz w:val="44"/>
        </w:rPr>
        <w:t>第三部分</w:t>
      </w:r>
    </w:p>
    <w:p>
      <w:pPr>
        <w:spacing w:line="480" w:lineRule="exact"/>
        <w:jc w:val="center"/>
        <w:rPr>
          <w:rFonts w:ascii="黑体" w:eastAsia="黑体"/>
          <w:b/>
          <w:sz w:val="44"/>
        </w:rPr>
      </w:pPr>
    </w:p>
    <w:p>
      <w:pPr>
        <w:spacing w:line="480" w:lineRule="exact"/>
        <w:jc w:val="center"/>
        <w:rPr>
          <w:rFonts w:ascii="黑体" w:eastAsia="黑体"/>
          <w:b/>
          <w:sz w:val="44"/>
        </w:rPr>
      </w:pPr>
      <w:r>
        <w:rPr>
          <w:rFonts w:hint="eastAsia" w:ascii="黑体" w:eastAsia="黑体"/>
          <w:b/>
          <w:sz w:val="44"/>
        </w:rPr>
        <w:t>用 户 需 求 书</w:t>
      </w:r>
    </w:p>
    <w:p>
      <w:pPr>
        <w:spacing w:line="480" w:lineRule="exact"/>
        <w:jc w:val="center"/>
        <w:rPr>
          <w:b/>
          <w:sz w:val="24"/>
        </w:rPr>
      </w:pPr>
    </w:p>
    <w:p>
      <w:pPr>
        <w:spacing w:line="480" w:lineRule="exact"/>
      </w:pPr>
      <w:bookmarkStart w:id="8" w:name="_Hlt4491564"/>
      <w:bookmarkEnd w:id="8"/>
    </w:p>
    <w:p>
      <w:pPr>
        <w:spacing w:line="480" w:lineRule="exact"/>
      </w:pPr>
    </w:p>
    <w:p>
      <w:pPr>
        <w:rPr>
          <w:b/>
          <w:bCs/>
        </w:rPr>
      </w:pPr>
      <w:r>
        <w:br w:type="page"/>
      </w:r>
      <w:r>
        <w:rPr>
          <w:rFonts w:hint="eastAsia"/>
          <w:b/>
          <w:bCs/>
        </w:rPr>
        <w:t>注：1、询价文件中，加★项是实质性响应要求。报价人要特别加以注意，必须对此回答并完全满足这些要求。否则若有一项“★”的指标未响应或不满足，将按无效投标处理。</w:t>
      </w:r>
    </w:p>
    <w:p>
      <w:r>
        <w:rPr>
          <w:rFonts w:hint="eastAsia"/>
          <w:b/>
          <w:bCs/>
        </w:rPr>
        <w:t>2、以下若有提到具体品牌、型号、产地等内容的，均并非指定品牌，没有任何限制性。</w:t>
      </w:r>
    </w:p>
    <w:p/>
    <w:p/>
    <w:p>
      <w:pPr>
        <w:pStyle w:val="3"/>
        <w:spacing w:line="360" w:lineRule="auto"/>
        <w:rPr>
          <w:rFonts w:hAnsi="宋体" w:cs="宋体"/>
          <w:kern w:val="2"/>
          <w:sz w:val="32"/>
          <w:szCs w:val="32"/>
        </w:rPr>
      </w:pPr>
      <w:r>
        <w:rPr>
          <w:rFonts w:hint="eastAsia" w:hAnsi="宋体" w:cs="宋体"/>
          <w:kern w:val="2"/>
          <w:sz w:val="32"/>
          <w:szCs w:val="32"/>
        </w:rPr>
        <w:t>一、项目概况</w:t>
      </w:r>
    </w:p>
    <w:p>
      <w:pPr>
        <w:spacing w:line="360" w:lineRule="auto"/>
        <w:ind w:left="636" w:hanging="636" w:hangingChars="303"/>
        <w:rPr>
          <w:rFonts w:hint="eastAsia" w:ascii="宋体" w:hAnsi="宋体" w:eastAsia="宋体" w:cs="宋体"/>
          <w:szCs w:val="21"/>
          <w:lang w:eastAsia="zh-CN" w:bidi="ar"/>
        </w:rPr>
      </w:pPr>
      <w:r>
        <w:rPr>
          <w:rFonts w:hint="eastAsia" w:ascii="宋体" w:hAnsi="宋体" w:cs="宋体"/>
          <w:szCs w:val="21"/>
          <w:lang w:bidi="ar"/>
        </w:rPr>
        <w:t>1、项目名称：</w:t>
      </w:r>
      <w:r>
        <w:rPr>
          <w:rFonts w:hint="eastAsia" w:ascii="宋体" w:hAnsi="宋体" w:cs="宋体"/>
          <w:szCs w:val="21"/>
          <w:lang w:eastAsia="zh-CN" w:bidi="ar"/>
        </w:rPr>
        <w:t>采购GE-DR球管及控制器、彩色B超仪浅表探头项目</w:t>
      </w:r>
    </w:p>
    <w:p>
      <w:pPr>
        <w:spacing w:line="360" w:lineRule="auto"/>
        <w:ind w:left="636" w:hanging="636" w:hangingChars="303"/>
        <w:rPr>
          <w:rFonts w:hint="eastAsia" w:ascii="宋体" w:hAnsi="宋体" w:eastAsia="宋体" w:cs="宋体"/>
          <w:szCs w:val="21"/>
          <w:lang w:eastAsia="zh-CN" w:bidi="ar"/>
        </w:rPr>
      </w:pPr>
      <w:r>
        <w:rPr>
          <w:rFonts w:hint="eastAsia" w:ascii="宋体" w:hAnsi="宋体" w:cs="宋体"/>
          <w:szCs w:val="21"/>
          <w:lang w:bidi="ar"/>
        </w:rPr>
        <w:t>2、项目预算：</w:t>
      </w:r>
      <w:r>
        <w:rPr>
          <w:rFonts w:hint="eastAsia" w:ascii="宋体" w:hAnsi="宋体" w:cs="宋体"/>
          <w:szCs w:val="21"/>
          <w:lang w:eastAsia="zh-CN" w:bidi="ar"/>
        </w:rPr>
        <w:t>¥300,000.00元（</w:t>
      </w:r>
      <w:r>
        <w:rPr>
          <w:rFonts w:hint="eastAsia" w:ascii="宋体" w:hAnsi="宋体" w:cs="宋体"/>
          <w:szCs w:val="21"/>
          <w:lang w:val="en-US" w:eastAsia="zh-CN" w:bidi="ar"/>
        </w:rPr>
        <w:t>包号1：18</w:t>
      </w:r>
      <w:r>
        <w:rPr>
          <w:rFonts w:hint="eastAsia" w:ascii="宋体" w:hAnsi="宋体" w:cs="宋体"/>
          <w:szCs w:val="21"/>
          <w:lang w:eastAsia="zh-CN" w:bidi="ar"/>
        </w:rPr>
        <w:t>0,000.00</w:t>
      </w:r>
      <w:r>
        <w:rPr>
          <w:rFonts w:hint="eastAsia" w:ascii="宋体" w:hAnsi="宋体" w:cs="宋体"/>
          <w:szCs w:val="21"/>
          <w:lang w:val="en-US" w:eastAsia="zh-CN" w:bidi="ar"/>
        </w:rPr>
        <w:t>元；包号2：9</w:t>
      </w:r>
      <w:r>
        <w:rPr>
          <w:rFonts w:hint="eastAsia" w:ascii="宋体" w:hAnsi="宋体" w:cs="宋体"/>
          <w:szCs w:val="21"/>
          <w:lang w:eastAsia="zh-CN" w:bidi="ar"/>
        </w:rPr>
        <w:t>0,000.00</w:t>
      </w:r>
      <w:r>
        <w:rPr>
          <w:rFonts w:hint="eastAsia" w:ascii="宋体" w:hAnsi="宋体" w:cs="宋体"/>
          <w:szCs w:val="21"/>
          <w:lang w:val="en-US" w:eastAsia="zh-CN" w:bidi="ar"/>
        </w:rPr>
        <w:t>元</w:t>
      </w:r>
      <w:r>
        <w:rPr>
          <w:rFonts w:hint="eastAsia" w:ascii="宋体" w:hAnsi="宋体" w:cs="宋体"/>
          <w:szCs w:val="21"/>
          <w:lang w:eastAsia="zh-CN" w:bidi="ar"/>
        </w:rPr>
        <w:t>）</w:t>
      </w:r>
    </w:p>
    <w:p>
      <w:pPr>
        <w:spacing w:line="360" w:lineRule="auto"/>
        <w:ind w:left="1196" w:leftChars="-47" w:hanging="1295" w:hangingChars="403"/>
        <w:jc w:val="center"/>
        <w:rPr>
          <w:rFonts w:ascii="宋体" w:hAnsi="宋体" w:cs="宋体"/>
          <w:b/>
          <w:kern w:val="2"/>
          <w:sz w:val="32"/>
          <w:szCs w:val="32"/>
        </w:rPr>
      </w:pPr>
    </w:p>
    <w:p>
      <w:pPr>
        <w:spacing w:line="360" w:lineRule="auto"/>
        <w:ind w:left="1196" w:leftChars="-47" w:hanging="1295" w:hangingChars="403"/>
        <w:jc w:val="center"/>
        <w:rPr>
          <w:rFonts w:ascii="宋体" w:hAnsi="宋体" w:cs="宋体"/>
          <w:b/>
          <w:kern w:val="2"/>
          <w:sz w:val="32"/>
          <w:szCs w:val="32"/>
        </w:rPr>
      </w:pPr>
      <w:r>
        <w:rPr>
          <w:rFonts w:hint="eastAsia" w:ascii="宋体" w:hAnsi="宋体" w:cs="宋体"/>
          <w:b/>
          <w:kern w:val="2"/>
          <w:sz w:val="32"/>
          <w:szCs w:val="32"/>
        </w:rPr>
        <w:t>技术部分</w:t>
      </w:r>
    </w:p>
    <w:p>
      <w:r>
        <w:rPr>
          <w:rFonts w:hint="eastAsia" w:ascii="宋体" w:hAnsi="宋体" w:cs="宋体"/>
          <w:b/>
          <w:kern w:val="2"/>
          <w:sz w:val="32"/>
          <w:szCs w:val="32"/>
        </w:rPr>
        <w:t>二、项目清单及参数</w:t>
      </w:r>
    </w:p>
    <w:p/>
    <w:p>
      <w:pPr>
        <w:pStyle w:val="2"/>
        <w:numPr>
          <w:ilvl w:val="0"/>
          <w:numId w:val="0"/>
        </w:numPr>
        <w:sectPr>
          <w:headerReference r:id="rId12" w:type="default"/>
          <w:footerReference r:id="rId13" w:type="default"/>
          <w:pgSz w:w="11906" w:h="16838"/>
          <w:pgMar w:top="1089" w:right="1304" w:bottom="1247" w:left="1304" w:header="737" w:footer="567" w:gutter="0"/>
          <w:pgNumType w:start="1"/>
          <w:cols w:space="720" w:num="1"/>
          <w:docGrid w:linePitch="312" w:charSpace="0"/>
        </w:sectPr>
      </w:pPr>
    </w:p>
    <w:tbl>
      <w:tblPr>
        <w:tblStyle w:val="27"/>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4290"/>
        <w:gridCol w:w="825"/>
        <w:gridCol w:w="1002"/>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6" w:type="dxa"/>
            <w:vAlign w:val="center"/>
          </w:tcPr>
          <w:p>
            <w:pPr>
              <w:widowControl/>
              <w:spacing w:line="480" w:lineRule="exact"/>
              <w:jc w:val="center"/>
              <w:rPr>
                <w:rFonts w:hint="eastAsia" w:ascii="Arial" w:hAnsi="Arial" w:cs="Arial"/>
                <w:szCs w:val="22"/>
              </w:rPr>
            </w:pPr>
            <w:r>
              <w:rPr>
                <w:rFonts w:hint="eastAsia" w:ascii="Arial" w:hAnsi="Arial" w:cs="Arial"/>
                <w:szCs w:val="22"/>
              </w:rPr>
              <w:t>包号</w:t>
            </w:r>
          </w:p>
        </w:tc>
        <w:tc>
          <w:tcPr>
            <w:tcW w:w="4290" w:type="dxa"/>
            <w:vAlign w:val="center"/>
          </w:tcPr>
          <w:p>
            <w:pPr>
              <w:widowControl/>
              <w:spacing w:line="480" w:lineRule="exact"/>
              <w:jc w:val="center"/>
              <w:rPr>
                <w:rFonts w:hint="default" w:ascii="Arial" w:hAnsi="Arial" w:eastAsia="宋体" w:cs="Arial"/>
                <w:szCs w:val="22"/>
                <w:lang w:val="en-US" w:eastAsia="zh-CN"/>
              </w:rPr>
            </w:pPr>
            <w:r>
              <w:rPr>
                <w:rFonts w:hint="eastAsia" w:ascii="Arial" w:hAnsi="Arial" w:cs="Arial"/>
                <w:szCs w:val="22"/>
                <w:lang w:val="en-US" w:eastAsia="zh-CN"/>
              </w:rPr>
              <w:t>设备名称</w:t>
            </w:r>
          </w:p>
        </w:tc>
        <w:tc>
          <w:tcPr>
            <w:tcW w:w="825" w:type="dxa"/>
            <w:vAlign w:val="center"/>
          </w:tcPr>
          <w:p>
            <w:pPr>
              <w:widowControl/>
              <w:spacing w:line="480" w:lineRule="exact"/>
              <w:jc w:val="center"/>
              <w:rPr>
                <w:rFonts w:ascii="Arial" w:hAnsi="Arial" w:cs="Arial"/>
                <w:szCs w:val="22"/>
              </w:rPr>
            </w:pPr>
            <w:r>
              <w:rPr>
                <w:rFonts w:hint="eastAsia" w:ascii="Arial" w:hAnsi="Arial" w:cs="Arial"/>
                <w:szCs w:val="22"/>
              </w:rPr>
              <w:t>单位</w:t>
            </w:r>
          </w:p>
        </w:tc>
        <w:tc>
          <w:tcPr>
            <w:tcW w:w="1002" w:type="dxa"/>
            <w:vAlign w:val="center"/>
          </w:tcPr>
          <w:p>
            <w:pPr>
              <w:widowControl/>
              <w:spacing w:line="480" w:lineRule="exact"/>
              <w:jc w:val="center"/>
              <w:rPr>
                <w:rFonts w:ascii="Arial" w:hAnsi="Arial" w:cs="Arial"/>
                <w:szCs w:val="22"/>
              </w:rPr>
            </w:pPr>
            <w:r>
              <w:rPr>
                <w:rFonts w:hint="eastAsia" w:ascii="Arial" w:hAnsi="Arial" w:cs="Arial"/>
                <w:szCs w:val="22"/>
              </w:rPr>
              <w:t>数量</w:t>
            </w:r>
          </w:p>
        </w:tc>
        <w:tc>
          <w:tcPr>
            <w:tcW w:w="2583" w:type="dxa"/>
            <w:vAlign w:val="center"/>
          </w:tcPr>
          <w:p>
            <w:pPr>
              <w:widowControl/>
              <w:spacing w:line="480" w:lineRule="exact"/>
              <w:jc w:val="center"/>
              <w:rPr>
                <w:rFonts w:ascii="Arial" w:hAnsi="Arial" w:cs="Arial"/>
                <w:szCs w:val="22"/>
              </w:rPr>
            </w:pPr>
            <w:r>
              <w:rPr>
                <w:rFonts w:hint="eastAsia" w:ascii="Arial" w:hAnsi="Arial" w:cs="Arial"/>
                <w:szCs w:val="22"/>
              </w:rPr>
              <w:t>总价（人民币：元）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16" w:type="dxa"/>
            <w:vAlign w:val="center"/>
          </w:tcPr>
          <w:p>
            <w:pPr>
              <w:widowControl/>
              <w:spacing w:line="480" w:lineRule="exact"/>
              <w:jc w:val="center"/>
              <w:rPr>
                <w:rFonts w:hint="eastAsia" w:ascii="Arial" w:hAnsi="Arial" w:cs="Arial"/>
                <w:szCs w:val="22"/>
              </w:rPr>
            </w:pPr>
            <w:r>
              <w:rPr>
                <w:rFonts w:hint="eastAsia" w:ascii="Arial" w:hAnsi="Arial" w:cs="Arial"/>
                <w:szCs w:val="22"/>
              </w:rPr>
              <w:t>1</w:t>
            </w:r>
          </w:p>
        </w:tc>
        <w:tc>
          <w:tcPr>
            <w:tcW w:w="4290" w:type="dxa"/>
            <w:vAlign w:val="center"/>
          </w:tcPr>
          <w:p>
            <w:pPr>
              <w:widowControl/>
              <w:spacing w:line="480" w:lineRule="exact"/>
              <w:jc w:val="center"/>
              <w:rPr>
                <w:rFonts w:hint="eastAsia" w:ascii="Arial" w:hAnsi="Arial" w:cs="Arial"/>
                <w:szCs w:val="22"/>
              </w:rPr>
            </w:pPr>
            <w:r>
              <w:rPr>
                <w:rFonts w:hint="eastAsia" w:ascii="Arial" w:hAnsi="Arial" w:cs="Arial"/>
                <w:szCs w:val="22"/>
              </w:rPr>
              <w:t>GE-DR球管及探测器自动伺服器</w:t>
            </w:r>
          </w:p>
        </w:tc>
        <w:tc>
          <w:tcPr>
            <w:tcW w:w="825" w:type="dxa"/>
            <w:vAlign w:val="center"/>
          </w:tcPr>
          <w:p>
            <w:pPr>
              <w:widowControl/>
              <w:spacing w:line="480" w:lineRule="exact"/>
              <w:jc w:val="center"/>
              <w:rPr>
                <w:rFonts w:hint="eastAsia" w:ascii="Arial" w:hAnsi="Arial" w:cs="Arial"/>
                <w:szCs w:val="22"/>
              </w:rPr>
            </w:pPr>
            <w:r>
              <w:rPr>
                <w:rFonts w:hint="eastAsia" w:ascii="Arial" w:hAnsi="Arial" w:cs="Arial"/>
                <w:szCs w:val="22"/>
                <w:lang w:val="zh-CN"/>
              </w:rPr>
              <w:t>套</w:t>
            </w:r>
          </w:p>
        </w:tc>
        <w:tc>
          <w:tcPr>
            <w:tcW w:w="1002" w:type="dxa"/>
            <w:vAlign w:val="center"/>
          </w:tcPr>
          <w:p>
            <w:pPr>
              <w:widowControl/>
              <w:spacing w:line="480" w:lineRule="exact"/>
              <w:jc w:val="center"/>
              <w:rPr>
                <w:rFonts w:hint="eastAsia" w:ascii="Arial" w:hAnsi="Arial" w:cs="Arial"/>
                <w:szCs w:val="22"/>
              </w:rPr>
            </w:pPr>
            <w:r>
              <w:rPr>
                <w:rFonts w:hint="eastAsia" w:ascii="Arial" w:hAnsi="Arial" w:cs="Arial"/>
                <w:szCs w:val="22"/>
              </w:rPr>
              <w:t>1</w:t>
            </w:r>
          </w:p>
        </w:tc>
        <w:tc>
          <w:tcPr>
            <w:tcW w:w="2583" w:type="dxa"/>
            <w:vAlign w:val="center"/>
          </w:tcPr>
          <w:p>
            <w:pPr>
              <w:widowControl/>
              <w:spacing w:line="480" w:lineRule="exact"/>
              <w:jc w:val="center"/>
              <w:rPr>
                <w:rFonts w:hint="eastAsia" w:ascii="Arial" w:hAnsi="Arial" w:cs="Arial"/>
                <w:szCs w:val="22"/>
              </w:rPr>
            </w:pPr>
            <w:r>
              <w:rPr>
                <w:rFonts w:hint="eastAsia" w:ascii="Arial" w:hAnsi="Arial" w:cs="Arial"/>
                <w:szCs w:val="22"/>
                <w:lang w:val="en-US" w:eastAsia="zh-CN"/>
              </w:rPr>
              <w:t>21</w:t>
            </w:r>
            <w:r>
              <w:rPr>
                <w:rFonts w:hint="eastAsia" w:ascii="Arial" w:hAnsi="Arial" w:cs="Arial"/>
                <w:szCs w:val="22"/>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6" w:type="dxa"/>
            <w:vAlign w:val="center"/>
          </w:tcPr>
          <w:p>
            <w:pPr>
              <w:widowControl/>
              <w:spacing w:line="480" w:lineRule="exact"/>
              <w:jc w:val="center"/>
              <w:rPr>
                <w:rFonts w:hint="eastAsia" w:ascii="Arial" w:hAnsi="Arial" w:cs="Arial"/>
                <w:szCs w:val="22"/>
              </w:rPr>
            </w:pPr>
            <w:r>
              <w:rPr>
                <w:rFonts w:hint="eastAsia" w:ascii="Arial" w:hAnsi="Arial" w:cs="Arial"/>
                <w:szCs w:val="22"/>
              </w:rPr>
              <w:t>2</w:t>
            </w:r>
          </w:p>
        </w:tc>
        <w:tc>
          <w:tcPr>
            <w:tcW w:w="4290" w:type="dxa"/>
            <w:vAlign w:val="center"/>
          </w:tcPr>
          <w:p>
            <w:pPr>
              <w:widowControl/>
              <w:spacing w:line="480" w:lineRule="exact"/>
              <w:jc w:val="center"/>
              <w:rPr>
                <w:rFonts w:hint="eastAsia" w:ascii="Arial" w:hAnsi="Arial" w:cs="Arial"/>
                <w:szCs w:val="22"/>
              </w:rPr>
            </w:pPr>
            <w:r>
              <w:rPr>
                <w:rFonts w:hint="eastAsia" w:ascii="Arial" w:hAnsi="Arial" w:cs="Arial"/>
                <w:szCs w:val="22"/>
              </w:rPr>
              <w:t>彩色B超仪浅表探头</w:t>
            </w:r>
          </w:p>
        </w:tc>
        <w:tc>
          <w:tcPr>
            <w:tcW w:w="825" w:type="dxa"/>
            <w:vAlign w:val="center"/>
          </w:tcPr>
          <w:p>
            <w:pPr>
              <w:widowControl/>
              <w:spacing w:line="480" w:lineRule="exact"/>
              <w:jc w:val="center"/>
              <w:rPr>
                <w:rFonts w:hint="eastAsia" w:ascii="Arial" w:hAnsi="Arial" w:cs="Arial"/>
                <w:szCs w:val="22"/>
              </w:rPr>
            </w:pPr>
            <w:r>
              <w:rPr>
                <w:rFonts w:hint="eastAsia" w:ascii="Arial" w:hAnsi="Arial" w:cs="Arial"/>
                <w:szCs w:val="22"/>
                <w:lang w:val="zh-CN"/>
              </w:rPr>
              <w:t>个</w:t>
            </w:r>
          </w:p>
        </w:tc>
        <w:tc>
          <w:tcPr>
            <w:tcW w:w="1002" w:type="dxa"/>
            <w:vAlign w:val="center"/>
          </w:tcPr>
          <w:p>
            <w:pPr>
              <w:widowControl/>
              <w:spacing w:line="480" w:lineRule="exact"/>
              <w:jc w:val="center"/>
              <w:rPr>
                <w:rFonts w:hint="eastAsia" w:ascii="Arial" w:hAnsi="Arial" w:cs="Arial"/>
                <w:szCs w:val="22"/>
                <w:lang w:eastAsia="zh-CN"/>
              </w:rPr>
            </w:pPr>
            <w:r>
              <w:rPr>
                <w:rFonts w:hint="eastAsia" w:ascii="Arial" w:hAnsi="Arial" w:cs="Arial"/>
                <w:szCs w:val="22"/>
                <w:lang w:val="en-US" w:eastAsia="zh-CN"/>
              </w:rPr>
              <w:t>1</w:t>
            </w:r>
          </w:p>
        </w:tc>
        <w:tc>
          <w:tcPr>
            <w:tcW w:w="2583" w:type="dxa"/>
            <w:vAlign w:val="center"/>
          </w:tcPr>
          <w:p>
            <w:pPr>
              <w:widowControl/>
              <w:spacing w:line="480" w:lineRule="exact"/>
              <w:jc w:val="center"/>
              <w:rPr>
                <w:rFonts w:hint="eastAsia" w:ascii="Arial" w:hAnsi="Arial" w:cs="Arial"/>
                <w:szCs w:val="22"/>
              </w:rPr>
            </w:pPr>
            <w:r>
              <w:rPr>
                <w:rFonts w:hint="eastAsia" w:ascii="Arial" w:hAnsi="Arial" w:cs="Arial"/>
                <w:szCs w:val="22"/>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406" w:type="dxa"/>
            <w:gridSpan w:val="2"/>
            <w:vAlign w:val="center"/>
          </w:tcPr>
          <w:p>
            <w:pPr>
              <w:widowControl/>
              <w:spacing w:line="480" w:lineRule="exact"/>
              <w:jc w:val="center"/>
              <w:rPr>
                <w:rFonts w:hint="eastAsia" w:ascii="Arial" w:hAnsi="Arial" w:cs="Arial"/>
                <w:szCs w:val="22"/>
              </w:rPr>
            </w:pPr>
            <w:r>
              <w:rPr>
                <w:rFonts w:hint="eastAsia" w:ascii="Arial" w:hAnsi="Arial" w:cs="Arial"/>
                <w:szCs w:val="22"/>
              </w:rPr>
              <w:t>合计</w:t>
            </w:r>
          </w:p>
        </w:tc>
        <w:tc>
          <w:tcPr>
            <w:tcW w:w="825" w:type="dxa"/>
            <w:vAlign w:val="center"/>
          </w:tcPr>
          <w:p>
            <w:pPr>
              <w:widowControl/>
              <w:spacing w:line="480" w:lineRule="exact"/>
              <w:jc w:val="center"/>
              <w:rPr>
                <w:rFonts w:hint="eastAsia" w:ascii="Arial" w:hAnsi="Arial" w:cs="Arial"/>
                <w:szCs w:val="22"/>
              </w:rPr>
            </w:pPr>
          </w:p>
        </w:tc>
        <w:tc>
          <w:tcPr>
            <w:tcW w:w="1002" w:type="dxa"/>
            <w:vAlign w:val="center"/>
          </w:tcPr>
          <w:p>
            <w:pPr>
              <w:widowControl/>
              <w:spacing w:line="480" w:lineRule="exact"/>
              <w:jc w:val="center"/>
              <w:rPr>
                <w:rFonts w:hint="default" w:ascii="Arial" w:hAnsi="Arial" w:cs="Arial"/>
                <w:szCs w:val="22"/>
                <w:lang w:val="en-US" w:eastAsia="zh-CN"/>
              </w:rPr>
            </w:pPr>
            <w:r>
              <w:rPr>
                <w:rFonts w:hint="eastAsia" w:ascii="Arial" w:hAnsi="Arial" w:cs="Arial"/>
                <w:szCs w:val="22"/>
                <w:lang w:val="en-US" w:eastAsia="zh-CN"/>
              </w:rPr>
              <w:t>2</w:t>
            </w:r>
          </w:p>
        </w:tc>
        <w:tc>
          <w:tcPr>
            <w:tcW w:w="2583" w:type="dxa"/>
            <w:vAlign w:val="center"/>
          </w:tcPr>
          <w:p>
            <w:pPr>
              <w:widowControl/>
              <w:spacing w:line="480" w:lineRule="exact"/>
              <w:jc w:val="center"/>
              <w:rPr>
                <w:rFonts w:hint="eastAsia" w:ascii="Arial" w:hAnsi="Arial" w:cs="Arial"/>
                <w:szCs w:val="22"/>
              </w:rPr>
            </w:pPr>
            <w:r>
              <w:rPr>
                <w:rFonts w:hint="eastAsia" w:ascii="Arial" w:hAnsi="Arial" w:cs="Arial"/>
                <w:szCs w:val="22"/>
                <w:lang w:val="en-US" w:eastAsia="zh-CN"/>
              </w:rPr>
              <w:t>30</w:t>
            </w:r>
            <w:r>
              <w:rPr>
                <w:rFonts w:hint="eastAsia" w:ascii="Arial" w:hAnsi="Arial" w:cs="Arial"/>
                <w:szCs w:val="22"/>
              </w:rPr>
              <w:t>0000</w:t>
            </w:r>
          </w:p>
        </w:tc>
      </w:tr>
    </w:tbl>
    <w:p>
      <w:pPr>
        <w:snapToGrid w:val="0"/>
        <w:spacing w:line="480" w:lineRule="auto"/>
        <w:rPr>
          <w:rFonts w:ascii="宋体" w:hAnsi="宋体" w:cs="宋体"/>
          <w:b/>
          <w:bCs/>
          <w:szCs w:val="21"/>
        </w:rPr>
      </w:pPr>
    </w:p>
    <w:p>
      <w:pPr>
        <w:snapToGrid w:val="0"/>
        <w:spacing w:line="480" w:lineRule="auto"/>
        <w:rPr>
          <w:rFonts w:ascii="宋体" w:hAnsi="宋体" w:cs="宋体"/>
          <w:b/>
          <w:bCs/>
          <w:szCs w:val="21"/>
        </w:rPr>
      </w:pPr>
      <w:r>
        <w:rPr>
          <w:rFonts w:hint="eastAsia" w:ascii="宋体" w:hAnsi="宋体" w:cs="宋体"/>
          <w:b/>
          <w:bCs/>
          <w:szCs w:val="21"/>
        </w:rPr>
        <w:t>注：</w:t>
      </w:r>
    </w:p>
    <w:p>
      <w:pPr>
        <w:snapToGrid w:val="0"/>
        <w:spacing w:line="480" w:lineRule="auto"/>
        <w:rPr>
          <w:rFonts w:ascii="宋体" w:hAnsi="宋体" w:cs="宋体"/>
          <w:b/>
          <w:bCs/>
          <w:szCs w:val="21"/>
        </w:rPr>
      </w:pPr>
      <w:r>
        <w:rPr>
          <w:rFonts w:hint="eastAsia" w:ascii="宋体" w:hAnsi="宋体" w:cs="宋体"/>
          <w:b/>
          <w:bCs/>
          <w:szCs w:val="21"/>
        </w:rPr>
        <w:t>1、</w:t>
      </w:r>
      <w:r>
        <w:rPr>
          <w:rFonts w:hint="eastAsia"/>
          <w:b/>
          <w:bCs/>
        </w:rPr>
        <w:t>★</w:t>
      </w:r>
      <w:r>
        <w:rPr>
          <w:rFonts w:hint="eastAsia" w:ascii="宋体" w:hAnsi="宋体" w:cs="宋体"/>
          <w:b/>
          <w:bCs/>
          <w:szCs w:val="21"/>
        </w:rPr>
        <w:t>报价人</w:t>
      </w:r>
      <w:r>
        <w:rPr>
          <w:rFonts w:hint="eastAsia" w:ascii="宋体" w:hAnsi="宋体" w:cs="宋体"/>
          <w:b/>
          <w:bCs/>
          <w:szCs w:val="21"/>
          <w:lang w:val="en-US" w:eastAsia="zh-CN"/>
        </w:rPr>
        <w:t>中标后，</w:t>
      </w:r>
      <w:r>
        <w:rPr>
          <w:rFonts w:hint="eastAsia" w:ascii="宋体" w:hAnsi="宋体" w:cs="宋体"/>
          <w:b/>
          <w:bCs/>
          <w:szCs w:val="21"/>
        </w:rPr>
        <w:t>须</w:t>
      </w:r>
      <w:r>
        <w:rPr>
          <w:rFonts w:hint="eastAsia" w:ascii="宋体" w:hAnsi="宋体" w:cs="宋体"/>
          <w:b/>
          <w:bCs/>
          <w:szCs w:val="21"/>
          <w:lang w:val="en-US" w:eastAsia="zh-CN"/>
        </w:rPr>
        <w:t>在签订合同前</w:t>
      </w:r>
      <w:r>
        <w:rPr>
          <w:rFonts w:hint="eastAsia" w:ascii="宋体" w:hAnsi="宋体" w:cs="宋体"/>
          <w:b/>
          <w:bCs/>
          <w:szCs w:val="21"/>
        </w:rPr>
        <w:t>提供主要设备生产厂家开具的专项授权书（若报价人为经销商时）</w:t>
      </w:r>
      <w:r>
        <w:rPr>
          <w:rFonts w:hint="eastAsia" w:ascii="宋体" w:hAnsi="宋体" w:cs="宋体"/>
          <w:b/>
          <w:bCs/>
          <w:szCs w:val="21"/>
          <w:lang w:eastAsia="zh-CN"/>
        </w:rPr>
        <w:t>，</w:t>
      </w:r>
      <w:r>
        <w:rPr>
          <w:rFonts w:hint="eastAsia" w:ascii="宋体" w:hAnsi="宋体" w:cs="宋体"/>
          <w:b/>
          <w:bCs/>
          <w:szCs w:val="21"/>
          <w:lang w:val="en-US" w:eastAsia="zh-CN"/>
        </w:rPr>
        <w:t>提供承诺函</w:t>
      </w:r>
      <w:r>
        <w:rPr>
          <w:rFonts w:hint="eastAsia" w:ascii="宋体" w:hAnsi="宋体" w:cs="宋体"/>
          <w:b/>
          <w:bCs/>
          <w:szCs w:val="21"/>
        </w:rPr>
        <w:t>。</w:t>
      </w:r>
    </w:p>
    <w:p>
      <w:pPr>
        <w:snapToGrid w:val="0"/>
        <w:spacing w:line="480" w:lineRule="auto"/>
        <w:rPr>
          <w:rFonts w:ascii="宋体" w:hAnsi="宋体" w:cs="宋体"/>
          <w:b/>
          <w:bCs/>
          <w:szCs w:val="21"/>
        </w:rPr>
      </w:pPr>
      <w:r>
        <w:rPr>
          <w:rFonts w:hint="eastAsia" w:ascii="宋体" w:hAnsi="宋体" w:cs="宋体"/>
          <w:b/>
          <w:bCs/>
          <w:szCs w:val="21"/>
        </w:rPr>
        <w:t>2、所投设备应为知名品牌，用户需求书所描述的技术参数为基本要求，报价人可根据设备的实际情况，选用同档次，技术参数优于或等于用户需求书要求的设备进行投标。</w:t>
      </w:r>
    </w:p>
    <w:p>
      <w:pPr>
        <w:widowControl w:val="0"/>
        <w:spacing w:line="480" w:lineRule="auto"/>
        <w:jc w:val="both"/>
        <w:rPr>
          <w:rFonts w:hint="eastAsia" w:ascii="宋体" w:hAnsi="宋体" w:cs="宋体"/>
          <w:b/>
          <w:szCs w:val="21"/>
        </w:rPr>
      </w:pPr>
      <w:r>
        <w:rPr>
          <w:rFonts w:hint="eastAsia" w:ascii="宋体" w:hAnsi="宋体" w:cs="宋体"/>
          <w:b/>
          <w:bCs/>
          <w:szCs w:val="21"/>
        </w:rPr>
        <w:t>3、</w:t>
      </w:r>
      <w:r>
        <w:rPr>
          <w:rFonts w:hint="eastAsia" w:ascii="宋体" w:hAnsi="宋体" w:cs="宋体"/>
          <w:b/>
          <w:szCs w:val="21"/>
        </w:rPr>
        <w:t>载明对产品的节能要求、合格产品的条件和环境标志产品、节能产品强制采购、优先采购的评标标准。</w:t>
      </w:r>
    </w:p>
    <w:p>
      <w:pPr>
        <w:widowControl w:val="0"/>
        <w:spacing w:line="480" w:lineRule="auto"/>
        <w:jc w:val="both"/>
        <w:rPr>
          <w:rFonts w:hint="eastAsia" w:ascii="宋体" w:hAnsi="宋体" w:eastAsia="宋体" w:cs="宋体"/>
          <w:b/>
          <w:szCs w:val="21"/>
          <w:lang w:val="en-US" w:eastAsia="zh-CN"/>
        </w:rPr>
      </w:pPr>
      <w:r>
        <w:rPr>
          <w:rFonts w:hint="eastAsia" w:ascii="宋体" w:hAnsi="宋体" w:cs="宋体"/>
          <w:b/>
          <w:szCs w:val="21"/>
          <w:lang w:val="en-US" w:eastAsia="zh-CN"/>
        </w:rPr>
        <w:t>4、</w:t>
      </w:r>
      <w:r>
        <w:rPr>
          <w:rFonts w:hint="eastAsia" w:ascii="宋体" w:hAnsi="宋体" w:cs="宋体"/>
          <w:b/>
          <w:szCs w:val="21"/>
        </w:rPr>
        <w:t>本项目投标人可以兼投两个包号,但不兼中两个包号</w:t>
      </w:r>
      <w:r>
        <w:rPr>
          <w:rFonts w:hint="eastAsia" w:ascii="宋体" w:hAnsi="宋体" w:cs="宋体"/>
          <w:b/>
          <w:szCs w:val="21"/>
          <w:lang w:eastAsia="zh-CN"/>
        </w:rPr>
        <w:t>。</w:t>
      </w:r>
    </w:p>
    <w:p>
      <w:pPr>
        <w:rPr>
          <w:rFonts w:hint="eastAsia" w:ascii="Arial" w:hAnsi="Arial" w:cs="Arial"/>
          <w:szCs w:val="22"/>
        </w:rPr>
      </w:pPr>
    </w:p>
    <w:p>
      <w:pPr>
        <w:jc w:val="center"/>
        <w:rPr>
          <w:rFonts w:hint="default" w:ascii="Arial" w:hAnsi="Arial" w:eastAsia="宋体" w:cs="Arial"/>
          <w:szCs w:val="22"/>
          <w:lang w:val="en-US" w:eastAsia="zh-CN"/>
        </w:rPr>
      </w:pPr>
      <w:r>
        <w:rPr>
          <w:rFonts w:hint="eastAsia" w:ascii="Arial" w:hAnsi="Arial" w:cs="Arial"/>
          <w:sz w:val="44"/>
          <w:szCs w:val="44"/>
          <w:lang w:val="en-US" w:eastAsia="zh-CN"/>
        </w:rPr>
        <w:t>包号1：</w:t>
      </w:r>
    </w:p>
    <w:p>
      <w:pPr>
        <w:rPr>
          <w:rFonts w:ascii="等线" w:hAnsi="等线" w:eastAsia="等线" w:cs="黑体"/>
          <w:sz w:val="28"/>
          <w:szCs w:val="28"/>
        </w:rPr>
      </w:pPr>
      <w:r>
        <w:rPr>
          <w:rFonts w:hint="eastAsia" w:ascii="Arial" w:hAnsi="Arial" w:cs="Arial"/>
          <w:szCs w:val="22"/>
        </w:rPr>
        <w:t>（一）GE-DR球管技术参数</w:t>
      </w:r>
    </w:p>
    <w:p>
      <w:pPr>
        <w:widowControl/>
        <w:spacing w:line="480" w:lineRule="exact"/>
        <w:jc w:val="left"/>
        <w:rPr>
          <w:rFonts w:hint="eastAsia" w:ascii="Arial" w:hAnsi="Arial" w:cs="Arial"/>
          <w:szCs w:val="22"/>
        </w:rPr>
      </w:pPr>
      <w:r>
        <w:rPr>
          <w:rFonts w:hint="eastAsia" w:ascii="Arial" w:hAnsi="Arial" w:cs="Arial"/>
          <w:szCs w:val="22"/>
        </w:rPr>
        <w:t>适配采购人现有的GE Definium 6000 DR系统</w:t>
      </w:r>
    </w:p>
    <w:p>
      <w:pPr>
        <w:widowControl/>
        <w:spacing w:line="480" w:lineRule="exact"/>
        <w:jc w:val="left"/>
        <w:rPr>
          <w:rFonts w:hint="eastAsia" w:ascii="Arial" w:hAnsi="Arial" w:cs="Arial"/>
          <w:szCs w:val="22"/>
        </w:rPr>
      </w:pPr>
      <w:r>
        <w:rPr>
          <w:rFonts w:hint="eastAsia" w:ascii="Arial" w:hAnsi="Arial" w:cs="Arial"/>
          <w:szCs w:val="22"/>
        </w:rPr>
        <w:t>1、阳极热容量</w:t>
      </w:r>
      <w:r>
        <w:rPr>
          <w:rFonts w:hint="eastAsia" w:ascii="Arial" w:hAnsi="Arial" w:cs="Arial"/>
          <w:szCs w:val="22"/>
        </w:rPr>
        <w:tab/>
      </w:r>
      <w:r>
        <w:rPr>
          <w:rFonts w:hint="eastAsia" w:ascii="Arial" w:hAnsi="Arial" w:cs="Arial"/>
          <w:szCs w:val="22"/>
        </w:rPr>
        <w:t>350KHU</w:t>
      </w:r>
    </w:p>
    <w:p>
      <w:pPr>
        <w:widowControl/>
        <w:spacing w:line="480" w:lineRule="exact"/>
        <w:jc w:val="left"/>
        <w:rPr>
          <w:rFonts w:hint="eastAsia" w:ascii="Arial" w:hAnsi="Arial" w:cs="Arial"/>
          <w:szCs w:val="22"/>
        </w:rPr>
      </w:pPr>
      <w:r>
        <w:rPr>
          <w:rFonts w:hint="eastAsia" w:ascii="Arial" w:hAnsi="Arial" w:cs="Arial"/>
          <w:szCs w:val="22"/>
        </w:rPr>
        <w:t>2、散热率</w:t>
      </w:r>
      <w:r>
        <w:rPr>
          <w:rFonts w:hint="eastAsia" w:ascii="Arial" w:hAnsi="Arial" w:cs="Arial"/>
          <w:szCs w:val="22"/>
        </w:rPr>
        <w:tab/>
      </w:r>
      <w:r>
        <w:rPr>
          <w:rFonts w:hint="eastAsia" w:ascii="Arial" w:hAnsi="Arial" w:cs="Arial"/>
          <w:szCs w:val="22"/>
        </w:rPr>
        <w:t>≥75KHU/min</w:t>
      </w:r>
    </w:p>
    <w:p>
      <w:pPr>
        <w:widowControl/>
        <w:spacing w:line="480" w:lineRule="exact"/>
        <w:jc w:val="left"/>
        <w:rPr>
          <w:rFonts w:hint="eastAsia" w:ascii="Arial" w:hAnsi="Arial" w:cs="Arial"/>
          <w:szCs w:val="22"/>
        </w:rPr>
      </w:pPr>
      <w:r>
        <w:rPr>
          <w:rFonts w:hint="eastAsia" w:ascii="Arial" w:hAnsi="Arial" w:cs="Arial"/>
          <w:szCs w:val="22"/>
        </w:rPr>
        <w:t>3、焦点</w:t>
      </w:r>
      <w:r>
        <w:rPr>
          <w:rFonts w:hint="eastAsia" w:ascii="Arial" w:hAnsi="Arial" w:cs="Arial"/>
          <w:szCs w:val="22"/>
        </w:rPr>
        <w:tab/>
      </w:r>
      <w:r>
        <w:rPr>
          <w:rFonts w:hint="eastAsia" w:ascii="Arial" w:hAnsi="Arial" w:cs="Arial"/>
          <w:szCs w:val="22"/>
        </w:rPr>
        <w:t>0.6/1.25</w:t>
      </w:r>
    </w:p>
    <w:p>
      <w:pPr>
        <w:widowControl/>
        <w:spacing w:line="480" w:lineRule="exact"/>
        <w:jc w:val="left"/>
        <w:rPr>
          <w:rFonts w:hint="eastAsia" w:ascii="Arial" w:hAnsi="Arial" w:cs="Arial"/>
          <w:szCs w:val="22"/>
        </w:rPr>
      </w:pPr>
      <w:r>
        <w:rPr>
          <w:rFonts w:hint="eastAsia" w:ascii="Arial" w:hAnsi="Arial" w:cs="Arial"/>
          <w:szCs w:val="22"/>
        </w:rPr>
        <w:t>4、额定功率</w:t>
      </w:r>
      <w:r>
        <w:rPr>
          <w:rFonts w:hint="eastAsia" w:ascii="Arial" w:hAnsi="Arial" w:cs="Arial"/>
          <w:szCs w:val="22"/>
        </w:rPr>
        <w:tab/>
      </w:r>
      <w:r>
        <w:rPr>
          <w:rFonts w:hint="eastAsia" w:ascii="Arial" w:hAnsi="Arial" w:cs="Arial"/>
          <w:szCs w:val="22"/>
        </w:rPr>
        <w:t>32-100KW</w:t>
      </w:r>
    </w:p>
    <w:p>
      <w:pPr>
        <w:widowControl/>
        <w:spacing w:line="480" w:lineRule="exact"/>
        <w:jc w:val="left"/>
        <w:rPr>
          <w:rFonts w:hint="eastAsia" w:ascii="Arial" w:hAnsi="Arial" w:cs="Arial"/>
          <w:szCs w:val="22"/>
        </w:rPr>
      </w:pPr>
      <w:r>
        <w:rPr>
          <w:rFonts w:hint="eastAsia" w:ascii="Arial" w:hAnsi="Arial" w:cs="Arial"/>
          <w:szCs w:val="22"/>
        </w:rPr>
        <w:t>5、最大电压</w:t>
      </w:r>
      <w:r>
        <w:rPr>
          <w:rFonts w:hint="eastAsia" w:ascii="Arial" w:hAnsi="Arial" w:cs="Arial"/>
          <w:szCs w:val="22"/>
        </w:rPr>
        <w:tab/>
      </w:r>
      <w:r>
        <w:rPr>
          <w:rFonts w:hint="eastAsia" w:ascii="Arial" w:hAnsi="Arial" w:cs="Arial"/>
          <w:szCs w:val="22"/>
        </w:rPr>
        <w:t>150KV</w:t>
      </w:r>
    </w:p>
    <w:p>
      <w:pPr>
        <w:widowControl/>
        <w:spacing w:line="480" w:lineRule="exact"/>
        <w:jc w:val="left"/>
        <w:rPr>
          <w:rFonts w:hint="eastAsia" w:ascii="Arial" w:hAnsi="Arial" w:cs="Arial"/>
          <w:szCs w:val="22"/>
        </w:rPr>
      </w:pPr>
      <w:r>
        <w:rPr>
          <w:rFonts w:hint="eastAsia" w:ascii="Arial" w:hAnsi="Arial" w:cs="Arial"/>
          <w:szCs w:val="22"/>
        </w:rPr>
        <w:t>6、阳极靶面角度</w:t>
      </w:r>
      <w:r>
        <w:rPr>
          <w:rFonts w:hint="eastAsia" w:ascii="Arial" w:hAnsi="Arial" w:cs="Arial"/>
          <w:szCs w:val="22"/>
        </w:rPr>
        <w:tab/>
      </w:r>
      <w:r>
        <w:rPr>
          <w:rFonts w:hint="eastAsia" w:ascii="Arial" w:hAnsi="Arial" w:cs="Arial"/>
          <w:szCs w:val="22"/>
        </w:rPr>
        <w:t>12.5度</w:t>
      </w:r>
    </w:p>
    <w:p>
      <w:pPr>
        <w:widowControl/>
        <w:spacing w:line="480" w:lineRule="exact"/>
        <w:jc w:val="left"/>
        <w:rPr>
          <w:rFonts w:hint="eastAsia" w:ascii="Arial" w:hAnsi="Arial" w:cs="Arial"/>
          <w:szCs w:val="22"/>
        </w:rPr>
      </w:pPr>
      <w:r>
        <w:rPr>
          <w:rFonts w:hint="eastAsia" w:ascii="Arial" w:hAnsi="Arial" w:cs="Arial"/>
          <w:szCs w:val="22"/>
        </w:rPr>
        <w:t>7、阳极转速</w:t>
      </w:r>
      <w:r>
        <w:rPr>
          <w:rFonts w:hint="eastAsia" w:ascii="Arial" w:hAnsi="Arial" w:cs="Arial"/>
          <w:szCs w:val="22"/>
        </w:rPr>
        <w:tab/>
      </w:r>
      <w:r>
        <w:rPr>
          <w:rFonts w:hint="eastAsia" w:ascii="Arial" w:hAnsi="Arial" w:cs="Arial"/>
          <w:szCs w:val="22"/>
        </w:rPr>
        <w:t>≥10000RPM</w:t>
      </w:r>
    </w:p>
    <w:p>
      <w:pPr>
        <w:widowControl/>
        <w:spacing w:line="480" w:lineRule="exact"/>
        <w:jc w:val="left"/>
        <w:rPr>
          <w:rFonts w:hint="eastAsia" w:ascii="Arial" w:hAnsi="Arial" w:cs="Arial"/>
          <w:szCs w:val="22"/>
        </w:rPr>
      </w:pPr>
      <w:r>
        <w:rPr>
          <w:rFonts w:hint="eastAsia" w:ascii="Arial" w:hAnsi="Arial" w:cs="Arial"/>
          <w:szCs w:val="22"/>
        </w:rPr>
        <w:t>8、球管安装校验由球管原厂授权工程师完成</w:t>
      </w:r>
    </w:p>
    <w:p>
      <w:pPr>
        <w:widowControl/>
        <w:spacing w:line="480" w:lineRule="exact"/>
        <w:jc w:val="left"/>
        <w:rPr>
          <w:rFonts w:hint="eastAsia" w:ascii="Arial" w:hAnsi="Arial" w:cs="Arial"/>
          <w:szCs w:val="22"/>
        </w:rPr>
      </w:pPr>
      <w:r>
        <w:rPr>
          <w:rFonts w:hint="eastAsia" w:ascii="Arial" w:hAnsi="Arial" w:cs="Arial"/>
          <w:szCs w:val="22"/>
        </w:rPr>
        <w:t>9、球管安装校验需按原厂标准完成：</w:t>
      </w:r>
    </w:p>
    <w:p>
      <w:pPr>
        <w:widowControl/>
        <w:spacing w:line="480" w:lineRule="exact"/>
        <w:jc w:val="left"/>
        <w:rPr>
          <w:rFonts w:hint="eastAsia" w:ascii="Arial" w:hAnsi="Arial" w:cs="Arial"/>
          <w:szCs w:val="22"/>
        </w:rPr>
      </w:pPr>
      <w:r>
        <w:rPr>
          <w:rFonts w:hint="eastAsia" w:ascii="Arial" w:hAnsi="Arial" w:cs="Arial"/>
          <w:szCs w:val="22"/>
        </w:rPr>
        <w:t xml:space="preserve">    9.1、--焦点中心校正</w:t>
      </w:r>
    </w:p>
    <w:p>
      <w:pPr>
        <w:widowControl/>
        <w:spacing w:line="480" w:lineRule="exact"/>
        <w:jc w:val="left"/>
        <w:rPr>
          <w:rFonts w:hint="eastAsia" w:ascii="Arial" w:hAnsi="Arial" w:cs="Arial"/>
          <w:szCs w:val="22"/>
        </w:rPr>
      </w:pPr>
      <w:r>
        <w:rPr>
          <w:rFonts w:hint="eastAsia" w:ascii="Arial" w:hAnsi="Arial" w:cs="Arial"/>
          <w:szCs w:val="22"/>
        </w:rPr>
        <w:t xml:space="preserve">    9.2、--自动曝光校正（转换函数校正）</w:t>
      </w:r>
    </w:p>
    <w:p>
      <w:pPr>
        <w:widowControl/>
        <w:spacing w:line="480" w:lineRule="exact"/>
        <w:jc w:val="left"/>
        <w:rPr>
          <w:rFonts w:hint="eastAsia" w:ascii="Arial" w:hAnsi="Arial" w:cs="Arial"/>
          <w:szCs w:val="22"/>
        </w:rPr>
      </w:pPr>
      <w:r>
        <w:rPr>
          <w:rFonts w:hint="eastAsia" w:ascii="Arial" w:hAnsi="Arial" w:cs="Arial"/>
          <w:szCs w:val="22"/>
        </w:rPr>
        <w:t xml:space="preserve">    9.3--X光剂量校正（KV/mA)</w:t>
      </w:r>
      <w:r>
        <w:rPr>
          <w:rFonts w:hint="eastAsia" w:ascii="Arial" w:hAnsi="Arial" w:cs="Arial"/>
          <w:szCs w:val="22"/>
        </w:rPr>
        <w:tab/>
      </w:r>
      <w:r>
        <w:rPr>
          <w:rFonts w:hint="eastAsia" w:ascii="Arial" w:hAnsi="Arial" w:cs="Arial"/>
          <w:szCs w:val="22"/>
        </w:rPr>
        <w:t>满足所有标准</w:t>
      </w:r>
    </w:p>
    <w:p>
      <w:pPr>
        <w:widowControl/>
        <w:spacing w:line="480" w:lineRule="exact"/>
        <w:jc w:val="left"/>
        <w:rPr>
          <w:rFonts w:hint="eastAsia" w:ascii="Arial" w:hAnsi="Arial" w:cs="Arial"/>
          <w:szCs w:val="22"/>
        </w:rPr>
      </w:pPr>
      <w:r>
        <w:rPr>
          <w:rFonts w:hint="eastAsia" w:ascii="Arial" w:hAnsi="Arial" w:cs="Arial"/>
          <w:szCs w:val="22"/>
        </w:rPr>
        <w:t>10、提供球管的检验报告或进口报关单</w:t>
      </w:r>
      <w:r>
        <w:rPr>
          <w:rFonts w:hint="eastAsia" w:ascii="Arial" w:hAnsi="Arial" w:cs="Arial"/>
          <w:szCs w:val="22"/>
        </w:rPr>
        <w:tab/>
      </w:r>
    </w:p>
    <w:p>
      <w:pPr>
        <w:widowControl/>
        <w:spacing w:line="480" w:lineRule="exact"/>
        <w:jc w:val="left"/>
        <w:rPr>
          <w:rFonts w:hint="eastAsia" w:ascii="Arial" w:hAnsi="Arial" w:cs="Arial"/>
          <w:szCs w:val="22"/>
        </w:rPr>
      </w:pPr>
      <w:r>
        <w:rPr>
          <w:rFonts w:hint="eastAsia" w:ascii="Arial" w:hAnsi="Arial" w:cs="Arial"/>
          <w:szCs w:val="22"/>
        </w:rPr>
        <w:t>11、为保证球管与DR的匹配性，球管等配件为DR原配型号或原厂生产</w:t>
      </w:r>
    </w:p>
    <w:p>
      <w:pPr>
        <w:widowControl/>
        <w:spacing w:line="480" w:lineRule="exact"/>
        <w:jc w:val="left"/>
        <w:rPr>
          <w:rFonts w:hint="eastAsia" w:ascii="Arial" w:hAnsi="Arial" w:cs="Arial"/>
          <w:szCs w:val="22"/>
        </w:rPr>
      </w:pPr>
      <w:r>
        <w:rPr>
          <w:rFonts w:hint="eastAsia" w:ascii="Arial" w:hAnsi="Arial" w:cs="Arial"/>
          <w:szCs w:val="22"/>
        </w:rPr>
        <w:t>12、提供DR原厂的数字化远程故障筛排系统，提前预知整机及球管的问题，帮医院提早做计划，无计划外停机。</w:t>
      </w:r>
    </w:p>
    <w:p>
      <w:pPr>
        <w:widowControl/>
        <w:spacing w:line="480" w:lineRule="exact"/>
        <w:jc w:val="left"/>
        <w:rPr>
          <w:rFonts w:hint="eastAsia" w:ascii="Arial" w:hAnsi="Arial" w:cs="Arial"/>
          <w:szCs w:val="22"/>
        </w:rPr>
      </w:pPr>
      <w:r>
        <w:rPr>
          <w:rFonts w:hint="eastAsia" w:ascii="Arial" w:hAnsi="Arial" w:cs="Arial"/>
          <w:szCs w:val="22"/>
          <w:lang w:val="en-US" w:eastAsia="zh-CN"/>
        </w:rPr>
        <w:t>13、</w:t>
      </w:r>
      <w:r>
        <w:rPr>
          <w:rFonts w:hint="eastAsia" w:ascii="Arial" w:hAnsi="Arial" w:cs="Arial"/>
          <w:szCs w:val="22"/>
        </w:rPr>
        <w:t>配置清单：</w:t>
      </w:r>
    </w:p>
    <w:p>
      <w:pPr>
        <w:widowControl/>
        <w:spacing w:line="480" w:lineRule="exact"/>
        <w:jc w:val="left"/>
        <w:rPr>
          <w:rFonts w:hint="eastAsia" w:ascii="Arial" w:hAnsi="Arial" w:cs="Arial"/>
          <w:szCs w:val="22"/>
        </w:rPr>
      </w:pPr>
      <w:r>
        <w:rPr>
          <w:rFonts w:hint="eastAsia" w:ascii="Arial" w:hAnsi="Arial" w:cs="Arial"/>
          <w:szCs w:val="22"/>
        </w:rPr>
        <w:t xml:space="preserve"> 1、球管（阴极、旋转阳极）   1只</w:t>
      </w:r>
    </w:p>
    <w:p>
      <w:pPr>
        <w:widowControl/>
        <w:spacing w:line="480" w:lineRule="exact"/>
        <w:jc w:val="left"/>
        <w:rPr>
          <w:rFonts w:hint="eastAsia" w:ascii="Arial" w:hAnsi="Arial" w:cs="Arial"/>
          <w:szCs w:val="22"/>
        </w:rPr>
      </w:pPr>
      <w:r>
        <w:rPr>
          <w:rFonts w:hint="eastAsia" w:ascii="Arial" w:hAnsi="Arial" w:cs="Arial"/>
          <w:szCs w:val="22"/>
        </w:rPr>
        <w:t xml:space="preserve"> 2、管套     1个</w:t>
      </w:r>
    </w:p>
    <w:p>
      <w:pPr>
        <w:widowControl/>
        <w:spacing w:line="480" w:lineRule="exact"/>
        <w:jc w:val="left"/>
        <w:rPr>
          <w:rFonts w:hint="eastAsia" w:ascii="Arial" w:hAnsi="Arial" w:cs="Arial"/>
          <w:szCs w:val="22"/>
        </w:rPr>
      </w:pPr>
      <w:r>
        <w:rPr>
          <w:rFonts w:hint="eastAsia" w:ascii="Arial" w:hAnsi="Arial" w:cs="Arial"/>
          <w:szCs w:val="22"/>
        </w:rPr>
        <w:t xml:space="preserve"> 3、固定架   1个</w:t>
      </w:r>
    </w:p>
    <w:p>
      <w:pPr>
        <w:widowControl/>
        <w:spacing w:line="480" w:lineRule="exact"/>
        <w:jc w:val="left"/>
        <w:rPr>
          <w:rFonts w:hint="eastAsia" w:ascii="Arial" w:hAnsi="Arial" w:cs="Arial"/>
          <w:szCs w:val="22"/>
        </w:rPr>
      </w:pPr>
      <w:r>
        <w:rPr>
          <w:rFonts w:hint="eastAsia" w:ascii="Arial" w:hAnsi="Arial" w:cs="Arial"/>
          <w:szCs w:val="22"/>
        </w:rPr>
        <w:t xml:space="preserve"> 4、绝缘油   1份</w:t>
      </w:r>
    </w:p>
    <w:p>
      <w:pPr>
        <w:widowControl/>
        <w:spacing w:line="480" w:lineRule="exact"/>
        <w:jc w:val="left"/>
        <w:rPr>
          <w:rFonts w:hint="eastAsia" w:ascii="Arial" w:hAnsi="Arial" w:cs="Arial"/>
          <w:szCs w:val="22"/>
        </w:rPr>
      </w:pPr>
      <w:r>
        <w:rPr>
          <w:rFonts w:hint="eastAsia" w:ascii="Arial" w:hAnsi="Arial" w:cs="Arial"/>
          <w:szCs w:val="22"/>
        </w:rPr>
        <w:t xml:space="preserve"> 5、风扇     1组</w:t>
      </w:r>
    </w:p>
    <w:p>
      <w:pPr>
        <w:rPr>
          <w:rFonts w:ascii="等线" w:hAnsi="等线" w:eastAsia="等线" w:cs="黑体"/>
          <w:sz w:val="28"/>
          <w:szCs w:val="28"/>
        </w:rPr>
      </w:pPr>
    </w:p>
    <w:p>
      <w:pPr>
        <w:rPr>
          <w:rFonts w:ascii="等线" w:hAnsi="等线" w:eastAsia="等线" w:cs="黑体"/>
          <w:sz w:val="28"/>
          <w:szCs w:val="28"/>
        </w:rPr>
      </w:pPr>
      <w:r>
        <w:rPr>
          <w:rFonts w:hint="eastAsia" w:ascii="Arial" w:hAnsi="Arial" w:cs="Arial"/>
          <w:szCs w:val="22"/>
        </w:rPr>
        <w:t>（二）球管-探测器自动伺服器</w:t>
      </w:r>
    </w:p>
    <w:p>
      <w:pPr>
        <w:widowControl/>
        <w:spacing w:line="480" w:lineRule="exact"/>
        <w:jc w:val="left"/>
        <w:rPr>
          <w:rFonts w:hint="eastAsia" w:ascii="Arial" w:hAnsi="Arial" w:cs="Arial"/>
          <w:szCs w:val="22"/>
        </w:rPr>
      </w:pPr>
      <w:r>
        <w:rPr>
          <w:rFonts w:hint="eastAsia" w:ascii="Arial" w:hAnsi="Arial" w:cs="Arial"/>
          <w:szCs w:val="22"/>
        </w:rPr>
        <w:t>适用于GE Definium 6000 DR系统</w:t>
      </w:r>
    </w:p>
    <w:p>
      <w:pPr>
        <w:widowControl/>
        <w:spacing w:line="480" w:lineRule="exact"/>
        <w:jc w:val="left"/>
        <w:rPr>
          <w:rFonts w:hint="eastAsia" w:ascii="Arial" w:hAnsi="Arial" w:cs="Arial"/>
          <w:szCs w:val="22"/>
        </w:rPr>
      </w:pPr>
      <w:r>
        <w:rPr>
          <w:rFonts w:hint="eastAsia" w:ascii="Arial" w:hAnsi="Arial" w:cs="Arial"/>
          <w:szCs w:val="22"/>
        </w:rPr>
        <w:t>PCB 接口</w:t>
      </w:r>
    </w:p>
    <w:p>
      <w:pPr>
        <w:widowControl/>
        <w:spacing w:line="480" w:lineRule="exact"/>
        <w:jc w:val="left"/>
        <w:rPr>
          <w:rFonts w:hint="eastAsia" w:ascii="Arial" w:hAnsi="Arial" w:cs="Arial"/>
          <w:szCs w:val="22"/>
        </w:rPr>
      </w:pPr>
      <w:r>
        <w:rPr>
          <w:rFonts w:hint="eastAsia" w:ascii="Arial" w:hAnsi="Arial" w:cs="Arial"/>
          <w:szCs w:val="22"/>
        </w:rPr>
        <w:t>CANopen 分布式驱动器, PVT, 强大软件工具</w:t>
      </w:r>
    </w:p>
    <w:p>
      <w:pPr>
        <w:widowControl/>
        <w:spacing w:line="480" w:lineRule="exact"/>
        <w:jc w:val="left"/>
        <w:rPr>
          <w:rFonts w:hint="eastAsia" w:ascii="Arial" w:hAnsi="Arial" w:cs="Arial"/>
          <w:szCs w:val="22"/>
        </w:rPr>
      </w:pPr>
      <w:r>
        <w:rPr>
          <w:rFonts w:hint="eastAsia" w:ascii="Arial" w:hAnsi="Arial" w:cs="Arial"/>
          <w:szCs w:val="22"/>
        </w:rPr>
        <w:t>独立操作：步进控制器，PWM速度/扭矩控制，电子传动装置</w:t>
      </w:r>
    </w:p>
    <w:p>
      <w:pPr>
        <w:widowControl/>
        <w:spacing w:line="480" w:lineRule="exact"/>
        <w:jc w:val="left"/>
        <w:rPr>
          <w:rFonts w:hint="eastAsia" w:ascii="Arial" w:hAnsi="Arial" w:cs="Arial"/>
          <w:szCs w:val="22"/>
        </w:rPr>
      </w:pPr>
      <w:r>
        <w:rPr>
          <w:rFonts w:hint="eastAsia" w:ascii="Arial" w:hAnsi="Arial" w:cs="Arial"/>
          <w:szCs w:val="22"/>
        </w:rPr>
        <w:t>磁场定向控制最佳速度和转矩</w:t>
      </w:r>
    </w:p>
    <w:p>
      <w:pPr>
        <w:widowControl/>
        <w:spacing w:line="480" w:lineRule="exact"/>
        <w:jc w:val="left"/>
        <w:rPr>
          <w:rFonts w:hint="eastAsia" w:ascii="Arial" w:hAnsi="Arial" w:cs="Arial"/>
          <w:szCs w:val="22"/>
        </w:rPr>
      </w:pPr>
      <w:r>
        <w:rPr>
          <w:rFonts w:hint="eastAsia" w:ascii="Arial" w:hAnsi="Arial" w:cs="Arial"/>
          <w:szCs w:val="22"/>
        </w:rPr>
        <w:t xml:space="preserve">自动启动和自动调相位 </w:t>
      </w:r>
    </w:p>
    <w:p>
      <w:pPr>
        <w:widowControl/>
        <w:spacing w:line="480" w:lineRule="exact"/>
        <w:jc w:val="left"/>
        <w:rPr>
          <w:rFonts w:hint="eastAsia" w:ascii="Arial" w:hAnsi="Arial" w:cs="Arial"/>
          <w:szCs w:val="22"/>
        </w:rPr>
      </w:pPr>
      <w:r>
        <w:rPr>
          <w:rFonts w:hint="eastAsia" w:ascii="Arial" w:hAnsi="Arial" w:cs="Arial"/>
          <w:szCs w:val="22"/>
        </w:rPr>
        <w:t>反馈：数字编码器和霍尔模拟编码器</w:t>
      </w:r>
    </w:p>
    <w:p>
      <w:pPr>
        <w:widowControl/>
        <w:spacing w:line="480" w:lineRule="exact"/>
        <w:jc w:val="left"/>
        <w:rPr>
          <w:rFonts w:hint="eastAsia" w:ascii="Arial" w:hAnsi="Arial" w:cs="Arial"/>
          <w:szCs w:val="22"/>
        </w:rPr>
      </w:pPr>
      <w:r>
        <w:rPr>
          <w:rFonts w:hint="eastAsia" w:ascii="Arial" w:hAnsi="Arial" w:cs="Arial"/>
          <w:szCs w:val="22"/>
        </w:rPr>
        <w:t>可编程I/O：10路输入，3路输出</w:t>
      </w:r>
    </w:p>
    <w:p>
      <w:pPr>
        <w:widowControl/>
        <w:spacing w:line="480" w:lineRule="exact"/>
        <w:jc w:val="left"/>
        <w:rPr>
          <w:rFonts w:hint="eastAsia" w:ascii="Arial" w:hAnsi="Arial" w:cs="Arial"/>
          <w:szCs w:val="22"/>
        </w:rPr>
      </w:pPr>
      <w:r>
        <w:rPr>
          <w:rFonts w:hint="eastAsia" w:ascii="Arial" w:hAnsi="Arial" w:cs="Arial"/>
          <w:szCs w:val="22"/>
        </w:rPr>
        <w:t>参数：</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pacing w:line="480" w:lineRule="exact"/>
              <w:jc w:val="left"/>
              <w:rPr>
                <w:rFonts w:hint="eastAsia" w:ascii="Arial" w:hAnsi="Arial" w:cs="Arial"/>
                <w:szCs w:val="22"/>
              </w:rPr>
            </w:pPr>
            <w:r>
              <w:rPr>
                <w:rFonts w:hint="eastAsia" w:ascii="Arial" w:hAnsi="Arial" w:cs="Arial"/>
                <w:szCs w:val="22"/>
              </w:rPr>
              <w:t>INPUT</w:t>
            </w:r>
          </w:p>
        </w:tc>
        <w:tc>
          <w:tcPr>
            <w:tcW w:w="4261" w:type="dxa"/>
          </w:tcPr>
          <w:p>
            <w:pPr>
              <w:widowControl/>
              <w:spacing w:line="480" w:lineRule="exact"/>
              <w:jc w:val="left"/>
              <w:rPr>
                <w:rFonts w:hint="eastAsia" w:ascii="Arial" w:hAnsi="Arial" w:cs="Arial"/>
                <w:szCs w:val="22"/>
              </w:rPr>
            </w:pPr>
            <w:r>
              <w:rPr>
                <w:rFonts w:hint="eastAsia" w:ascii="Arial" w:hAnsi="Arial" w:cs="Arial"/>
                <w:szCs w:val="22"/>
              </w:rP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tbl>
            <w:tblPr>
              <w:tblStyle w:val="26"/>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pPr>
                    <w:widowControl/>
                    <w:spacing w:line="480" w:lineRule="exact"/>
                    <w:jc w:val="left"/>
                    <w:rPr>
                      <w:rFonts w:hint="eastAsia" w:ascii="Arial" w:hAnsi="Arial" w:cs="Arial"/>
                      <w:szCs w:val="22"/>
                    </w:rPr>
                  </w:pPr>
                  <w:bookmarkStart w:id="9" w:name="_Hlk101994264"/>
                  <w:r>
                    <w:rPr>
                      <w:rFonts w:hint="eastAsia" w:ascii="Arial" w:hAnsi="Arial" w:cs="Arial"/>
                      <w:szCs w:val="22"/>
                    </w:rPr>
                    <w:t>Volts</w:t>
                  </w:r>
                </w:p>
              </w:tc>
              <w:tc>
                <w:tcPr>
                  <w:tcW w:w="2020" w:type="dxa"/>
                </w:tcPr>
                <w:p>
                  <w:pPr>
                    <w:widowControl/>
                    <w:spacing w:line="480" w:lineRule="exact"/>
                    <w:jc w:val="left"/>
                    <w:rPr>
                      <w:rFonts w:hint="eastAsia" w:ascii="Arial" w:hAnsi="Arial" w:cs="Arial"/>
                      <w:szCs w:val="22"/>
                    </w:rPr>
                  </w:pPr>
                  <w:r>
                    <w:rPr>
                      <w:rFonts w:hint="eastAsia" w:ascii="Arial" w:hAnsi="Arial" w:cs="Arial"/>
                      <w:szCs w:val="22"/>
                    </w:rPr>
                    <w:t>Amps</w:t>
                  </w:r>
                </w:p>
                <w:bookmarkEnd w:id="9"/>
              </w:tc>
            </w:tr>
          </w:tbl>
          <w:p>
            <w:pPr>
              <w:widowControl/>
              <w:spacing w:line="480" w:lineRule="exact"/>
              <w:jc w:val="left"/>
              <w:rPr>
                <w:rFonts w:hint="eastAsia" w:ascii="Arial" w:hAnsi="Arial" w:cs="Arial"/>
                <w:szCs w:val="22"/>
              </w:rPr>
            </w:pPr>
          </w:p>
        </w:tc>
        <w:tc>
          <w:tcPr>
            <w:tcW w:w="4261" w:type="dxa"/>
          </w:tcPr>
          <w:tbl>
            <w:tblPr>
              <w:tblStyle w:val="26"/>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tcPr>
                <w:p>
                  <w:pPr>
                    <w:widowControl/>
                    <w:spacing w:line="480" w:lineRule="exact"/>
                    <w:jc w:val="left"/>
                    <w:rPr>
                      <w:rFonts w:hint="eastAsia" w:ascii="Arial" w:hAnsi="Arial" w:cs="Arial"/>
                      <w:szCs w:val="22"/>
                    </w:rPr>
                  </w:pPr>
                  <w:r>
                    <w:rPr>
                      <w:rFonts w:hint="eastAsia" w:ascii="Arial" w:hAnsi="Arial" w:cs="Arial"/>
                      <w:szCs w:val="22"/>
                    </w:rPr>
                    <w:t>Volts</w:t>
                  </w:r>
                </w:p>
              </w:tc>
              <w:tc>
                <w:tcPr>
                  <w:tcW w:w="2020" w:type="dxa"/>
                </w:tcPr>
                <w:p>
                  <w:pPr>
                    <w:widowControl/>
                    <w:spacing w:line="480" w:lineRule="exact"/>
                    <w:jc w:val="left"/>
                    <w:rPr>
                      <w:rFonts w:hint="eastAsia" w:ascii="Arial" w:hAnsi="Arial" w:cs="Arial"/>
                      <w:szCs w:val="22"/>
                    </w:rPr>
                  </w:pPr>
                  <w:r>
                    <w:rPr>
                      <w:rFonts w:hint="eastAsia" w:ascii="Arial" w:hAnsi="Arial" w:cs="Arial"/>
                      <w:szCs w:val="22"/>
                    </w:rPr>
                    <w:t>Amps</w:t>
                  </w:r>
                </w:p>
              </w:tc>
            </w:tr>
          </w:tbl>
          <w:p>
            <w:pPr>
              <w:widowControl/>
              <w:spacing w:line="480" w:lineRule="exact"/>
              <w:jc w:val="left"/>
              <w:rPr>
                <w:rFonts w:hint="eastAsia"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tbl>
            <w:tblPr>
              <w:tblStyle w:val="26"/>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tcPr>
                <w:p>
                  <w:pPr>
                    <w:widowControl/>
                    <w:spacing w:line="480" w:lineRule="exact"/>
                    <w:jc w:val="left"/>
                    <w:rPr>
                      <w:rFonts w:hint="eastAsia" w:ascii="Arial" w:hAnsi="Arial" w:cs="Arial"/>
                      <w:szCs w:val="22"/>
                    </w:rPr>
                  </w:pPr>
                  <w:r>
                    <w:rPr>
                      <w:rFonts w:hint="eastAsia" w:ascii="Arial" w:hAnsi="Arial" w:cs="Arial"/>
                      <w:szCs w:val="22"/>
                    </w:rPr>
                    <w:t>20-90  =</w:t>
                  </w:r>
                </w:p>
              </w:tc>
              <w:tc>
                <w:tcPr>
                  <w:tcW w:w="2011" w:type="dxa"/>
                </w:tcPr>
                <w:p>
                  <w:pPr>
                    <w:widowControl/>
                    <w:spacing w:line="480" w:lineRule="exact"/>
                    <w:jc w:val="left"/>
                    <w:rPr>
                      <w:rFonts w:hint="eastAsia" w:ascii="Arial" w:hAnsi="Arial" w:cs="Arial"/>
                      <w:szCs w:val="22"/>
                    </w:rPr>
                  </w:pPr>
                  <w:r>
                    <w:rPr>
                      <w:rFonts w:hint="eastAsia" w:ascii="Arial" w:hAnsi="Arial" w:cs="Arial"/>
                      <w:szCs w:val="22"/>
                    </w:rPr>
                    <w:t>10 =    pk</w:t>
                  </w:r>
                </w:p>
              </w:tc>
            </w:tr>
          </w:tbl>
          <w:p>
            <w:pPr>
              <w:widowControl/>
              <w:spacing w:line="480" w:lineRule="exact"/>
              <w:jc w:val="left"/>
              <w:rPr>
                <w:rFonts w:hint="eastAsia" w:ascii="Arial" w:hAnsi="Arial" w:cs="Arial"/>
                <w:szCs w:val="22"/>
              </w:rPr>
            </w:pPr>
          </w:p>
        </w:tc>
        <w:tc>
          <w:tcPr>
            <w:tcW w:w="4261" w:type="dxa"/>
          </w:tcPr>
          <w:tbl>
            <w:tblPr>
              <w:tblStyle w:val="26"/>
              <w:tblW w:w="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343"/>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spacing w:line="480" w:lineRule="exact"/>
                    <w:jc w:val="left"/>
                    <w:rPr>
                      <w:rFonts w:hint="eastAsia" w:ascii="Arial" w:hAnsi="Arial" w:cs="Arial"/>
                      <w:szCs w:val="22"/>
                    </w:rPr>
                  </w:pPr>
                  <w:r>
                    <w:rPr>
                      <w:rFonts w:hint="eastAsia" w:ascii="Arial" w:hAnsi="Arial" w:cs="Arial"/>
                      <w:szCs w:val="22"/>
                    </w:rPr>
                    <w:t>90 =max</w:t>
                  </w:r>
                </w:p>
              </w:tc>
              <w:tc>
                <w:tcPr>
                  <w:tcW w:w="1343" w:type="dxa"/>
                </w:tcPr>
                <w:p>
                  <w:pPr>
                    <w:widowControl/>
                    <w:spacing w:line="480" w:lineRule="exact"/>
                    <w:jc w:val="left"/>
                    <w:rPr>
                      <w:rFonts w:hint="eastAsia" w:ascii="Arial" w:hAnsi="Arial" w:cs="Arial"/>
                      <w:szCs w:val="22"/>
                    </w:rPr>
                  </w:pPr>
                  <w:r>
                    <w:rPr>
                      <w:rFonts w:hint="eastAsia" w:ascii="Arial" w:hAnsi="Arial" w:cs="Arial"/>
                      <w:szCs w:val="22"/>
                    </w:rPr>
                    <w:t>4 = cont</w:t>
                  </w:r>
                </w:p>
              </w:tc>
              <w:tc>
                <w:tcPr>
                  <w:tcW w:w="1344" w:type="dxa"/>
                </w:tcPr>
                <w:p>
                  <w:pPr>
                    <w:widowControl/>
                    <w:spacing w:line="480" w:lineRule="exact"/>
                    <w:jc w:val="left"/>
                    <w:rPr>
                      <w:rFonts w:hint="eastAsia" w:ascii="Arial" w:hAnsi="Arial" w:cs="Arial"/>
                      <w:szCs w:val="22"/>
                    </w:rPr>
                  </w:pPr>
                  <w:r>
                    <w:rPr>
                      <w:rFonts w:hint="eastAsia" w:ascii="Arial" w:hAnsi="Arial" w:cs="Arial"/>
                      <w:szCs w:val="22"/>
                    </w:rPr>
                    <w:t>9 = pk</w:t>
                  </w:r>
                </w:p>
              </w:tc>
            </w:tr>
          </w:tbl>
          <w:p>
            <w:pPr>
              <w:widowControl/>
              <w:spacing w:line="480" w:lineRule="exact"/>
              <w:jc w:val="left"/>
              <w:rPr>
                <w:rFonts w:hint="eastAsia" w:ascii="Arial" w:hAnsi="Arial" w:cs="Arial"/>
                <w:szCs w:val="22"/>
              </w:rPr>
            </w:pPr>
          </w:p>
        </w:tc>
      </w:tr>
    </w:tbl>
    <w:p>
      <w:pPr>
        <w:widowControl/>
        <w:spacing w:line="480" w:lineRule="exact"/>
        <w:jc w:val="left"/>
        <w:rPr>
          <w:rFonts w:hint="eastAsia" w:ascii="Arial" w:hAnsi="Arial" w:cs="Arial"/>
          <w:szCs w:val="22"/>
        </w:rPr>
      </w:pPr>
    </w:p>
    <w:p>
      <w:pPr>
        <w:widowControl/>
        <w:spacing w:line="480" w:lineRule="exact"/>
        <w:jc w:val="center"/>
        <w:rPr>
          <w:rFonts w:hint="default" w:ascii="Arial" w:hAnsi="Arial" w:eastAsia="宋体" w:cs="Arial"/>
          <w:szCs w:val="22"/>
          <w:lang w:val="en-US" w:eastAsia="zh-CN"/>
        </w:rPr>
      </w:pPr>
      <w:r>
        <w:rPr>
          <w:rFonts w:hint="eastAsia" w:ascii="Arial" w:hAnsi="Arial" w:cs="Arial"/>
          <w:b/>
          <w:bCs/>
          <w:sz w:val="44"/>
          <w:szCs w:val="44"/>
          <w:lang w:val="en-US" w:eastAsia="zh-CN"/>
        </w:rPr>
        <w:t>包号2：</w:t>
      </w:r>
    </w:p>
    <w:p>
      <w:pPr>
        <w:widowControl/>
        <w:spacing w:line="480" w:lineRule="exact"/>
        <w:jc w:val="left"/>
        <w:rPr>
          <w:rFonts w:hint="eastAsia" w:ascii="Arial" w:hAnsi="Arial" w:cs="Arial"/>
          <w:szCs w:val="22"/>
        </w:rPr>
      </w:pPr>
      <w:r>
        <w:rPr>
          <w:rFonts w:hint="eastAsia" w:ascii="Arial" w:hAnsi="Arial" w:cs="Arial"/>
          <w:szCs w:val="22"/>
        </w:rPr>
        <w:t>（三）彩色B超仪浅表探头参数</w:t>
      </w:r>
    </w:p>
    <w:p>
      <w:pPr>
        <w:widowControl/>
        <w:spacing w:line="480" w:lineRule="exact"/>
        <w:jc w:val="left"/>
        <w:rPr>
          <w:rFonts w:hint="eastAsia" w:ascii="Arial" w:hAnsi="Arial" w:cs="Arial"/>
          <w:szCs w:val="22"/>
        </w:rPr>
      </w:pPr>
      <w:r>
        <w:rPr>
          <w:rFonts w:hint="eastAsia" w:ascii="Arial" w:hAnsi="Arial" w:cs="Arial"/>
          <w:szCs w:val="22"/>
        </w:rPr>
        <w:t>1、探头应用范围：适配采购人现有的三星麦迪逊HS50彩色超声诊断系统，能够进行浅表器官、血管等临床超声诊断；</w:t>
      </w:r>
    </w:p>
    <w:p>
      <w:pPr>
        <w:widowControl/>
        <w:spacing w:line="480" w:lineRule="exact"/>
        <w:jc w:val="left"/>
        <w:rPr>
          <w:rFonts w:hint="eastAsia" w:ascii="Arial" w:hAnsi="Arial" w:cs="Arial"/>
          <w:szCs w:val="22"/>
        </w:rPr>
      </w:pPr>
      <w:r>
        <w:rPr>
          <w:rFonts w:hint="eastAsia" w:ascii="Arial" w:hAnsi="Arial" w:cs="Arial"/>
          <w:szCs w:val="22"/>
        </w:rPr>
        <w:t>2、本产品技术参数及优势</w:t>
      </w:r>
    </w:p>
    <w:p>
      <w:pPr>
        <w:widowControl/>
        <w:spacing w:line="480" w:lineRule="exact"/>
        <w:jc w:val="left"/>
        <w:rPr>
          <w:rFonts w:hint="eastAsia" w:ascii="Arial" w:hAnsi="Arial" w:cs="Arial"/>
          <w:szCs w:val="22"/>
        </w:rPr>
      </w:pPr>
      <w:r>
        <w:rPr>
          <w:rFonts w:hint="eastAsia" w:ascii="Arial" w:hAnsi="Arial" w:cs="Arial"/>
          <w:szCs w:val="22"/>
        </w:rPr>
        <w:t>带宽: 3~16 MHz</w:t>
      </w:r>
    </w:p>
    <w:p>
      <w:pPr>
        <w:widowControl/>
        <w:spacing w:line="480" w:lineRule="exact"/>
        <w:jc w:val="left"/>
        <w:rPr>
          <w:rFonts w:hint="eastAsia" w:ascii="Arial" w:hAnsi="Arial" w:cs="Arial"/>
          <w:szCs w:val="22"/>
        </w:rPr>
      </w:pPr>
      <w:r>
        <w:rPr>
          <w:rFonts w:hint="eastAsia" w:ascii="Arial" w:hAnsi="Arial" w:cs="Arial"/>
          <w:szCs w:val="22"/>
        </w:rPr>
        <w:t>曲率半径:平</w:t>
      </w:r>
    </w:p>
    <w:p>
      <w:pPr>
        <w:widowControl/>
        <w:spacing w:line="480" w:lineRule="exact"/>
        <w:jc w:val="left"/>
        <w:rPr>
          <w:rFonts w:hint="eastAsia" w:ascii="Arial" w:hAnsi="Arial" w:cs="Arial"/>
          <w:szCs w:val="22"/>
        </w:rPr>
      </w:pPr>
      <w:r>
        <w:rPr>
          <w:rFonts w:hint="eastAsia" w:ascii="Arial" w:hAnsi="Arial" w:cs="Arial"/>
          <w:szCs w:val="22"/>
        </w:rPr>
        <w:t xml:space="preserve">视角: 38.4mm </w:t>
      </w:r>
    </w:p>
    <w:p>
      <w:pPr>
        <w:widowControl/>
        <w:spacing w:line="480" w:lineRule="exact"/>
        <w:jc w:val="left"/>
        <w:rPr>
          <w:rFonts w:hint="eastAsia" w:ascii="Arial" w:hAnsi="Arial" w:cs="Arial"/>
          <w:szCs w:val="22"/>
        </w:rPr>
      </w:pPr>
      <w:r>
        <w:rPr>
          <w:rFonts w:hint="eastAsia" w:ascii="Arial" w:hAnsi="Arial" w:cs="Arial"/>
          <w:szCs w:val="22"/>
        </w:rPr>
        <w:t>阵元数: 192</w:t>
      </w:r>
    </w:p>
    <w:p>
      <w:pPr>
        <w:widowControl/>
        <w:spacing w:line="480" w:lineRule="exact"/>
        <w:jc w:val="left"/>
        <w:rPr>
          <w:rFonts w:hint="eastAsia" w:ascii="Arial" w:hAnsi="Arial" w:cs="Arial"/>
          <w:szCs w:val="22"/>
        </w:rPr>
      </w:pPr>
      <w:r>
        <w:rPr>
          <w:rFonts w:hint="eastAsia" w:ascii="Arial" w:hAnsi="Arial" w:cs="Arial"/>
          <w:szCs w:val="22"/>
        </w:rPr>
        <w:t>穿刺引导:支持</w:t>
      </w:r>
    </w:p>
    <w:p>
      <w:pPr>
        <w:widowControl/>
        <w:spacing w:line="480" w:lineRule="exact"/>
        <w:jc w:val="left"/>
        <w:rPr>
          <w:rFonts w:hint="eastAsia" w:ascii="Arial" w:hAnsi="Arial" w:cs="Arial"/>
          <w:szCs w:val="22"/>
        </w:rPr>
      </w:pPr>
      <w:r>
        <w:rPr>
          <w:rFonts w:hint="eastAsia" w:ascii="Arial" w:hAnsi="Arial" w:cs="Arial"/>
          <w:szCs w:val="22"/>
        </w:rPr>
        <w:t>应用:腹部，肌肉骨骼,小器官，血管,产科，妇科，小儿科.</w:t>
      </w:r>
    </w:p>
    <w:p>
      <w:pPr>
        <w:widowControl/>
        <w:spacing w:line="480" w:lineRule="exact"/>
        <w:jc w:val="left"/>
        <w:rPr>
          <w:rFonts w:hint="eastAsia" w:ascii="Arial" w:hAnsi="Arial" w:cs="Arial"/>
          <w:szCs w:val="22"/>
        </w:rPr>
      </w:pPr>
      <w:r>
        <w:rPr>
          <w:rFonts w:hint="eastAsia" w:ascii="Arial" w:hAnsi="Arial" w:cs="Arial"/>
          <w:szCs w:val="22"/>
        </w:rPr>
        <w:t>安全等级: BF</w:t>
      </w:r>
    </w:p>
    <w:p>
      <w:pPr>
        <w:widowControl/>
        <w:spacing w:line="480" w:lineRule="exact"/>
        <w:jc w:val="left"/>
        <w:rPr>
          <w:rFonts w:hint="eastAsia" w:ascii="Arial" w:hAnsi="Arial" w:cs="Arial"/>
          <w:szCs w:val="22"/>
        </w:rPr>
      </w:pPr>
      <w:r>
        <w:rPr>
          <w:rFonts w:hint="eastAsia" w:ascii="Arial" w:hAnsi="Arial" w:cs="Arial"/>
          <w:szCs w:val="22"/>
        </w:rPr>
        <w:t>3、提供原厂授权</w:t>
      </w:r>
    </w:p>
    <w:p>
      <w:pPr>
        <w:widowControl/>
        <w:spacing w:line="480" w:lineRule="exact"/>
        <w:jc w:val="left"/>
        <w:rPr>
          <w:rFonts w:hint="eastAsia" w:ascii="Arial" w:hAnsi="Arial" w:cs="Arial"/>
          <w:szCs w:val="22"/>
        </w:rPr>
      </w:pPr>
      <w:r>
        <w:rPr>
          <w:rFonts w:hint="eastAsia" w:ascii="Arial" w:hAnsi="Arial" w:cs="Arial"/>
          <w:szCs w:val="22"/>
        </w:rPr>
        <w:t>4、近期同类业绩证明</w:t>
      </w:r>
    </w:p>
    <w:p>
      <w:pPr>
        <w:widowControl/>
        <w:spacing w:line="480" w:lineRule="exact"/>
        <w:jc w:val="left"/>
        <w:rPr>
          <w:rFonts w:hint="eastAsia" w:ascii="Arial" w:hAnsi="Arial" w:cs="Arial"/>
          <w:szCs w:val="22"/>
        </w:rPr>
      </w:pPr>
      <w:r>
        <w:rPr>
          <w:rFonts w:hint="eastAsia" w:ascii="Arial" w:hAnsi="Arial" w:cs="Arial"/>
          <w:szCs w:val="22"/>
        </w:rPr>
        <w:t>5、用户一览表</w:t>
      </w:r>
    </w:p>
    <w:p>
      <w:pPr>
        <w:widowControl/>
        <w:spacing w:line="480" w:lineRule="exact"/>
        <w:jc w:val="left"/>
        <w:rPr>
          <w:rFonts w:ascii="宋体" w:hAnsi="宋体" w:cs="宋体"/>
          <w:b/>
          <w:kern w:val="2"/>
          <w:sz w:val="32"/>
          <w:szCs w:val="32"/>
        </w:rPr>
      </w:pPr>
      <w:r>
        <w:rPr>
          <w:rFonts w:hint="eastAsia" w:ascii="Arial" w:hAnsi="Arial" w:cs="Arial"/>
          <w:szCs w:val="22"/>
        </w:rPr>
        <w:t>6、设备注册证</w:t>
      </w:r>
      <w:r>
        <w:rPr>
          <w:rFonts w:hint="eastAsia" w:ascii="宋体" w:hAnsi="宋体" w:cs="宋体"/>
          <w:b/>
          <w:kern w:val="2"/>
          <w:sz w:val="32"/>
          <w:szCs w:val="32"/>
        </w:rPr>
        <w:br w:type="page"/>
      </w:r>
    </w:p>
    <w:p>
      <w:pPr>
        <w:jc w:val="center"/>
      </w:pPr>
      <w:r>
        <w:rPr>
          <w:rFonts w:hint="eastAsia" w:ascii="宋体" w:hAnsi="宋体" w:cs="宋体"/>
          <w:b/>
          <w:kern w:val="2"/>
          <w:sz w:val="32"/>
          <w:szCs w:val="32"/>
        </w:rPr>
        <w:t>商务部分</w:t>
      </w:r>
    </w:p>
    <w:p/>
    <w:p>
      <w:pPr>
        <w:spacing w:line="480" w:lineRule="auto"/>
        <w:rPr>
          <w:rFonts w:ascii="宋体" w:hAnsi="宋体" w:cs="宋体"/>
          <w:szCs w:val="21"/>
        </w:rPr>
      </w:pPr>
      <w:r>
        <w:rPr>
          <w:rFonts w:hint="eastAsia" w:ascii="宋体" w:hAnsi="宋体" w:cs="宋体"/>
          <w:b/>
          <w:bCs/>
          <w:sz w:val="28"/>
          <w:szCs w:val="28"/>
        </w:rPr>
        <w:t>三、售后服务</w:t>
      </w:r>
    </w:p>
    <w:p>
      <w:pPr>
        <w:spacing w:line="480" w:lineRule="auto"/>
        <w:rPr>
          <w:rFonts w:hint="eastAsia" w:ascii="宋体" w:hAnsi="宋体" w:cs="宋体"/>
          <w:sz w:val="24"/>
          <w:szCs w:val="24"/>
        </w:rPr>
      </w:pPr>
      <w:r>
        <w:rPr>
          <w:rFonts w:hint="eastAsia" w:ascii="宋体" w:hAnsi="宋体" w:cs="宋体"/>
          <w:sz w:val="24"/>
          <w:szCs w:val="24"/>
        </w:rPr>
        <w:t>（一）设备保修期：设备按厂家提供售后服务进行质量保修。所有货物应提供不少于一年的质量保修期。中标人可根据自身实力提出更长质保期，中标人需在投标档中提供设备生产厂家的详细售后服务承诺。保修期自供需双方代表在设备验收单上签字之日起计算。</w:t>
      </w:r>
    </w:p>
    <w:p>
      <w:pPr>
        <w:spacing w:line="480" w:lineRule="auto"/>
        <w:rPr>
          <w:rFonts w:hint="eastAsia" w:ascii="宋体" w:hAnsi="宋体" w:cs="宋体"/>
          <w:sz w:val="24"/>
          <w:szCs w:val="24"/>
        </w:rPr>
      </w:pPr>
      <w:r>
        <w:rPr>
          <w:rFonts w:hint="eastAsia" w:ascii="宋体" w:hAnsi="宋体" w:cs="宋体"/>
          <w:sz w:val="24"/>
          <w:szCs w:val="24"/>
        </w:rPr>
        <w:t>(二)保修期内，货物质量出现问题，中标人负责提供三包（包修、包换、包退）服务。保修期内，若需要上门服务，由此产生的费用均不再收取。</w:t>
      </w:r>
    </w:p>
    <w:p>
      <w:pPr>
        <w:spacing w:line="480" w:lineRule="auto"/>
        <w:rPr>
          <w:rFonts w:hint="eastAsia" w:ascii="宋体" w:hAnsi="宋体" w:cs="宋体"/>
          <w:sz w:val="24"/>
          <w:szCs w:val="24"/>
        </w:rPr>
      </w:pPr>
      <w:r>
        <w:rPr>
          <w:rFonts w:hint="eastAsia" w:ascii="宋体" w:hAnsi="宋体" w:cs="宋体"/>
          <w:sz w:val="24"/>
          <w:szCs w:val="24"/>
        </w:rPr>
        <w:t>（三）中标人需具有相应的售后服务能力，包括拥有相应的设备和人员。在保修期内，中标人需有可随时上门进行维修及检测的工程师。</w:t>
      </w:r>
    </w:p>
    <w:p>
      <w:pPr>
        <w:spacing w:line="480" w:lineRule="auto"/>
        <w:rPr>
          <w:rFonts w:hint="eastAsia" w:ascii="宋体" w:hAnsi="宋体" w:cs="宋体"/>
          <w:sz w:val="24"/>
          <w:szCs w:val="24"/>
        </w:rPr>
      </w:pPr>
      <w:r>
        <w:rPr>
          <w:rFonts w:hint="eastAsia" w:ascii="宋体" w:hAnsi="宋体" w:cs="宋体"/>
          <w:sz w:val="24"/>
          <w:szCs w:val="24"/>
        </w:rPr>
        <w:t>（四）保修期内采购人所购设备各部件发生非人为故障，中标人应上门更换同种品牌规格型号的新部件。设备发生人为故障的，供货商应上门更换同种品牌规格型号的新部件，只收零配件成本，不加收其它任何费用。</w:t>
      </w:r>
    </w:p>
    <w:p>
      <w:pPr>
        <w:spacing w:line="480" w:lineRule="auto"/>
        <w:rPr>
          <w:rFonts w:hint="eastAsia" w:ascii="宋体" w:hAnsi="宋体" w:cs="宋体"/>
          <w:sz w:val="24"/>
          <w:szCs w:val="24"/>
        </w:rPr>
      </w:pPr>
      <w:r>
        <w:rPr>
          <w:rFonts w:hint="eastAsia" w:ascii="宋体" w:hAnsi="宋体" w:cs="宋体"/>
          <w:sz w:val="24"/>
          <w:szCs w:val="24"/>
        </w:rPr>
        <w:t>（五）中标人提供设备安装、调试、使用；永久性提供电话技术指导和咨询服务；提供长期上门维修服务；对产品软件进行升级；定期进行设备检修。</w:t>
      </w:r>
    </w:p>
    <w:p>
      <w:pPr>
        <w:spacing w:line="480" w:lineRule="auto"/>
        <w:rPr>
          <w:rFonts w:hint="eastAsia" w:ascii="宋体" w:hAnsi="宋体" w:cs="宋体"/>
          <w:sz w:val="24"/>
          <w:szCs w:val="24"/>
        </w:rPr>
      </w:pPr>
      <w:r>
        <w:rPr>
          <w:rFonts w:hint="eastAsia" w:ascii="宋体" w:hAnsi="宋体" w:cs="宋体"/>
          <w:sz w:val="24"/>
          <w:szCs w:val="24"/>
        </w:rPr>
        <w:t>（六）提供7×24小时电话维护响应服务：若电话中无法解决，4小时内到达现场。如是硬件问题必须8小时内解决，否则需提供不低于使用设备的备件，保证系统的正常运行。</w:t>
      </w:r>
    </w:p>
    <w:p>
      <w:pPr>
        <w:spacing w:line="480" w:lineRule="auto"/>
        <w:rPr>
          <w:rFonts w:hint="eastAsia" w:ascii="宋体" w:hAnsi="宋体" w:cs="宋体"/>
          <w:sz w:val="24"/>
          <w:szCs w:val="24"/>
        </w:rPr>
      </w:pPr>
      <w:r>
        <w:rPr>
          <w:rFonts w:hint="eastAsia" w:ascii="宋体" w:hAnsi="宋体" w:cs="宋体"/>
          <w:sz w:val="24"/>
          <w:szCs w:val="24"/>
        </w:rPr>
        <w:t>（七）设备故障报修响应时间为：故障响应时间不超过1小时，到达现场时间不超过12小时；当天无法修复的，需提供同等规格的设备代用。</w:t>
      </w:r>
    </w:p>
    <w:p>
      <w:pPr>
        <w:spacing w:line="480" w:lineRule="auto"/>
        <w:rPr>
          <w:rFonts w:hint="eastAsia" w:ascii="宋体" w:hAnsi="宋体" w:cs="宋体"/>
          <w:sz w:val="24"/>
          <w:szCs w:val="24"/>
        </w:rPr>
      </w:pPr>
      <w:r>
        <w:rPr>
          <w:rFonts w:hint="eastAsia" w:ascii="宋体" w:hAnsi="宋体" w:cs="宋体"/>
          <w:sz w:val="24"/>
          <w:szCs w:val="24"/>
        </w:rPr>
        <w:t>（八）中标人需提供设备扩容、升级方面的技术支持服务。</w:t>
      </w:r>
    </w:p>
    <w:p>
      <w:pPr>
        <w:spacing w:line="480" w:lineRule="auto"/>
        <w:rPr>
          <w:rFonts w:hint="eastAsia" w:ascii="宋体" w:hAnsi="宋体" w:cs="宋体"/>
          <w:sz w:val="24"/>
          <w:szCs w:val="24"/>
        </w:rPr>
      </w:pPr>
      <w:r>
        <w:rPr>
          <w:rFonts w:hint="eastAsia" w:ascii="宋体" w:hAnsi="宋体" w:cs="宋体"/>
          <w:sz w:val="24"/>
          <w:szCs w:val="24"/>
        </w:rPr>
        <w:t>（九）保修期间内同一硬件一个月内连续3次出现同一故障，中标人须无偿更换同一档次设备。</w:t>
      </w:r>
    </w:p>
    <w:p>
      <w:pPr>
        <w:spacing w:line="480" w:lineRule="auto"/>
        <w:rPr>
          <w:rFonts w:hint="eastAsia" w:ascii="宋体" w:hAnsi="宋体" w:cs="宋体"/>
          <w:sz w:val="24"/>
          <w:szCs w:val="24"/>
        </w:rPr>
      </w:pPr>
      <w:r>
        <w:rPr>
          <w:rFonts w:hint="eastAsia" w:ascii="宋体" w:hAnsi="宋体" w:cs="宋体"/>
          <w:sz w:val="24"/>
          <w:szCs w:val="24"/>
        </w:rPr>
        <w:t>（十）所有设备必须在明显位置贴有维修热线电话的标识。中标人须提出保修期内的维修、维护内容和范围的服务方案（不限于产品、技术、模块、部件和升级等内容）。</w:t>
      </w:r>
    </w:p>
    <w:p>
      <w:pPr>
        <w:spacing w:line="480" w:lineRule="auto"/>
        <w:rPr>
          <w:rFonts w:ascii="宋体" w:hAnsi="宋体" w:cs="宋体"/>
          <w:b/>
          <w:bCs/>
          <w:sz w:val="28"/>
          <w:szCs w:val="28"/>
        </w:rPr>
      </w:pPr>
      <w:r>
        <w:rPr>
          <w:rFonts w:hint="eastAsia" w:ascii="宋体" w:hAnsi="宋体" w:cs="宋体"/>
          <w:b/>
          <w:bCs/>
          <w:sz w:val="28"/>
          <w:szCs w:val="28"/>
        </w:rPr>
        <w:t>四、培训要求</w:t>
      </w:r>
    </w:p>
    <w:p>
      <w:pPr>
        <w:spacing w:line="480" w:lineRule="auto"/>
        <w:rPr>
          <w:rFonts w:ascii="宋体" w:hAnsi="宋体" w:cs="宋体"/>
          <w:b/>
          <w:bCs/>
          <w:sz w:val="24"/>
          <w:szCs w:val="24"/>
        </w:rPr>
      </w:pPr>
      <w:r>
        <w:rPr>
          <w:rFonts w:hint="eastAsia" w:ascii="宋体" w:hAnsi="宋体" w:cs="宋体"/>
          <w:b/>
          <w:bCs/>
          <w:sz w:val="28"/>
          <w:szCs w:val="28"/>
        </w:rPr>
        <w:t xml:space="preserve">   </w:t>
      </w:r>
      <w:r>
        <w:rPr>
          <w:rFonts w:hint="eastAsia" w:ascii="宋体" w:hAnsi="宋体" w:cs="宋体"/>
          <w:b/>
          <w:bCs/>
          <w:sz w:val="24"/>
          <w:szCs w:val="24"/>
        </w:rPr>
        <w:t xml:space="preserve"> </w:t>
      </w:r>
      <w:r>
        <w:rPr>
          <w:rFonts w:hint="eastAsia" w:ascii="宋体" w:hAnsi="宋体" w:cs="宋体"/>
          <w:sz w:val="24"/>
          <w:szCs w:val="24"/>
        </w:rPr>
        <w:t>验收合格后，中标人对用户单位人员提供技术培训，并提供全套培训资料，直至用户单位技术人员熟悉操作为止。</w:t>
      </w:r>
    </w:p>
    <w:p>
      <w:pPr>
        <w:spacing w:line="480" w:lineRule="auto"/>
        <w:rPr>
          <w:rFonts w:ascii="宋体" w:hAnsi="宋体" w:cs="宋体"/>
          <w:b/>
          <w:bCs/>
          <w:sz w:val="28"/>
          <w:szCs w:val="28"/>
        </w:rPr>
      </w:pPr>
      <w:r>
        <w:rPr>
          <w:rFonts w:hint="eastAsia" w:ascii="宋体" w:hAnsi="宋体" w:cs="宋体"/>
          <w:b/>
          <w:bCs/>
          <w:sz w:val="28"/>
          <w:szCs w:val="28"/>
        </w:rPr>
        <w:t>五、验收要求</w:t>
      </w:r>
    </w:p>
    <w:p>
      <w:pPr>
        <w:spacing w:line="480" w:lineRule="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 xml:space="preserve">中标人必须全力配合产品验证工作，按照采购人的有关规定进行产品的验收和质检。验收不合格的产品或中标人未按要求供货的，中标人必须无条件的按要求供货，直至验收合格为止。 </w:t>
      </w:r>
    </w:p>
    <w:p>
      <w:pPr>
        <w:spacing w:line="480" w:lineRule="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经双方商定后，中标人必须按合同要求按时按质按量供货。</w:t>
      </w:r>
    </w:p>
    <w:p>
      <w:pPr>
        <w:spacing w:line="480" w:lineRule="auto"/>
        <w:rPr>
          <w:rFonts w:ascii="宋体" w:hAnsi="宋体" w:cs="宋体"/>
          <w:bCs/>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所有供货产品验收合格并经采购人使用确认合格后，方能办理货款结算手续。</w:t>
      </w:r>
    </w:p>
    <w:p>
      <w:pPr>
        <w:spacing w:line="480" w:lineRule="auto"/>
        <w:rPr>
          <w:rFonts w:hint="eastAsia" w:ascii="宋体" w:hAnsi="宋体" w:eastAsia="宋体" w:cs="宋体"/>
          <w:b/>
          <w:bCs/>
          <w:sz w:val="28"/>
          <w:szCs w:val="28"/>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中标</w:t>
      </w:r>
      <w:r>
        <w:rPr>
          <w:rFonts w:hint="eastAsia" w:ascii="宋体" w:hAnsi="宋体" w:cs="宋体"/>
          <w:sz w:val="24"/>
          <w:szCs w:val="24"/>
          <w:lang w:val="en-US" w:eastAsia="zh-CN"/>
        </w:rPr>
        <w:t>人</w:t>
      </w:r>
      <w:r>
        <w:rPr>
          <w:rFonts w:hint="eastAsia" w:ascii="宋体" w:hAnsi="宋体" w:cs="宋体"/>
          <w:sz w:val="24"/>
          <w:szCs w:val="24"/>
        </w:rPr>
        <w:t>提供设备的各项技术性能指标必须和技术文件规定的要求</w:t>
      </w:r>
      <w:r>
        <w:rPr>
          <w:rFonts w:hint="eastAsia" w:ascii="宋体" w:hAnsi="宋体" w:cs="宋体"/>
          <w:sz w:val="24"/>
          <w:szCs w:val="24"/>
          <w:lang w:eastAsia="zh-CN"/>
        </w:rPr>
        <w:t>。</w:t>
      </w:r>
    </w:p>
    <w:p>
      <w:pPr>
        <w:spacing w:line="480" w:lineRule="auto"/>
        <w:rPr>
          <w:rFonts w:ascii="宋体" w:hAnsi="宋体" w:cs="宋体"/>
          <w:b/>
          <w:bCs/>
          <w:sz w:val="28"/>
          <w:szCs w:val="28"/>
        </w:rPr>
      </w:pPr>
      <w:r>
        <w:rPr>
          <w:rFonts w:hint="eastAsia" w:ascii="宋体" w:hAnsi="宋体" w:cs="宋体"/>
          <w:b/>
          <w:bCs/>
          <w:sz w:val="28"/>
          <w:szCs w:val="28"/>
        </w:rPr>
        <w:t>六、质保期、交货地点、包装要求及完工期：</w:t>
      </w:r>
    </w:p>
    <w:p>
      <w:pPr>
        <w:spacing w:line="480" w:lineRule="auto"/>
        <w:ind w:firstLine="480" w:firstLineChars="200"/>
        <w:rPr>
          <w:rFonts w:ascii="宋体" w:hAnsi="宋体" w:cs="宋体"/>
          <w:sz w:val="24"/>
          <w:szCs w:val="24"/>
        </w:rPr>
      </w:pPr>
      <w:r>
        <w:rPr>
          <w:rFonts w:hint="eastAsia" w:ascii="宋体" w:hAnsi="宋体" w:cs="宋体"/>
          <w:sz w:val="24"/>
          <w:szCs w:val="24"/>
        </w:rPr>
        <w:t>1、交货地点（货物安装地点）</w:t>
      </w:r>
    </w:p>
    <w:p>
      <w:pPr>
        <w:spacing w:line="480" w:lineRule="auto"/>
        <w:ind w:firstLine="480" w:firstLineChars="200"/>
        <w:rPr>
          <w:rFonts w:ascii="宋体" w:hAnsi="宋体" w:cs="宋体"/>
          <w:sz w:val="24"/>
          <w:szCs w:val="24"/>
        </w:rPr>
      </w:pPr>
      <w:r>
        <w:rPr>
          <w:rFonts w:hint="eastAsia" w:ascii="宋体" w:hAnsi="宋体" w:cs="宋体"/>
          <w:sz w:val="24"/>
          <w:szCs w:val="24"/>
        </w:rPr>
        <w:t>产品交付、检验、安装使用地点在采购人指定地点。</w:t>
      </w:r>
    </w:p>
    <w:p>
      <w:pPr>
        <w:spacing w:line="480" w:lineRule="auto"/>
        <w:ind w:firstLine="480" w:firstLineChars="200"/>
        <w:rPr>
          <w:rFonts w:ascii="宋体" w:hAnsi="宋体" w:cs="宋体"/>
          <w:sz w:val="24"/>
          <w:szCs w:val="24"/>
        </w:rPr>
      </w:pPr>
      <w:r>
        <w:rPr>
          <w:rFonts w:hint="eastAsia" w:ascii="宋体" w:hAnsi="宋体" w:cs="宋体"/>
          <w:sz w:val="24"/>
          <w:szCs w:val="24"/>
        </w:rPr>
        <w:t>2、包装要求</w:t>
      </w:r>
    </w:p>
    <w:p>
      <w:pPr>
        <w:spacing w:line="480" w:lineRule="auto"/>
        <w:ind w:firstLine="480" w:firstLineChars="200"/>
        <w:rPr>
          <w:rFonts w:ascii="宋体" w:hAnsi="宋体" w:cs="宋体"/>
          <w:sz w:val="24"/>
          <w:szCs w:val="24"/>
        </w:rPr>
      </w:pPr>
      <w:r>
        <w:rPr>
          <w:rFonts w:hint="eastAsia" w:ascii="宋体" w:hAnsi="宋体" w:cs="宋体"/>
          <w:sz w:val="24"/>
          <w:szCs w:val="24"/>
        </w:rPr>
        <w:t>要求使用国际通用的标准包装，适合于长途运输，外包装到货时完好无损。</w:t>
      </w:r>
    </w:p>
    <w:p>
      <w:pPr>
        <w:spacing w:line="480" w:lineRule="auto"/>
        <w:ind w:firstLine="480" w:firstLineChars="200"/>
        <w:rPr>
          <w:rFonts w:hint="eastAsia" w:ascii="宋体" w:hAnsi="宋体" w:cs="宋体"/>
          <w:sz w:val="24"/>
          <w:szCs w:val="24"/>
        </w:rPr>
      </w:pPr>
      <w:r>
        <w:rPr>
          <w:rFonts w:hint="eastAsia" w:ascii="宋体" w:hAnsi="宋体" w:cs="宋体"/>
          <w:sz w:val="24"/>
          <w:szCs w:val="24"/>
        </w:rPr>
        <w:t>3、交货时间</w:t>
      </w:r>
    </w:p>
    <w:p>
      <w:pPr>
        <w:spacing w:line="480" w:lineRule="auto"/>
        <w:ind w:firstLine="480" w:firstLineChars="200"/>
        <w:rPr>
          <w:rFonts w:ascii="宋体" w:hAnsi="宋体" w:cs="宋体"/>
          <w:bCs/>
          <w:sz w:val="24"/>
          <w:szCs w:val="24"/>
        </w:rPr>
      </w:pPr>
      <w:r>
        <w:rPr>
          <w:rFonts w:hint="eastAsia" w:ascii="宋体" w:hAnsi="宋体" w:cs="宋体"/>
          <w:sz w:val="24"/>
          <w:szCs w:val="24"/>
        </w:rPr>
        <w:t>签订合同后,15天完成交付使用并验收合格</w:t>
      </w:r>
      <w:r>
        <w:rPr>
          <w:rFonts w:hint="eastAsia" w:ascii="宋体" w:hAnsi="宋体" w:cs="宋体"/>
          <w:bCs/>
          <w:sz w:val="24"/>
          <w:szCs w:val="24"/>
        </w:rPr>
        <w:t>；</w:t>
      </w:r>
    </w:p>
    <w:p>
      <w:pPr>
        <w:spacing w:line="480" w:lineRule="auto"/>
        <w:ind w:firstLine="420"/>
        <w:rPr>
          <w:rFonts w:ascii="宋体" w:hAnsi="宋体" w:cs="宋体"/>
          <w:bCs/>
          <w:sz w:val="24"/>
          <w:szCs w:val="24"/>
        </w:rPr>
      </w:pPr>
      <w:r>
        <w:rPr>
          <w:rFonts w:hint="eastAsia" w:ascii="宋体" w:hAnsi="宋体" w:cs="宋体"/>
          <w:bCs/>
          <w:sz w:val="24"/>
          <w:szCs w:val="24"/>
        </w:rPr>
        <w:t>4、质保期</w:t>
      </w:r>
    </w:p>
    <w:p>
      <w:pPr>
        <w:spacing w:line="480" w:lineRule="auto"/>
        <w:ind w:firstLine="420"/>
        <w:rPr>
          <w:rFonts w:ascii="宋体" w:hAnsi="宋体" w:cs="宋体"/>
          <w:bCs/>
          <w:sz w:val="24"/>
          <w:szCs w:val="24"/>
        </w:rPr>
      </w:pPr>
      <w:r>
        <w:rPr>
          <w:rFonts w:hint="eastAsia" w:ascii="宋体" w:hAnsi="宋体" w:cs="宋体"/>
          <w:bCs/>
          <w:sz w:val="24"/>
          <w:szCs w:val="24"/>
        </w:rPr>
        <w:t>质保期</w:t>
      </w:r>
      <w:r>
        <w:rPr>
          <w:rFonts w:hint="eastAsia" w:ascii="宋体" w:hAnsi="宋体" w:cs="宋体"/>
          <w:bCs/>
          <w:sz w:val="24"/>
          <w:szCs w:val="24"/>
          <w:u w:val="single"/>
        </w:rPr>
        <w:t>1</w:t>
      </w:r>
      <w:r>
        <w:rPr>
          <w:rFonts w:hint="eastAsia" w:ascii="宋体" w:hAnsi="宋体" w:cs="宋体"/>
          <w:bCs/>
          <w:sz w:val="24"/>
          <w:szCs w:val="24"/>
        </w:rPr>
        <w:t>年或以上。</w:t>
      </w:r>
    </w:p>
    <w:p>
      <w:pPr>
        <w:spacing w:line="480" w:lineRule="auto"/>
        <w:rPr>
          <w:rFonts w:ascii="宋体" w:hAnsi="宋体" w:cs="宋体"/>
          <w:b/>
          <w:bCs/>
          <w:sz w:val="28"/>
          <w:szCs w:val="28"/>
        </w:rPr>
      </w:pPr>
      <w:r>
        <w:rPr>
          <w:rFonts w:hint="eastAsia" w:ascii="宋体" w:hAnsi="宋体" w:cs="宋体"/>
          <w:b/>
          <w:bCs/>
          <w:sz w:val="28"/>
          <w:szCs w:val="28"/>
        </w:rPr>
        <w:t>七、付款方式</w:t>
      </w:r>
      <w:r>
        <w:rPr>
          <w:rFonts w:hint="eastAsia" w:ascii="宋体" w:hAnsi="宋体" w:cs="宋体"/>
          <w:b/>
          <w:bCs/>
          <w:sz w:val="28"/>
          <w:szCs w:val="28"/>
          <w:lang w:eastAsia="zh-CN"/>
        </w:rPr>
        <w:t>（</w:t>
      </w:r>
      <w:r>
        <w:rPr>
          <w:rFonts w:hint="eastAsia" w:ascii="宋体" w:hAnsi="宋体" w:cs="宋体"/>
          <w:b/>
          <w:bCs/>
          <w:sz w:val="28"/>
          <w:szCs w:val="28"/>
          <w:lang w:val="en-US" w:eastAsia="zh-CN"/>
        </w:rPr>
        <w:t>所有包组</w:t>
      </w:r>
      <w:r>
        <w:rPr>
          <w:rFonts w:hint="eastAsia" w:ascii="宋体" w:hAnsi="宋体" w:cs="宋体"/>
          <w:b/>
          <w:bCs/>
          <w:sz w:val="28"/>
          <w:szCs w:val="28"/>
          <w:lang w:eastAsia="zh-CN"/>
        </w:rPr>
        <w:t>）</w:t>
      </w:r>
      <w:r>
        <w:rPr>
          <w:rFonts w:hint="eastAsia" w:ascii="宋体" w:hAnsi="宋体" w:cs="宋体"/>
          <w:b/>
          <w:bCs/>
          <w:sz w:val="28"/>
          <w:szCs w:val="28"/>
        </w:rPr>
        <w:t>：</w:t>
      </w:r>
    </w:p>
    <w:p>
      <w:pPr>
        <w:spacing w:line="480" w:lineRule="auto"/>
        <w:rPr>
          <w:rFonts w:hint="eastAsia" w:ascii="宋体" w:hAnsi="宋体" w:cs="宋体"/>
          <w:sz w:val="24"/>
          <w:szCs w:val="24"/>
        </w:rPr>
      </w:pPr>
      <w:r>
        <w:rPr>
          <w:rFonts w:hint="eastAsia" w:ascii="宋体" w:hAnsi="宋体" w:cs="宋体"/>
          <w:sz w:val="24"/>
          <w:szCs w:val="24"/>
        </w:rPr>
        <w:t>1、货物交付并完成安装并验收合格后，支付</w:t>
      </w:r>
      <w:r>
        <w:rPr>
          <w:rFonts w:hint="eastAsia" w:ascii="宋体" w:hAnsi="宋体" w:cs="宋体"/>
          <w:sz w:val="24"/>
          <w:szCs w:val="24"/>
          <w:lang w:val="en-US" w:eastAsia="zh-CN"/>
        </w:rPr>
        <w:t>中标金额的</w:t>
      </w:r>
      <w:r>
        <w:rPr>
          <w:rFonts w:hint="eastAsia" w:ascii="宋体" w:hAnsi="宋体" w:cs="宋体"/>
          <w:sz w:val="24"/>
          <w:szCs w:val="24"/>
        </w:rPr>
        <w:t>30%；货物适用三个月后，支付</w:t>
      </w:r>
      <w:r>
        <w:rPr>
          <w:rFonts w:hint="eastAsia" w:ascii="宋体" w:hAnsi="宋体" w:cs="宋体"/>
          <w:sz w:val="24"/>
          <w:szCs w:val="24"/>
          <w:lang w:val="en-US" w:eastAsia="zh-CN"/>
        </w:rPr>
        <w:t>中标金额的</w:t>
      </w:r>
      <w:r>
        <w:rPr>
          <w:rFonts w:hint="eastAsia" w:ascii="宋体" w:hAnsi="宋体" w:cs="宋体"/>
          <w:sz w:val="24"/>
          <w:szCs w:val="24"/>
        </w:rPr>
        <w:t>30%；适用六个月后，支付</w:t>
      </w:r>
      <w:r>
        <w:rPr>
          <w:rFonts w:hint="eastAsia" w:ascii="宋体" w:hAnsi="宋体" w:cs="宋体"/>
          <w:sz w:val="24"/>
          <w:szCs w:val="24"/>
          <w:lang w:val="en-US" w:eastAsia="zh-CN"/>
        </w:rPr>
        <w:t>中标金额的</w:t>
      </w:r>
      <w:r>
        <w:rPr>
          <w:rFonts w:hint="eastAsia" w:ascii="宋体" w:hAnsi="宋体" w:cs="宋体"/>
          <w:sz w:val="24"/>
          <w:szCs w:val="24"/>
        </w:rPr>
        <w:t>30%；质保期满后，支付余下</w:t>
      </w:r>
      <w:r>
        <w:rPr>
          <w:rFonts w:hint="eastAsia" w:ascii="宋体" w:hAnsi="宋体" w:cs="宋体"/>
          <w:sz w:val="24"/>
          <w:szCs w:val="24"/>
          <w:lang w:val="en-US" w:eastAsia="zh-CN"/>
        </w:rPr>
        <w:t>中标金额的</w:t>
      </w:r>
      <w:r>
        <w:rPr>
          <w:rFonts w:hint="eastAsia" w:ascii="宋体" w:hAnsi="宋体" w:cs="宋体"/>
          <w:sz w:val="24"/>
          <w:szCs w:val="24"/>
        </w:rPr>
        <w:t>10%。</w:t>
      </w:r>
    </w:p>
    <w:p>
      <w:pPr>
        <w:spacing w:line="480" w:lineRule="auto"/>
        <w:rPr>
          <w:rFonts w:ascii="宋体" w:hAnsi="宋体" w:cs="宋体"/>
          <w:sz w:val="24"/>
          <w:szCs w:val="24"/>
        </w:rPr>
      </w:pPr>
      <w:r>
        <w:rPr>
          <w:rFonts w:hint="eastAsia" w:ascii="宋体" w:hAnsi="宋体" w:cs="宋体"/>
          <w:sz w:val="24"/>
          <w:szCs w:val="24"/>
        </w:rPr>
        <w:t>2、采购人支付每笔货款时，中标单位应提供相应金额的正式发票；</w:t>
      </w:r>
    </w:p>
    <w:p>
      <w:pPr>
        <w:spacing w:line="480" w:lineRule="auto"/>
        <w:rPr>
          <w:rFonts w:ascii="宋体" w:hAnsi="宋体" w:cs="宋体"/>
          <w:sz w:val="24"/>
          <w:szCs w:val="24"/>
        </w:rPr>
      </w:pPr>
      <w:r>
        <w:rPr>
          <w:rFonts w:hint="eastAsia" w:ascii="宋体" w:hAnsi="宋体" w:cs="宋体"/>
          <w:sz w:val="24"/>
          <w:szCs w:val="24"/>
        </w:rPr>
        <w:t>3、付款方式：采用支票、银行汇付（含电汇）等形式；</w:t>
      </w:r>
    </w:p>
    <w:p>
      <w:pPr>
        <w:spacing w:line="480" w:lineRule="auto"/>
        <w:rPr>
          <w:rFonts w:ascii="宋体" w:hAnsi="宋体" w:cs="宋体"/>
          <w:sz w:val="24"/>
          <w:szCs w:val="24"/>
        </w:rPr>
        <w:sectPr>
          <w:footerReference r:id="rId14" w:type="default"/>
          <w:type w:val="continuous"/>
          <w:pgSz w:w="11906" w:h="16838"/>
          <w:pgMar w:top="1089" w:right="1304" w:bottom="1247" w:left="1304" w:header="737" w:footer="567" w:gutter="0"/>
          <w:pgNumType w:start="1"/>
          <w:cols w:space="720" w:num="1"/>
          <w:docGrid w:linePitch="312" w:charSpace="0"/>
        </w:sectPr>
      </w:pPr>
      <w:r>
        <w:rPr>
          <w:rFonts w:hint="eastAsia" w:ascii="宋体" w:hAnsi="宋体" w:cs="宋体"/>
          <w:sz w:val="24"/>
          <w:szCs w:val="24"/>
        </w:rPr>
        <w:t>4、本合同的付款时间为采购人向政府采购支付部门提出支付申请的时间（不含政府财政支付部门审查的时间）。</w:t>
      </w:r>
    </w:p>
    <w:p/>
    <w:p/>
    <w:p>
      <w:pPr>
        <w:snapToGrid w:val="0"/>
        <w:spacing w:line="360" w:lineRule="auto"/>
        <w:jc w:val="center"/>
        <w:rPr>
          <w:rFonts w:ascii="黑体" w:eastAsia="黑体"/>
          <w:b/>
          <w:sz w:val="44"/>
        </w:rPr>
      </w:pPr>
    </w:p>
    <w:p>
      <w:pPr>
        <w:snapToGrid w:val="0"/>
        <w:spacing w:line="360" w:lineRule="auto"/>
        <w:jc w:val="center"/>
        <w:rPr>
          <w:rFonts w:ascii="黑体" w:eastAsia="黑体"/>
          <w:b/>
          <w:sz w:val="44"/>
        </w:rPr>
      </w:pPr>
    </w:p>
    <w:p>
      <w:pPr>
        <w:snapToGrid w:val="0"/>
        <w:spacing w:line="360" w:lineRule="auto"/>
        <w:jc w:val="center"/>
        <w:rPr>
          <w:rFonts w:ascii="黑体" w:eastAsia="黑体"/>
          <w:b/>
          <w:sz w:val="44"/>
        </w:rPr>
      </w:pPr>
    </w:p>
    <w:p>
      <w:pPr>
        <w:snapToGrid w:val="0"/>
        <w:spacing w:line="360" w:lineRule="auto"/>
        <w:jc w:val="center"/>
        <w:rPr>
          <w:rFonts w:ascii="黑体" w:eastAsia="黑体"/>
          <w:b/>
          <w:sz w:val="44"/>
        </w:rPr>
      </w:pPr>
    </w:p>
    <w:p>
      <w:pPr>
        <w:snapToGrid w:val="0"/>
        <w:spacing w:line="360" w:lineRule="auto"/>
        <w:jc w:val="center"/>
        <w:rPr>
          <w:rFonts w:ascii="黑体" w:eastAsia="黑体"/>
          <w:b/>
          <w:sz w:val="44"/>
        </w:rPr>
      </w:pPr>
    </w:p>
    <w:p>
      <w:pPr>
        <w:snapToGrid w:val="0"/>
        <w:spacing w:line="360" w:lineRule="auto"/>
        <w:jc w:val="center"/>
        <w:rPr>
          <w:rFonts w:ascii="黑体" w:eastAsia="黑体"/>
          <w:b/>
          <w:sz w:val="44"/>
        </w:rPr>
      </w:pPr>
      <w:r>
        <w:rPr>
          <w:rFonts w:hint="eastAsia" w:ascii="黑体" w:eastAsia="黑体"/>
          <w:b/>
          <w:sz w:val="44"/>
        </w:rPr>
        <w:t>第四部分</w:t>
      </w:r>
    </w:p>
    <w:p/>
    <w:p>
      <w:pPr>
        <w:snapToGrid w:val="0"/>
        <w:spacing w:line="360" w:lineRule="auto"/>
        <w:jc w:val="center"/>
        <w:rPr>
          <w:rFonts w:ascii="黑体" w:eastAsia="黑体"/>
          <w:b/>
          <w:sz w:val="44"/>
        </w:rPr>
      </w:pPr>
      <w:r>
        <w:rPr>
          <w:rFonts w:hint="eastAsia" w:ascii="黑体" w:eastAsia="黑体"/>
          <w:b/>
          <w:sz w:val="44"/>
        </w:rPr>
        <w:t>合 同 书 格 式</w:t>
      </w:r>
    </w:p>
    <w:p>
      <w:pPr>
        <w:jc w:val="center"/>
        <w:rPr>
          <w:rFonts w:ascii="宋体" w:hAnsi="宋体"/>
          <w:b/>
          <w:sz w:val="24"/>
          <w:szCs w:val="24"/>
        </w:rPr>
        <w:sectPr>
          <w:footerReference r:id="rId15" w:type="default"/>
          <w:pgSz w:w="11906" w:h="16838"/>
          <w:pgMar w:top="1089" w:right="1304" w:bottom="1247" w:left="1304" w:header="737" w:footer="567" w:gutter="0"/>
          <w:pgNumType w:start="1"/>
          <w:cols w:space="720" w:num="1"/>
          <w:docGrid w:linePitch="312" w:charSpace="0"/>
        </w:sectPr>
      </w:pPr>
      <w:r>
        <w:rPr>
          <w:rFonts w:hint="eastAsia" w:ascii="宋体" w:hAnsi="宋体"/>
          <w:b/>
          <w:sz w:val="24"/>
          <w:szCs w:val="24"/>
        </w:rPr>
        <w:t>（</w:t>
      </w:r>
      <w:r>
        <w:rPr>
          <w:rFonts w:hint="eastAsia" w:ascii="宋体" w:hAnsi="宋体" w:cs="宋体"/>
          <w:b/>
          <w:szCs w:val="21"/>
        </w:rPr>
        <w:t>本合同条款仅作参考之用，若合同条款与采购人需求书条款不符，以采购人需求书条款为准</w:t>
      </w:r>
      <w:r>
        <w:rPr>
          <w:rFonts w:hint="eastAsia" w:ascii="宋体" w:hAnsi="宋体"/>
          <w:b/>
          <w:sz w:val="24"/>
          <w:szCs w:val="24"/>
        </w:rPr>
        <w:t>）</w:t>
      </w:r>
    </w:p>
    <w:p>
      <w:pPr>
        <w:pStyle w:val="2"/>
        <w:numPr>
          <w:ilvl w:val="0"/>
          <w:numId w:val="0"/>
        </w:numPr>
      </w:pPr>
    </w:p>
    <w:p>
      <w:pPr>
        <w:jc w:val="center"/>
        <w:rPr>
          <w:rFonts w:ascii="宋体" w:hAnsi="宋体"/>
          <w:b/>
          <w:sz w:val="52"/>
        </w:rPr>
      </w:pPr>
    </w:p>
    <w:p>
      <w:pPr>
        <w:jc w:val="center"/>
        <w:rPr>
          <w:rFonts w:ascii="黑体" w:hAnsi="黑体" w:eastAsia="黑体" w:cs="黑体"/>
          <w:b/>
          <w:sz w:val="48"/>
          <w:szCs w:val="48"/>
        </w:rPr>
      </w:pPr>
    </w:p>
    <w:p>
      <w:pPr>
        <w:spacing w:line="360" w:lineRule="auto"/>
        <w:jc w:val="center"/>
        <w:rPr>
          <w:rFonts w:ascii="楷体_GB2312" w:hAnsi="Times New Roman" w:eastAsia="楷体_GB2312" w:cs="Times New Roman"/>
          <w:b/>
          <w:kern w:val="0"/>
          <w:sz w:val="52"/>
          <w:szCs w:val="52"/>
        </w:rPr>
      </w:pPr>
      <w:r>
        <w:rPr>
          <w:rFonts w:hint="eastAsia" w:ascii="楷体_GB2312" w:hAnsi="Times New Roman" w:eastAsia="楷体_GB2312" w:cs="Times New Roman"/>
          <w:b/>
          <w:kern w:val="0"/>
          <w:sz w:val="52"/>
          <w:szCs w:val="52"/>
        </w:rPr>
        <w:t>广东药科大学附属第二医院</w:t>
      </w:r>
    </w:p>
    <w:p>
      <w:pPr>
        <w:spacing w:line="360" w:lineRule="auto"/>
        <w:jc w:val="center"/>
        <w:rPr>
          <w:rFonts w:ascii="楷体_GB2312" w:hAnsi="Times New Roman" w:eastAsia="楷体_GB2312" w:cs="Times New Roman"/>
          <w:b/>
          <w:kern w:val="0"/>
          <w:sz w:val="52"/>
          <w:szCs w:val="52"/>
        </w:rPr>
      </w:pPr>
      <w:r>
        <w:rPr>
          <w:rFonts w:hint="eastAsia" w:ascii="楷体_GB2312" w:hAnsi="Times New Roman" w:eastAsia="楷体_GB2312" w:cs="Times New Roman"/>
          <w:b/>
          <w:kern w:val="0"/>
          <w:sz w:val="52"/>
          <w:szCs w:val="52"/>
        </w:rPr>
        <w:t>（云浮市中医院）</w:t>
      </w:r>
    </w:p>
    <w:p>
      <w:pPr>
        <w:spacing w:line="360" w:lineRule="auto"/>
        <w:jc w:val="center"/>
        <w:rPr>
          <w:rFonts w:ascii="楷体_GB2312" w:hAnsi="Times New Roman" w:eastAsia="楷体_GB2312" w:cs="Times New Roman"/>
          <w:b/>
          <w:kern w:val="0"/>
          <w:sz w:val="52"/>
          <w:szCs w:val="52"/>
        </w:rPr>
      </w:pPr>
    </w:p>
    <w:p>
      <w:pPr>
        <w:spacing w:line="360" w:lineRule="auto"/>
        <w:jc w:val="center"/>
        <w:rPr>
          <w:rFonts w:ascii="楷体_GB2312" w:hAnsi="Times New Roman" w:eastAsia="楷体_GB2312" w:cs="Times New Roman"/>
          <w:b/>
          <w:kern w:val="0"/>
          <w:sz w:val="84"/>
          <w:szCs w:val="84"/>
        </w:rPr>
      </w:pPr>
      <w:r>
        <w:rPr>
          <w:rFonts w:hint="eastAsia" w:ascii="楷体_GB2312" w:hAnsi="Times New Roman" w:eastAsia="楷体_GB2312" w:cs="Times New Roman"/>
          <w:b/>
          <w:kern w:val="0"/>
          <w:sz w:val="84"/>
          <w:szCs w:val="84"/>
        </w:rPr>
        <w:t>招标采购合同书</w:t>
      </w:r>
    </w:p>
    <w:p>
      <w:pPr>
        <w:spacing w:line="380" w:lineRule="exact"/>
        <w:rPr>
          <w:rFonts w:ascii="楷体_GB2312" w:hAnsi="等线" w:eastAsia="楷体_GB2312" w:cs="Times New Roman"/>
          <w:b/>
          <w:szCs w:val="21"/>
        </w:rPr>
      </w:pPr>
    </w:p>
    <w:p>
      <w:pPr>
        <w:spacing w:line="380" w:lineRule="exact"/>
        <w:jc w:val="center"/>
        <w:rPr>
          <w:rFonts w:ascii="楷体_GB2312" w:hAnsi="等线" w:eastAsia="楷体_GB2312" w:cs="Times New Roman"/>
          <w:b/>
          <w:sz w:val="30"/>
          <w:szCs w:val="30"/>
        </w:rPr>
      </w:pPr>
      <w:r>
        <w:rPr>
          <w:rFonts w:hint="eastAsia" w:ascii="楷体_GB2312" w:hAnsi="等线" w:eastAsia="楷体_GB2312" w:cs="Times New Roman"/>
          <w:b/>
          <w:sz w:val="30"/>
          <w:szCs w:val="30"/>
        </w:rPr>
        <w:t>合同编号</w:t>
      </w:r>
      <w:r>
        <w:rPr>
          <w:rFonts w:ascii="楷体_GB2312" w:hAnsi="等线" w:eastAsia="楷体_GB2312" w:cs="Times New Roman"/>
          <w:b/>
          <w:sz w:val="30"/>
          <w:szCs w:val="30"/>
        </w:rPr>
        <w:t>:</w:t>
      </w:r>
      <w:r>
        <w:rPr>
          <w:rFonts w:hint="eastAsia" w:ascii="楷体_GB2312" w:hAnsi="等线" w:eastAsia="楷体_GB2312" w:cs="Times New Roman"/>
          <w:b/>
          <w:sz w:val="30"/>
          <w:szCs w:val="30"/>
        </w:rPr>
        <w:t>云中医招采【</w:t>
      </w:r>
      <w:r>
        <w:rPr>
          <w:rFonts w:ascii="楷体_GB2312" w:hAnsi="等线" w:eastAsia="楷体_GB2312" w:cs="Times New Roman"/>
          <w:b/>
          <w:sz w:val="30"/>
          <w:szCs w:val="30"/>
        </w:rPr>
        <w:t>202</w:t>
      </w:r>
      <w:r>
        <w:rPr>
          <w:rFonts w:hint="eastAsia" w:ascii="楷体_GB2312" w:hAnsi="等线" w:eastAsia="楷体_GB2312" w:cs="Times New Roman"/>
          <w:b/>
          <w:sz w:val="30"/>
          <w:szCs w:val="30"/>
        </w:rPr>
        <w:t>1】    号</w:t>
      </w:r>
    </w:p>
    <w:p>
      <w:pPr>
        <w:spacing w:line="560" w:lineRule="exact"/>
        <w:rPr>
          <w:rFonts w:ascii="等线" w:hAnsi="等线" w:eastAsia="仿宋_GB2312" w:cs="Times New Roman"/>
          <w:sz w:val="28"/>
        </w:rPr>
      </w:pPr>
    </w:p>
    <w:p>
      <w:pPr>
        <w:spacing w:line="560" w:lineRule="exact"/>
        <w:rPr>
          <w:rFonts w:ascii="等线" w:hAnsi="等线" w:eastAsia="仿宋_GB2312" w:cs="Times New Roman"/>
          <w:sz w:val="28"/>
        </w:rPr>
      </w:pPr>
    </w:p>
    <w:p>
      <w:pPr>
        <w:spacing w:line="560" w:lineRule="exact"/>
        <w:rPr>
          <w:rFonts w:ascii="等线" w:hAnsi="等线" w:eastAsia="仿宋_GB2312" w:cs="Times New Roman"/>
          <w:sz w:val="28"/>
        </w:rPr>
      </w:pPr>
    </w:p>
    <w:p>
      <w:pPr>
        <w:spacing w:line="560" w:lineRule="exact"/>
        <w:rPr>
          <w:rFonts w:ascii="等线" w:hAnsi="等线" w:eastAsia="仿宋_GB2312" w:cs="Times New Roman"/>
          <w:sz w:val="28"/>
        </w:rPr>
      </w:pPr>
    </w:p>
    <w:p>
      <w:pPr>
        <w:spacing w:line="560" w:lineRule="exact"/>
        <w:rPr>
          <w:rFonts w:ascii="等线" w:hAnsi="等线" w:eastAsia="仿宋_GB2312" w:cs="Times New Roman"/>
          <w:sz w:val="28"/>
        </w:rPr>
      </w:pPr>
    </w:p>
    <w:p>
      <w:pPr>
        <w:spacing w:line="560" w:lineRule="exact"/>
        <w:rPr>
          <w:rFonts w:ascii="等线" w:hAnsi="等线" w:eastAsia="仿宋_GB2312" w:cs="Times New Roman"/>
          <w:sz w:val="28"/>
        </w:rPr>
      </w:pPr>
    </w:p>
    <w:p>
      <w:pPr>
        <w:spacing w:line="560" w:lineRule="exact"/>
        <w:rPr>
          <w:rFonts w:ascii="等线" w:hAnsi="等线" w:eastAsia="仿宋_GB2312" w:cs="Times New Roman"/>
          <w:sz w:val="28"/>
          <w:u w:val="single"/>
        </w:rPr>
      </w:pPr>
      <w:r>
        <w:rPr>
          <w:rFonts w:hint="eastAsia" w:ascii="等线" w:hAnsi="等线" w:eastAsia="仿宋_GB2312" w:cs="Times New Roman"/>
          <w:sz w:val="28"/>
        </w:rPr>
        <w:t>项目名称：</w:t>
      </w:r>
      <w:r>
        <w:rPr>
          <w:rFonts w:hint="eastAsia" w:ascii="等线" w:hAnsi="等线" w:eastAsia="仿宋_GB2312" w:cs="Times New Roman"/>
          <w:sz w:val="28"/>
          <w:u w:val="single"/>
        </w:rPr>
        <w:t xml:space="preserve">                                          </w:t>
      </w:r>
    </w:p>
    <w:p>
      <w:pPr>
        <w:spacing w:line="560" w:lineRule="exact"/>
        <w:rPr>
          <w:rFonts w:ascii="等线" w:hAnsi="等线" w:eastAsia="仿宋_GB2312" w:cs="Times New Roman"/>
          <w:sz w:val="28"/>
          <w:u w:val="single"/>
        </w:rPr>
      </w:pPr>
      <w:r>
        <w:rPr>
          <w:rFonts w:hint="eastAsia" w:ascii="等线" w:hAnsi="等线" w:eastAsia="仿宋_GB2312" w:cs="Times New Roman"/>
          <w:sz w:val="28"/>
        </w:rPr>
        <w:t>甲    方：</w:t>
      </w:r>
      <w:r>
        <w:rPr>
          <w:rFonts w:hint="eastAsia" w:ascii="等线" w:hAnsi="等线" w:eastAsia="仿宋_GB2312" w:cs="Times New Roman"/>
          <w:sz w:val="28"/>
          <w:u w:val="single"/>
        </w:rPr>
        <w:t xml:space="preserve">                                          </w:t>
      </w:r>
    </w:p>
    <w:p>
      <w:pPr>
        <w:spacing w:line="560" w:lineRule="exact"/>
        <w:rPr>
          <w:rFonts w:ascii="等线" w:hAnsi="等线" w:eastAsia="仿宋_GB2312" w:cs="Times New Roman"/>
          <w:sz w:val="28"/>
          <w:u w:val="single"/>
        </w:rPr>
      </w:pPr>
      <w:r>
        <w:rPr>
          <w:rFonts w:hint="eastAsia" w:ascii="等线" w:hAnsi="等线" w:eastAsia="仿宋_GB2312" w:cs="Times New Roman"/>
          <w:sz w:val="28"/>
        </w:rPr>
        <w:t>乙    方：</w:t>
      </w:r>
      <w:r>
        <w:rPr>
          <w:rFonts w:hint="eastAsia" w:ascii="等线" w:hAnsi="等线" w:eastAsia="仿宋_GB2312" w:cs="Times New Roman"/>
          <w:sz w:val="28"/>
          <w:u w:val="single"/>
        </w:rPr>
        <w:t xml:space="preserve">                                          </w:t>
      </w:r>
    </w:p>
    <w:p>
      <w:pPr>
        <w:widowControl/>
        <w:spacing w:line="360" w:lineRule="auto"/>
        <w:rPr>
          <w:rFonts w:ascii="华文中宋" w:hAnsi="华文中宋" w:eastAsia="华文中宋" w:cs="华文中宋"/>
          <w:b/>
          <w:color w:val="000000"/>
          <w:kern w:val="0"/>
          <w:sz w:val="36"/>
          <w:szCs w:val="36"/>
          <w:lang w:bidi="ar"/>
        </w:rPr>
      </w:pPr>
    </w:p>
    <w:p>
      <w:pPr>
        <w:widowControl/>
        <w:spacing w:line="360" w:lineRule="auto"/>
        <w:rPr>
          <w:rFonts w:ascii="华文中宋" w:hAnsi="华文中宋" w:eastAsia="华文中宋" w:cs="华文中宋"/>
          <w:b/>
          <w:color w:val="000000"/>
          <w:kern w:val="0"/>
          <w:sz w:val="36"/>
          <w:szCs w:val="36"/>
          <w:lang w:bidi="ar"/>
        </w:rPr>
      </w:pPr>
    </w:p>
    <w:p>
      <w:pPr>
        <w:widowControl/>
        <w:spacing w:line="360" w:lineRule="auto"/>
        <w:rPr>
          <w:rFonts w:ascii="华文中宋" w:hAnsi="华文中宋" w:eastAsia="华文中宋" w:cs="华文中宋"/>
          <w:b/>
          <w:color w:val="000000"/>
          <w:kern w:val="0"/>
          <w:sz w:val="36"/>
          <w:szCs w:val="36"/>
          <w:lang w:bidi="ar"/>
        </w:rPr>
      </w:pPr>
    </w:p>
    <w:p>
      <w:pPr>
        <w:widowControl/>
        <w:spacing w:line="360" w:lineRule="auto"/>
        <w:rPr>
          <w:rFonts w:ascii="宋体" w:hAnsi="宋体" w:eastAsia="宋体" w:cs="华文中宋"/>
          <w:color w:val="000000"/>
          <w:kern w:val="0"/>
          <w:szCs w:val="21"/>
          <w:lang w:bidi="ar"/>
        </w:rPr>
      </w:pPr>
      <w:r>
        <w:rPr>
          <w:rFonts w:hint="eastAsia" w:ascii="宋体" w:hAnsi="宋体" w:eastAsia="宋体" w:cs="华文中宋"/>
          <w:color w:val="000000"/>
          <w:kern w:val="0"/>
          <w:szCs w:val="21"/>
          <w:lang w:bidi="ar"/>
        </w:rPr>
        <w:t>特别提示：甲、乙双方在签署本合同之前，请务必仔细阅读本合同所有条款，并对其含义及法律后果充分理解，</w:t>
      </w:r>
      <w:r>
        <w:rPr>
          <w:rFonts w:hint="eastAsia" w:ascii="黑体" w:hAnsi="黑体" w:eastAsia="黑体" w:cs="华文中宋"/>
          <w:color w:val="000000"/>
          <w:kern w:val="0"/>
          <w:szCs w:val="21"/>
          <w:u w:val="single"/>
          <w:lang w:bidi="ar"/>
        </w:rPr>
        <w:t>特别是对黑体字加下划线部分予以重点关注</w:t>
      </w:r>
      <w:r>
        <w:rPr>
          <w:rFonts w:hint="eastAsia" w:ascii="宋体" w:hAnsi="宋体" w:eastAsia="宋体" w:cs="华文中宋"/>
          <w:color w:val="000000"/>
          <w:kern w:val="0"/>
          <w:szCs w:val="21"/>
          <w:lang w:bidi="ar"/>
        </w:rPr>
        <w:t>。如有任何疑问或不明之处，请及时向对方及专业人士咨询。本合同一经签署生效，即被视为已经充分并准确地理解了本合同的全部相关内容，而且同意按本合同规定的全部内容履行义务行使权利。</w:t>
      </w:r>
    </w:p>
    <w:p>
      <w:pPr>
        <w:spacing w:line="380" w:lineRule="exact"/>
        <w:rPr>
          <w:rFonts w:ascii="楷体_GB2312" w:hAnsi="等线" w:eastAsia="楷体_GB2312" w:cs="Times New Roman"/>
          <w:b/>
          <w:sz w:val="28"/>
          <w:szCs w:val="28"/>
        </w:rPr>
      </w:pPr>
      <w:r>
        <w:rPr>
          <w:rFonts w:hint="eastAsia" w:ascii="楷体_GB2312" w:hAnsi="等线" w:eastAsia="楷体_GB2312" w:cs="Times New Roman"/>
          <w:b/>
          <w:sz w:val="28"/>
          <w:szCs w:val="28"/>
        </w:rPr>
        <w:t>甲</w:t>
      </w:r>
      <w:r>
        <w:rPr>
          <w:rFonts w:ascii="楷体_GB2312" w:hAnsi="等线" w:eastAsia="楷体_GB2312" w:cs="Times New Roman"/>
          <w:b/>
          <w:sz w:val="28"/>
          <w:szCs w:val="28"/>
        </w:rPr>
        <w:t xml:space="preserve">  </w:t>
      </w:r>
      <w:r>
        <w:rPr>
          <w:rFonts w:hint="eastAsia" w:ascii="楷体_GB2312" w:hAnsi="等线" w:eastAsia="楷体_GB2312" w:cs="Times New Roman"/>
          <w:b/>
          <w:sz w:val="28"/>
          <w:szCs w:val="28"/>
        </w:rPr>
        <w:t>方：</w:t>
      </w:r>
      <w:r>
        <w:rPr>
          <w:rFonts w:ascii="楷体_GB2312" w:hAnsi="等线" w:eastAsia="楷体_GB2312" w:cs="Times New Roman"/>
          <w:b/>
          <w:sz w:val="28"/>
          <w:szCs w:val="28"/>
        </w:rPr>
        <w:t xml:space="preserve">                             </w:t>
      </w:r>
    </w:p>
    <w:p>
      <w:pPr>
        <w:spacing w:line="380" w:lineRule="exact"/>
        <w:rPr>
          <w:rFonts w:ascii="楷体_GB2312" w:hAnsi="等线" w:eastAsia="楷体_GB2312" w:cs="Times New Roman"/>
          <w:b/>
          <w:sz w:val="28"/>
          <w:szCs w:val="28"/>
        </w:rPr>
      </w:pPr>
      <w:r>
        <w:rPr>
          <w:rFonts w:hint="eastAsia" w:ascii="楷体_GB2312" w:hAnsi="等线" w:eastAsia="楷体_GB2312" w:cs="Times New Roman"/>
          <w:b/>
          <w:sz w:val="28"/>
          <w:szCs w:val="28"/>
        </w:rPr>
        <w:t>乙</w:t>
      </w:r>
      <w:r>
        <w:rPr>
          <w:rFonts w:ascii="楷体_GB2312" w:hAnsi="等线" w:eastAsia="楷体_GB2312" w:cs="Times New Roman"/>
          <w:b/>
          <w:sz w:val="28"/>
          <w:szCs w:val="28"/>
        </w:rPr>
        <w:t xml:space="preserve">  </w:t>
      </w:r>
      <w:r>
        <w:rPr>
          <w:rFonts w:hint="eastAsia" w:ascii="楷体_GB2312" w:hAnsi="等线" w:eastAsia="楷体_GB2312" w:cs="Times New Roman"/>
          <w:b/>
          <w:sz w:val="28"/>
          <w:szCs w:val="28"/>
        </w:rPr>
        <w:t xml:space="preserve">方： </w:t>
      </w:r>
    </w:p>
    <w:p>
      <w:pPr>
        <w:ind w:left="105" w:leftChars="50" w:firstLine="420" w:firstLineChars="150"/>
        <w:rPr>
          <w:rFonts w:ascii="仿宋_GB2312" w:hAnsi="宋体" w:eastAsia="仿宋_GB2312" w:cs="Times New Roman"/>
          <w:sz w:val="28"/>
          <w:szCs w:val="28"/>
        </w:rPr>
      </w:pPr>
      <w:r>
        <w:rPr>
          <w:rFonts w:hint="eastAsia" w:ascii="仿宋_GB2312" w:hAnsi="宋体" w:eastAsia="仿宋_GB2312" w:cs="Times New Roman"/>
          <w:sz w:val="28"/>
          <w:szCs w:val="28"/>
        </w:rPr>
        <w:t>根据《中华人民共和国民法典》及相关法律法规和</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招标采购有限公司编号为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的云浮市中医院采购</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项目的招标结果、招标文件的要求和投标文件的承诺，甲、乙双方经协商确定，甲方向乙方购买以下产品，为明确双方责任和权利，特签订本合同。</w:t>
      </w:r>
    </w:p>
    <w:p>
      <w:pPr>
        <w:ind w:firstLine="562" w:firstLineChars="200"/>
        <w:rPr>
          <w:rFonts w:ascii="仿宋" w:hAnsi="仿宋" w:eastAsia="仿宋" w:cs="Times New Roman"/>
          <w:b/>
          <w:sz w:val="28"/>
          <w:szCs w:val="28"/>
        </w:rPr>
      </w:pPr>
      <w:r>
        <w:rPr>
          <w:rFonts w:ascii="仿宋" w:hAnsi="仿宋" w:eastAsia="仿宋" w:cs="Times New Roman"/>
          <w:b/>
          <w:sz w:val="28"/>
          <w:szCs w:val="28"/>
        </w:rPr>
        <w:t>1</w:t>
      </w:r>
      <w:r>
        <w:rPr>
          <w:rFonts w:hint="eastAsia" w:ascii="仿宋" w:hAnsi="仿宋" w:eastAsia="仿宋" w:cs="Times New Roman"/>
          <w:b/>
          <w:sz w:val="28"/>
          <w:szCs w:val="28"/>
        </w:rPr>
        <w:t>．销售标的详情</w:t>
      </w:r>
    </w:p>
    <w:tbl>
      <w:tblPr>
        <w:tblStyle w:val="26"/>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76"/>
        <w:gridCol w:w="2835"/>
        <w:gridCol w:w="709"/>
        <w:gridCol w:w="709"/>
        <w:gridCol w:w="992"/>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0" w:type="dxa"/>
            <w:tcBorders>
              <w:left w:val="single" w:color="auto" w:sz="8" w:space="0"/>
              <w:right w:val="single" w:color="auto" w:sz="4"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276" w:type="dxa"/>
            <w:tcBorders>
              <w:left w:val="single" w:color="auto" w:sz="8" w:space="0"/>
              <w:right w:val="single" w:color="auto" w:sz="4"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商品名称</w:t>
            </w:r>
          </w:p>
        </w:tc>
        <w:tc>
          <w:tcPr>
            <w:tcW w:w="2835" w:type="dxa"/>
            <w:tcBorders>
              <w:left w:val="single" w:color="auto" w:sz="4" w:space="0"/>
              <w:bottom w:val="single" w:color="auto" w:sz="8" w:space="0"/>
              <w:right w:val="single" w:color="auto" w:sz="4"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品牌、规格型号、配置</w:t>
            </w:r>
          </w:p>
          <w:p>
            <w:pPr>
              <w:jc w:val="center"/>
              <w:rPr>
                <w:rFonts w:ascii="仿宋" w:hAnsi="仿宋" w:eastAsia="仿宋" w:cs="仿宋"/>
                <w:b/>
                <w:bCs/>
                <w:sz w:val="28"/>
                <w:szCs w:val="28"/>
              </w:rPr>
            </w:pPr>
            <w:r>
              <w:rPr>
                <w:rFonts w:hint="eastAsia" w:ascii="仿宋" w:hAnsi="仿宋" w:eastAsia="仿宋" w:cs="仿宋"/>
                <w:b/>
                <w:bCs/>
                <w:sz w:val="28"/>
                <w:szCs w:val="28"/>
              </w:rPr>
              <w:t>（性能参数）</w:t>
            </w:r>
          </w:p>
        </w:tc>
        <w:tc>
          <w:tcPr>
            <w:tcW w:w="709" w:type="dxa"/>
            <w:tcBorders>
              <w:left w:val="single" w:color="auto" w:sz="4" w:space="0"/>
              <w:bottom w:val="single" w:color="auto" w:sz="8" w:space="0"/>
              <w:right w:val="single" w:color="auto" w:sz="4"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产地</w:t>
            </w:r>
          </w:p>
        </w:tc>
        <w:tc>
          <w:tcPr>
            <w:tcW w:w="709" w:type="dxa"/>
            <w:tcBorders>
              <w:left w:val="single" w:color="auto" w:sz="4" w:space="0"/>
              <w:bottom w:val="single" w:color="auto" w:sz="8" w:space="0"/>
              <w:right w:val="single" w:color="auto" w:sz="4"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数量</w:t>
            </w:r>
          </w:p>
        </w:tc>
        <w:tc>
          <w:tcPr>
            <w:tcW w:w="992" w:type="dxa"/>
            <w:tcBorders>
              <w:left w:val="single" w:color="auto" w:sz="4" w:space="0"/>
              <w:bottom w:val="nil"/>
              <w:right w:val="single" w:color="auto" w:sz="8"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单价(元)</w:t>
            </w:r>
          </w:p>
        </w:tc>
        <w:tc>
          <w:tcPr>
            <w:tcW w:w="952" w:type="dxa"/>
            <w:tcBorders>
              <w:left w:val="single" w:color="auto" w:sz="4" w:space="0"/>
              <w:bottom w:val="nil"/>
              <w:right w:val="single" w:color="auto" w:sz="8" w:space="0"/>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0" w:type="dxa"/>
            <w:tcBorders>
              <w:left w:val="single" w:color="auto" w:sz="8" w:space="0"/>
              <w:right w:val="single" w:color="auto" w:sz="4" w:space="0"/>
            </w:tcBorders>
            <w:vAlign w:val="center"/>
          </w:tcPr>
          <w:p>
            <w:pPr>
              <w:jc w:val="center"/>
              <w:rPr>
                <w:rFonts w:ascii="仿宋" w:hAnsi="仿宋" w:eastAsia="仿宋" w:cs="仿宋"/>
                <w:sz w:val="28"/>
                <w:szCs w:val="28"/>
              </w:rPr>
            </w:pPr>
          </w:p>
        </w:tc>
        <w:tc>
          <w:tcPr>
            <w:tcW w:w="1276" w:type="dxa"/>
            <w:tcBorders>
              <w:left w:val="single" w:color="auto" w:sz="8" w:space="0"/>
              <w:right w:val="single" w:color="auto" w:sz="4" w:space="0"/>
            </w:tcBorders>
            <w:vAlign w:val="center"/>
          </w:tcPr>
          <w:p>
            <w:pPr>
              <w:jc w:val="center"/>
              <w:rPr>
                <w:rFonts w:ascii="仿宋" w:hAnsi="仿宋" w:eastAsia="仿宋" w:cs="仿宋"/>
                <w:sz w:val="28"/>
                <w:szCs w:val="28"/>
              </w:rPr>
            </w:pPr>
          </w:p>
        </w:tc>
        <w:tc>
          <w:tcPr>
            <w:tcW w:w="2835" w:type="dxa"/>
            <w:tcBorders>
              <w:left w:val="single" w:color="auto" w:sz="4" w:space="0"/>
              <w:right w:val="single" w:color="auto" w:sz="4" w:space="0"/>
            </w:tcBorders>
            <w:vAlign w:val="center"/>
          </w:tcPr>
          <w:p>
            <w:pPr>
              <w:jc w:val="center"/>
              <w:rPr>
                <w:rFonts w:ascii="仿宋" w:hAnsi="仿宋" w:eastAsia="仿宋" w:cs="仿宋"/>
                <w:sz w:val="28"/>
                <w:szCs w:val="28"/>
              </w:rPr>
            </w:pPr>
          </w:p>
        </w:tc>
        <w:tc>
          <w:tcPr>
            <w:tcW w:w="709" w:type="dxa"/>
            <w:tcBorders>
              <w:left w:val="single" w:color="auto" w:sz="4" w:space="0"/>
              <w:bottom w:val="single" w:color="auto" w:sz="8" w:space="0"/>
              <w:right w:val="single" w:color="auto" w:sz="4" w:space="0"/>
            </w:tcBorders>
            <w:vAlign w:val="center"/>
          </w:tcPr>
          <w:p>
            <w:pPr>
              <w:jc w:val="center"/>
              <w:rPr>
                <w:rFonts w:ascii="仿宋" w:hAnsi="仿宋" w:eastAsia="仿宋" w:cs="仿宋"/>
                <w:sz w:val="28"/>
                <w:szCs w:val="28"/>
              </w:rPr>
            </w:pPr>
          </w:p>
        </w:tc>
        <w:tc>
          <w:tcPr>
            <w:tcW w:w="709" w:type="dxa"/>
            <w:tcBorders>
              <w:left w:val="single" w:color="auto" w:sz="4" w:space="0"/>
              <w:bottom w:val="single" w:color="auto" w:sz="8" w:space="0"/>
              <w:right w:val="single" w:color="auto" w:sz="4" w:space="0"/>
            </w:tcBorders>
            <w:vAlign w:val="center"/>
          </w:tcPr>
          <w:p>
            <w:pPr>
              <w:jc w:val="center"/>
              <w:rPr>
                <w:rFonts w:ascii="仿宋" w:hAnsi="仿宋" w:eastAsia="仿宋" w:cs="仿宋"/>
                <w:sz w:val="28"/>
                <w:szCs w:val="28"/>
              </w:rPr>
            </w:pPr>
          </w:p>
        </w:tc>
        <w:tc>
          <w:tcPr>
            <w:tcW w:w="992" w:type="dxa"/>
            <w:tcBorders>
              <w:left w:val="single" w:color="auto" w:sz="4" w:space="0"/>
              <w:bottom w:val="nil"/>
              <w:right w:val="single" w:color="auto" w:sz="8" w:space="0"/>
            </w:tcBorders>
            <w:vAlign w:val="center"/>
          </w:tcPr>
          <w:p>
            <w:pPr>
              <w:jc w:val="center"/>
              <w:rPr>
                <w:rFonts w:ascii="仿宋" w:hAnsi="仿宋" w:eastAsia="仿宋" w:cs="仿宋"/>
                <w:sz w:val="28"/>
                <w:szCs w:val="28"/>
              </w:rPr>
            </w:pPr>
          </w:p>
        </w:tc>
        <w:tc>
          <w:tcPr>
            <w:tcW w:w="952" w:type="dxa"/>
            <w:tcBorders>
              <w:left w:val="single" w:color="auto" w:sz="4" w:space="0"/>
              <w:bottom w:val="nil"/>
              <w:right w:val="single" w:color="auto" w:sz="8"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43" w:type="dxa"/>
            <w:gridSpan w:val="7"/>
            <w:tcBorders>
              <w:left w:val="single" w:color="auto" w:sz="8" w:space="0"/>
              <w:right w:val="single" w:color="auto" w:sz="8" w:space="0"/>
            </w:tcBorders>
            <w:vAlign w:val="center"/>
          </w:tcPr>
          <w:p>
            <w:pPr>
              <w:rPr>
                <w:rFonts w:ascii="仿宋" w:hAnsi="仿宋" w:eastAsia="仿宋" w:cs="仿宋"/>
                <w:b/>
                <w:bCs/>
                <w:sz w:val="28"/>
                <w:szCs w:val="28"/>
              </w:rPr>
            </w:pPr>
            <w:r>
              <w:rPr>
                <w:rFonts w:hint="eastAsia" w:ascii="仿宋" w:hAnsi="仿宋" w:eastAsia="仿宋" w:cs="仿宋"/>
                <w:b/>
                <w:bCs/>
                <w:sz w:val="28"/>
                <w:szCs w:val="28"/>
              </w:rPr>
              <w:t>合计总额：￥</w:t>
            </w:r>
            <w:r>
              <w:rPr>
                <w:rFonts w:hint="eastAsia" w:ascii="仿宋" w:hAnsi="仿宋" w:eastAsia="仿宋" w:cs="仿宋"/>
                <w:b/>
                <w:bCs/>
                <w:sz w:val="28"/>
                <w:szCs w:val="28"/>
                <w:u w:val="single"/>
              </w:rPr>
              <w:t xml:space="preserve">             元</w:t>
            </w:r>
            <w:r>
              <w:rPr>
                <w:rFonts w:hint="eastAsia" w:ascii="仿宋" w:hAnsi="仿宋" w:eastAsia="仿宋" w:cs="仿宋"/>
                <w:b/>
                <w:bCs/>
                <w:sz w:val="28"/>
                <w:szCs w:val="28"/>
              </w:rPr>
              <w:t>；大写：</w:t>
            </w:r>
            <w:r>
              <w:rPr>
                <w:rFonts w:hint="eastAsia" w:ascii="仿宋" w:hAnsi="仿宋" w:eastAsia="仿宋" w:cs="仿宋"/>
                <w:b/>
                <w:bCs/>
                <w:sz w:val="28"/>
                <w:szCs w:val="28"/>
                <w:u w:val="single"/>
              </w:rPr>
              <w:t xml:space="preserve">人民币              元整 </w:t>
            </w:r>
            <w:r>
              <w:rPr>
                <w:rFonts w:hint="eastAsia" w:ascii="仿宋" w:hAnsi="仿宋" w:eastAsia="仿宋" w:cs="仿宋"/>
                <w:b/>
                <w:bCs/>
                <w:sz w:val="28"/>
                <w:szCs w:val="28"/>
              </w:rPr>
              <w:t>。</w:t>
            </w:r>
          </w:p>
        </w:tc>
      </w:tr>
    </w:tbl>
    <w:p>
      <w:pPr>
        <w:rPr>
          <w:rFonts w:ascii="仿宋" w:hAnsi="仿宋" w:eastAsia="仿宋" w:cs="Times New Roman"/>
          <w:sz w:val="28"/>
          <w:szCs w:val="28"/>
        </w:rPr>
      </w:pPr>
      <w:r>
        <w:rPr>
          <w:rFonts w:hint="eastAsia" w:ascii="仿宋" w:hAnsi="仿宋" w:eastAsia="仿宋" w:cs="Times New Roman"/>
          <w:sz w:val="28"/>
          <w:szCs w:val="28"/>
        </w:rPr>
        <w:t>注： 随机的附件、配件见附清单。</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1.2乙方负责所供货物的开发、安装及调试、保修。</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1.3本项目为交钥匙项目，即包含货物采购、包装、运输、安装、调试、直至验收合格交付甲方使用及保修期内的维护保养与一切税费等所有费用。</w:t>
      </w:r>
    </w:p>
    <w:p>
      <w:pPr>
        <w:spacing w:line="360" w:lineRule="auto"/>
        <w:ind w:firstLine="562" w:firstLineChars="200"/>
        <w:rPr>
          <w:rFonts w:ascii="仿宋_GB2312" w:hAnsi="仿宋" w:eastAsia="仿宋_GB2312" w:cs="Times New Roman"/>
          <w:b/>
          <w:sz w:val="28"/>
          <w:szCs w:val="28"/>
        </w:rPr>
      </w:pPr>
      <w:r>
        <w:rPr>
          <w:rFonts w:hint="eastAsia" w:ascii="仿宋_GB2312" w:hAnsi="仿宋" w:eastAsia="仿宋_GB2312" w:cs="Times New Roman"/>
          <w:b/>
          <w:sz w:val="28"/>
          <w:szCs w:val="28"/>
        </w:rPr>
        <w:t>2．合同价格</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合同价格为：人民币</w:t>
      </w:r>
      <w:r>
        <w:rPr>
          <w:rFonts w:hint="eastAsia" w:ascii="仿宋_GB2312" w:hAnsi="仿宋" w:eastAsia="仿宋_GB2312" w:cs="Times New Roman"/>
          <w:sz w:val="28"/>
          <w:szCs w:val="28"/>
          <w:u w:val="single"/>
        </w:rPr>
        <w:t xml:space="preserve">        </w:t>
      </w:r>
      <w:r>
        <w:rPr>
          <w:rFonts w:hint="eastAsia" w:ascii="仿宋_GB2312" w:hAnsi="仿宋" w:eastAsia="仿宋_GB2312" w:cs="宋体"/>
          <w:sz w:val="28"/>
          <w:szCs w:val="28"/>
          <w:u w:val="single"/>
        </w:rPr>
        <w:t>元</w:t>
      </w:r>
      <w:r>
        <w:rPr>
          <w:rFonts w:hint="eastAsia" w:ascii="仿宋_GB2312" w:hAnsi="仿宋" w:eastAsia="仿宋_GB2312" w:cs="Times New Roman"/>
          <w:sz w:val="28"/>
          <w:szCs w:val="28"/>
        </w:rPr>
        <w:t>整（大写），即RMB￥</w:t>
      </w:r>
      <w:r>
        <w:rPr>
          <w:rFonts w:hint="eastAsia" w:ascii="仿宋_GB2312" w:hAnsi="仿宋" w:eastAsia="仿宋_GB2312" w:cs="Times New Roman"/>
          <w:sz w:val="28"/>
          <w:szCs w:val="28"/>
          <w:u w:val="single"/>
        </w:rPr>
        <w:t xml:space="preserve">           </w:t>
      </w:r>
      <w:r>
        <w:rPr>
          <w:rFonts w:hint="eastAsia" w:ascii="仿宋_GB2312" w:hAnsi="仿宋" w:eastAsia="仿宋_GB2312" w:cs="Times New Roman"/>
          <w:sz w:val="28"/>
          <w:szCs w:val="28"/>
        </w:rPr>
        <w:t>元，该合同总金额是设计、设备制造、包装、仓储、运输、安装及验收合格之前及保修期间包括备品备件发生的所有含税费用。所有货物都必须由乙方专人送达本合同约定的交付地点，甲方不代收以快递、物流方式传送的货物。货物安装、调试时乙方与厂家均应在场。本合同执行期间合同总金额不变。</w:t>
      </w:r>
    </w:p>
    <w:p>
      <w:pPr>
        <w:spacing w:line="360" w:lineRule="auto"/>
        <w:ind w:left="105" w:leftChars="50" w:firstLine="562" w:firstLineChars="200"/>
        <w:rPr>
          <w:rFonts w:ascii="仿宋_GB2312" w:hAnsi="仿宋" w:eastAsia="仿宋_GB2312" w:cs="Times New Roman"/>
          <w:b/>
          <w:sz w:val="28"/>
          <w:szCs w:val="28"/>
        </w:rPr>
      </w:pPr>
      <w:r>
        <w:rPr>
          <w:rFonts w:hint="eastAsia" w:ascii="仿宋_GB2312" w:hAnsi="仿宋" w:eastAsia="仿宋_GB2312" w:cs="Times New Roman"/>
          <w:b/>
          <w:sz w:val="28"/>
          <w:szCs w:val="28"/>
        </w:rPr>
        <w:t>3.合同组成</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详细价格、技术说明及其它有关货物的特定信息由合同附件说明。所有附件及本项目的招投标文件、会议纪要、协议、澄清等均为本合同不可分割之一部分，如本合同与上述文件之间的内容发生冲突，属于预算金额、技术参数、交货时间、交货地点的内容，以招投标文件、会议纪要、协议、澄清等为准；如属于售后服务、服务承诺、质量保证、违约责任等其他内容，以本合同为准。</w:t>
      </w:r>
    </w:p>
    <w:p>
      <w:pPr>
        <w:spacing w:line="360" w:lineRule="auto"/>
        <w:ind w:firstLine="562" w:firstLineChars="200"/>
        <w:rPr>
          <w:rFonts w:ascii="仿宋_GB2312" w:hAnsi="仿宋" w:eastAsia="仿宋_GB2312" w:cs="Times New Roman"/>
          <w:b/>
          <w:sz w:val="28"/>
          <w:szCs w:val="28"/>
        </w:rPr>
      </w:pPr>
      <w:r>
        <w:rPr>
          <w:rFonts w:hint="eastAsia" w:ascii="仿宋_GB2312" w:hAnsi="仿宋" w:eastAsia="仿宋_GB2312" w:cs="Times New Roman"/>
          <w:b/>
          <w:sz w:val="28"/>
          <w:szCs w:val="28"/>
        </w:rPr>
        <w:t>4.技术要求</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乙方所提供的货物，必须符合国家有关规范和环保要求及甲方的技术要求，并提供设备的检测报告。所有货物、工程及服务不得侵犯第三方版权、专利、税费等。</w:t>
      </w:r>
    </w:p>
    <w:p>
      <w:pPr>
        <w:spacing w:line="360" w:lineRule="auto"/>
        <w:ind w:firstLine="562" w:firstLineChars="200"/>
        <w:rPr>
          <w:rFonts w:ascii="仿宋_GB2312" w:hAnsi="仿宋" w:eastAsia="仿宋_GB2312" w:cs="Times New Roman"/>
          <w:sz w:val="28"/>
          <w:szCs w:val="28"/>
        </w:rPr>
      </w:pPr>
      <w:r>
        <w:rPr>
          <w:rFonts w:hint="eastAsia" w:ascii="仿宋_GB2312" w:hAnsi="仿宋" w:eastAsia="仿宋_GB2312" w:cs="Times New Roman"/>
          <w:b/>
          <w:sz w:val="28"/>
          <w:szCs w:val="28"/>
        </w:rPr>
        <w:t>5.货物的包装、交货、安装及验收</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5.1货物的包装</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货物的包装均应有良好的防湿、防锈、防潮、防雨、防腐及防碰撞的措施。凡由于包装不良造成的损失和由此产生的费用均由乙方承担。</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5.2货物的交货</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5.2.1乙方交货时间：签订合同之日起计30天内完成交付及安装调试并通过验收合格。</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5.2.2乙方交货地点：云浮市中医院指定地点。</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5.2.3乙方须将货物及所有零、配件全部运送到指定地点完成安装且须通过甲方验收合格后才视为完成货物交付，分批运输的，交付日期以最后一批货物交付为准。</w:t>
      </w:r>
    </w:p>
    <w:p>
      <w:pPr>
        <w:spacing w:line="360" w:lineRule="auto"/>
        <w:ind w:firstLine="561"/>
        <w:rPr>
          <w:rFonts w:ascii="黑体" w:hAnsi="黑体" w:eastAsia="黑体" w:cs="Times New Roman"/>
          <w:sz w:val="28"/>
          <w:szCs w:val="28"/>
          <w:u w:val="single"/>
        </w:rPr>
      </w:pPr>
      <w:r>
        <w:rPr>
          <w:rFonts w:hint="eastAsia" w:ascii="黑体" w:hAnsi="黑体" w:eastAsia="黑体" w:cs="Times New Roman"/>
          <w:sz w:val="28"/>
          <w:szCs w:val="28"/>
          <w:u w:val="single"/>
        </w:rPr>
        <w:t>5.2.4货物交付前损毁、灭失的风险由乙方承担。</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5.3货物的安装</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5.3.1乙方负责合同项下所有货物的安装和调试，一切费用由乙方负责。</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5.3.2货物安装、调试时须对各安装场地内的其他设备、设施做好保护措施。</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5.3.3乙方保证整个安装、调试工作的质量和技术指标符合技术要求。</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5.3.4安装、调试所需工具设施物料由乙方自备、自费运到现场，完工后自费搬走。</w:t>
      </w:r>
    </w:p>
    <w:p>
      <w:pPr>
        <w:spacing w:line="360" w:lineRule="auto"/>
        <w:ind w:firstLine="561"/>
        <w:rPr>
          <w:rFonts w:ascii="黑体" w:hAnsi="黑体" w:eastAsia="黑体" w:cs="Times New Roman"/>
          <w:sz w:val="28"/>
          <w:szCs w:val="28"/>
          <w:u w:val="single"/>
        </w:rPr>
      </w:pPr>
      <w:r>
        <w:rPr>
          <w:rFonts w:hint="eastAsia" w:ascii="黑体" w:hAnsi="黑体" w:eastAsia="黑体" w:cs="Times New Roman"/>
          <w:sz w:val="28"/>
          <w:szCs w:val="28"/>
          <w:u w:val="single"/>
        </w:rPr>
        <w:t>5.3.5货物安装调试合格后，如有规定需经国家相关部门或政府认可的质量检测机构检查并出具检测合格证明的，甲方可协助乙方联系相关部门进行检测，但相关费用由乙方承担。相关检验、检测、认证资料由乙方随验收申请一并提交甲方。</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5.4货物的验收</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5.4.1国内产品或合资厂的产品必须具备出厂合格证，所有货物必须有相应的详细技术说明书及使用说明书（中英文）。若属进口产品乙方应提供进口的有关证明材料，包括产地、品牌及装运等与投标文件一致的证明材料。</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5.4.2验收标准：所供货物按照制造厂商生产的产品验收标准和中华人民共和国有关标准以及招标文件规定的技术要求进行验收。产品质量应达到货物设计要求，安装调试各项指标和技术参数应该符合验收标准要求。</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5.4.3验收时如发现所交付的货物有短装、次品、损坏或其它不符合本合同规定之情形者，甲方应作出详尽的现场记录，或由甲乙双方签署备忘录。此现场记录或备忘录可用作补充、缺失和更换损坏部件的有效证据。由此产生的有关费用由乙方承担。</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5.4.4如果货物在运输和安装过程中因事故造成货物短缺、损坏，乙方应及时安排换装，以保证货物按时按质完成安装。换货的相关费用由乙方承担。</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5.4.5甲方有权拒绝接受任何不合格的货物和服务，由此产生的费用及相关后果均由乙方自行承担。</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5.4.6乙方保证合同项下提供的货物不侵犯任何第三方的专利、商标或版权。否则，乙方须承担对第三方的专利或版权的侵权责任并承担因此而发生的所有费用，造成甲方损失的，由乙方赔偿。</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5.4.7验收办法：全部货物安装完成后 3天内，由乙方向甲方提交书面验收申请，甲方应在收到验收申请后5天内组织验收工作，验收应在甲乙双方共同参加下进行，由双方以及有关专家结合招标文件、投标文件和本合同约定内容共同进行联合验收。</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5.4.8双方签署验收证书后，货物才视为接受，并开始计算质量保修期。如果由于货物本身原因在三十天内调试而未能获得通过验收，甲方有权要求乙方免费更换不符合甲方要求的货物，甲方有权要求乙方赔偿甲方由此所造成的实际损失，乙方赔偿甲方所产生的实际损失后，仍需继续履行本合同义务。</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6.质量保证及售后服务</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6.1乙方保证所提供的货物是全新、未曾使用过的，其质量、规格及技术特征与招标文件的要求，并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6.2保修期</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6.2.1本合同项下货物质量保修期为本项目经双方验收合格签字之日起连续计算，免费保修期为     年（由厂家提供原厂保修承诺函）。</w:t>
      </w:r>
    </w:p>
    <w:p>
      <w:pPr>
        <w:spacing w:line="360" w:lineRule="auto"/>
        <w:ind w:left="105" w:leftChars="50" w:firstLine="420" w:firstLineChars="150"/>
        <w:rPr>
          <w:rFonts w:ascii="黑体" w:hAnsi="黑体" w:eastAsia="黑体" w:cs="Times New Roman"/>
          <w:sz w:val="28"/>
          <w:szCs w:val="28"/>
          <w:highlight w:val="yellow"/>
          <w:u w:val="single"/>
        </w:rPr>
      </w:pPr>
      <w:r>
        <w:rPr>
          <w:rFonts w:hint="eastAsia" w:ascii="仿宋_GB2312" w:hAnsi="仿宋" w:eastAsia="仿宋_GB2312" w:cs="Times New Roman"/>
          <w:sz w:val="28"/>
          <w:szCs w:val="28"/>
        </w:rPr>
        <w:t>6.2.2在保修期内，乙方提供7×24小时电话维护响应服务，24小时内到达现场。如是硬件问题必须48小时内解决，乙方应在 48 小时内免费提供不低于故障货物规格型号档次的备用货物供甲方使用,直至故障货物修复。</w:t>
      </w:r>
      <w:r>
        <w:rPr>
          <w:rFonts w:hint="eastAsia" w:ascii="黑体" w:hAnsi="黑体" w:eastAsia="黑体" w:cs="Times New Roman"/>
          <w:sz w:val="28"/>
          <w:szCs w:val="28"/>
          <w:u w:val="single"/>
        </w:rPr>
        <w:t>保修期内如同一故障出现3次，甲方有权要求乙方免费更换同规格型号全新产品，更换产品的质量保修期从更换之日起相应顺延。</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6.2.3保修期内，乙方需提供货物扩容、升级方面的技术支持服务。</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6.2.4在保修期内，甲方所购货物各部件发生非人为故障，乙方应上门免费更换同种品牌不低于原规格型号的新部件。</w:t>
      </w:r>
    </w:p>
    <w:p>
      <w:pPr>
        <w:spacing w:line="360" w:lineRule="auto"/>
        <w:ind w:firstLine="561"/>
        <w:rPr>
          <w:rFonts w:ascii="仿宋_GB2312" w:hAnsi="仿宋" w:eastAsia="仿宋_GB2312" w:cs="Times New Roman"/>
          <w:sz w:val="28"/>
          <w:szCs w:val="28"/>
        </w:rPr>
      </w:pPr>
      <w:r>
        <w:rPr>
          <w:rFonts w:hint="eastAsia" w:ascii="仿宋_GB2312" w:hAnsi="仿宋" w:eastAsia="仿宋_GB2312" w:cs="Times New Roman"/>
          <w:sz w:val="28"/>
          <w:szCs w:val="28"/>
        </w:rPr>
        <w:t>6.2.5保修期内的货物保修服务可采用远程或上门保修方式，由此产生的一切费用均由乙方承担。所有货物必须在明显位置贴有维修热线电话的标识。乙方须提出保修期内的维修、维护内容和范围的服务方案（不限于产品、技术、模块、部件和升级等内容）.</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6.2.6免费保修期期满后，乙方可提供有偿维护、维修服务，具体事宜由甲、乙双方另行协商。在硬件无改变的情况下，软件终身免费升级。</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6.2.7下列情况乙方不负责免费保修：</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（1）不按照乙方提供的正确使用方法而引致货物故障损坏；</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（2）擅自改装货物。</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6.3因货物的质量问题而发生争议，由质量技术监督部门或其指定的质量鉴定机构进行质量鉴定。设备符合质量标准，鉴定费用由甲方承担；设备不符合质量标准的，鉴定费用由乙方承担。</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6.4培训要求：乙方无偿培训甲方维修人员，主要内容为货物的基本结构、性能、主要部件的构造及修理，日常使用保养与管理，常见故障的排除，紧急情况的处理等，培训地点按甲方安排。</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6.5产品必须由乙方负责完成验收检测及首次计量强制检定。</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7.付款办法</w:t>
      </w:r>
    </w:p>
    <w:p>
      <w:pPr>
        <w:spacing w:line="360" w:lineRule="auto"/>
        <w:ind w:left="105" w:leftChars="50" w:firstLine="420" w:firstLineChars="150"/>
        <w:rPr>
          <w:rFonts w:ascii="仿宋_GB2312" w:hAnsi="仿宋" w:eastAsia="仿宋_GB2312" w:cs="宋体"/>
          <w:kern w:val="0"/>
          <w:sz w:val="28"/>
          <w:szCs w:val="28"/>
        </w:rPr>
      </w:pPr>
      <w:r>
        <w:rPr>
          <w:rFonts w:hint="eastAsia" w:ascii="仿宋_GB2312" w:hAnsi="仿宋" w:eastAsia="仿宋_GB2312" w:cs="宋体"/>
          <w:kern w:val="0"/>
          <w:sz w:val="28"/>
          <w:szCs w:val="28"/>
        </w:rPr>
        <w:t>7.1合同货物全部交付到指定地点并完成安装，经双方验收合格后，乙方提交由甲方出具的收货证明、乙方开具的正式发票以及加盖甲方公章的调试验收使用意见等资料后，由甲方在7个工作日内向乙方支付合同总金额的30%（即</w:t>
      </w:r>
      <w:r>
        <w:rPr>
          <w:rFonts w:hint="eastAsia" w:ascii="仿宋_GB2312" w:hAnsi="宋体"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元），乙方未提供上述资料的，甲方不承担逾期付款违约责任；</w:t>
      </w:r>
    </w:p>
    <w:p>
      <w:pPr>
        <w:spacing w:line="360" w:lineRule="auto"/>
        <w:ind w:left="105" w:leftChars="50" w:firstLine="420" w:firstLineChars="150"/>
        <w:rPr>
          <w:rFonts w:ascii="仿宋_GB2312" w:hAnsi="仿宋" w:eastAsia="仿宋_GB2312" w:cs="宋体"/>
          <w:kern w:val="0"/>
          <w:sz w:val="28"/>
          <w:szCs w:val="28"/>
        </w:rPr>
      </w:pPr>
      <w:r>
        <w:rPr>
          <w:rFonts w:hint="eastAsia" w:ascii="仿宋_GB2312" w:hAnsi="仿宋" w:eastAsia="仿宋_GB2312" w:cs="宋体"/>
          <w:kern w:val="0"/>
          <w:sz w:val="28"/>
          <w:szCs w:val="28"/>
        </w:rPr>
        <w:t>7.2在货物验收合格并适用三个月后，由乙方提出付款申请，甲方在7个工作日内向乙方支付合同总金额30%（即</w:t>
      </w:r>
      <w:r>
        <w:rPr>
          <w:rFonts w:hint="eastAsia" w:ascii="仿宋_GB2312" w:hAnsi="宋体"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元）；</w:t>
      </w:r>
    </w:p>
    <w:p>
      <w:pPr>
        <w:spacing w:line="360" w:lineRule="auto"/>
        <w:ind w:left="105" w:leftChars="50" w:firstLine="420" w:firstLineChars="150"/>
        <w:rPr>
          <w:rFonts w:ascii="仿宋_GB2312" w:hAnsi="仿宋" w:eastAsia="仿宋_GB2312" w:cs="宋体"/>
          <w:kern w:val="0"/>
          <w:sz w:val="28"/>
          <w:szCs w:val="28"/>
        </w:rPr>
      </w:pPr>
      <w:r>
        <w:rPr>
          <w:rFonts w:hint="eastAsia" w:ascii="仿宋_GB2312" w:hAnsi="仿宋" w:eastAsia="仿宋_GB2312" w:cs="宋体"/>
          <w:kern w:val="0"/>
          <w:sz w:val="28"/>
          <w:szCs w:val="28"/>
        </w:rPr>
        <w:t>7.3在货物验收合格并适用六个月后，由乙方提出付款申请，甲方在7个工作日内向乙方支付合同总金额30%（即</w:t>
      </w:r>
      <w:r>
        <w:rPr>
          <w:rFonts w:hint="eastAsia" w:ascii="仿宋_GB2312" w:hAnsi="宋体"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元）；</w:t>
      </w:r>
    </w:p>
    <w:p>
      <w:pPr>
        <w:spacing w:line="360" w:lineRule="auto"/>
        <w:ind w:left="105" w:leftChars="50" w:firstLine="420" w:firstLineChars="15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7.4在货物安装验收合格且正常运行质保期满后，乙方凭使用科室主要负责人签名确认的资料向甲方提出支付申请，甲方在收到支付申请后一个月内支付余下10%合同款给乙方（即</w:t>
      </w:r>
      <w:r>
        <w:rPr>
          <w:rFonts w:hint="eastAsia" w:ascii="仿宋_GB2312" w:hAnsi="宋体"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元）。</w:t>
      </w:r>
    </w:p>
    <w:p>
      <w:pPr>
        <w:spacing w:line="360" w:lineRule="auto"/>
        <w:ind w:left="105" w:leftChars="50" w:firstLine="420" w:firstLineChars="150"/>
        <w:rPr>
          <w:rFonts w:ascii="仿宋_GB2312" w:hAnsi="仿宋" w:eastAsia="仿宋_GB2312" w:cs="宋体"/>
          <w:kern w:val="0"/>
          <w:sz w:val="28"/>
          <w:szCs w:val="28"/>
        </w:rPr>
      </w:pPr>
      <w:r>
        <w:rPr>
          <w:rFonts w:hint="eastAsia" w:ascii="仿宋_GB2312" w:hAnsi="仿宋" w:eastAsia="仿宋_GB2312" w:cs="宋体"/>
          <w:kern w:val="0"/>
          <w:sz w:val="28"/>
          <w:szCs w:val="28"/>
        </w:rPr>
        <w:t>7.5本合同的付款时间为甲方向政府财政支付部门提出支付申请的时间（不含政府财政支付部门审查的时间）。</w:t>
      </w:r>
    </w:p>
    <w:p>
      <w:pPr>
        <w:spacing w:line="360" w:lineRule="auto"/>
        <w:ind w:left="105" w:leftChars="50" w:firstLine="420" w:firstLineChars="150"/>
        <w:rPr>
          <w:rFonts w:ascii="仿宋_GB2312" w:hAnsi="仿宋" w:eastAsia="仿宋_GB2312" w:cs="宋体"/>
          <w:kern w:val="0"/>
          <w:sz w:val="28"/>
          <w:szCs w:val="28"/>
        </w:rPr>
      </w:pPr>
      <w:r>
        <w:rPr>
          <w:rFonts w:hint="eastAsia" w:ascii="仿宋_GB2312" w:hAnsi="仿宋" w:eastAsia="仿宋_GB2312" w:cs="宋体"/>
          <w:kern w:val="0"/>
          <w:sz w:val="28"/>
          <w:szCs w:val="28"/>
        </w:rPr>
        <w:t>7.6乙方申请支付每笔货款时，应向甲方提供等值有效的增值税普通发票。</w:t>
      </w:r>
    </w:p>
    <w:p>
      <w:pPr>
        <w:spacing w:line="360" w:lineRule="auto"/>
        <w:ind w:left="105" w:leftChars="50" w:firstLine="420" w:firstLineChars="150"/>
        <w:rPr>
          <w:rFonts w:ascii="仿宋_GB2312" w:hAnsi="仿宋" w:eastAsia="仿宋_GB2312" w:cs="宋体"/>
          <w:kern w:val="0"/>
          <w:sz w:val="28"/>
          <w:szCs w:val="28"/>
        </w:rPr>
      </w:pPr>
      <w:r>
        <w:rPr>
          <w:rFonts w:hint="eastAsia" w:ascii="仿宋_GB2312" w:hAnsi="仿宋" w:eastAsia="仿宋_GB2312" w:cs="宋体"/>
          <w:kern w:val="0"/>
          <w:sz w:val="28"/>
          <w:szCs w:val="28"/>
        </w:rPr>
        <w:t>7.7本合同的每笔款项以人民币转帐方式支付。</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8.技术服务</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8.1乙方应派员到甲方指定地点配合工作。</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8.2乙方按甲方提供的合同执行进度计划，再配合甲方及有关单位，以此做好合同执行进度上的配合工作。</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9.不可抗力</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9.1不可抗力指战争、严重火灾、洪水、台风、地震等或其它双方认定的不可抗力事件。</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9.2</w:t>
      </w:r>
      <w:r>
        <w:rPr>
          <w:rFonts w:hint="eastAsia" w:ascii="仿宋_GB2312" w:hAnsi="仿宋" w:eastAsia="仿宋_GB2312" w:cs="Times New Roman"/>
          <w:sz w:val="28"/>
          <w:szCs w:val="28"/>
        </w:rPr>
        <w:tab/>
      </w:r>
      <w:r>
        <w:rPr>
          <w:rFonts w:hint="eastAsia" w:ascii="仿宋_GB2312" w:hAnsi="仿宋" w:eastAsia="仿宋_GB2312" w:cs="Times New Roman"/>
          <w:sz w:val="28"/>
          <w:szCs w:val="28"/>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10.索赔</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10.1连续验收超过3次不合格，甲方有权根据有关政府部门的检验结果向乙方提出索赔。</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10.2在合同执行期间，如果乙方对甲方提出的索赔和差异负有责任，乙方应按照甲方同意的下列一种或多种方式解决索赔事宜：</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（1）乙方同意退货，并按合同规定的同种货币将货款退还给甲方，并承担由此发生的一切损失和费用。</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（2）根据货物低劣程度、损坏程度以及甲方所遭受损失的数额甲乙双方商定降低货物的价格。</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（3）用符合规格、质量和性能要求的新零件、部件或货物来更换有缺陷的部分或修补缺陷的部分，乙方应承担一切费用和风险并负担甲方所发生的一切直接费用。同时，相应延长质量保证期。</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10.3如果在甲方发出索赔通知后30天内，乙方未作答复，上述索赔应视为已被乙方接受。甲方将从合同款项中扣回索赔金额。如果这些金额不足以补偿索赔金额，甲方有权向乙方提出不足部分的补偿。</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11.违约与处理</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11.1 如任何一方违反本合同约定的，视为违约, 违约方如在守约方要求的整改期限内仍未整改到位或明确表示不予整改或以实际行动表明不予整改的，守约方有权单方解除合同。违约方应向守约方承担本合同总价的30%作为违约金,违约金不足以弥补守约方损失的,违约方还应全部予以赔偿。损失包含但不限于守约方所遭受的一切诉讼、投诉、申索、损失、损害、开支及律师费、诉讼费、仲裁费、主张权利而产生的合理费用等。守约方解除合同的，可以向违约方发出解除通知书，解除通知书到达违约方之日视为合同解除之日。</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11.2甲方应依合同规定时间内，向乙方支付货款，每拖延一天乙方可向甲方加收到期应付未付金额的3‰的违约金。</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11.3乙方未能按时交货及完成安装调试并通过验收合格的，每拖延1天，须向甲方支付合同总金额的3‰的违约金；逾期15日不能交货或完成安装调试并通过验收合格的，甲方可单方解除合同，乙方应按合同总金额的5%向甲方支付违约金。</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11.4 乙方交付的货物不符合合同规定的，甲方有权拒收，乙方向甲方支付合同金额的5%的违约金。乙方交付的货物少于合同约定，甲方仍然需要的，乙方应如数补齐，补交部分按逾期处理；少交部分甲方不再需要的，甲方有权要求乙方承担违约责任。</w:t>
      </w:r>
    </w:p>
    <w:p>
      <w:pPr>
        <w:spacing w:line="360" w:lineRule="auto"/>
        <w:ind w:left="105" w:leftChars="50" w:firstLine="420" w:firstLineChars="150"/>
        <w:rPr>
          <w:rFonts w:ascii="仿宋_GB2312" w:hAnsi="仿宋" w:eastAsia="仿宋_GB2312" w:cs="Times New Roman"/>
          <w:sz w:val="28"/>
          <w:szCs w:val="28"/>
        </w:rPr>
      </w:pPr>
      <w:r>
        <w:rPr>
          <w:rFonts w:hint="eastAsia" w:ascii="仿宋_GB2312" w:hAnsi="仿宋" w:eastAsia="仿宋_GB2312" w:cs="Times New Roman"/>
          <w:sz w:val="28"/>
          <w:szCs w:val="28"/>
        </w:rPr>
        <w:t>11.5 甲方无正当理由拒收货物的，甲方向乙方支付合同总金额5%的违约金。</w:t>
      </w:r>
    </w:p>
    <w:p>
      <w:pPr>
        <w:spacing w:line="360" w:lineRule="auto"/>
        <w:ind w:firstLine="561"/>
        <w:rPr>
          <w:rFonts w:ascii="黑体" w:hAnsi="黑体" w:eastAsia="黑体" w:cs="Times New Roman"/>
          <w:sz w:val="28"/>
          <w:szCs w:val="28"/>
          <w:u w:val="single"/>
        </w:rPr>
      </w:pPr>
      <w:r>
        <w:rPr>
          <w:rFonts w:hint="eastAsia" w:ascii="黑体" w:hAnsi="黑体" w:eastAsia="黑体" w:cs="Times New Roman"/>
          <w:sz w:val="28"/>
          <w:szCs w:val="28"/>
          <w:u w:val="single"/>
        </w:rPr>
        <w:t>11.6乙方不能按本合同约定履行本合同项下乙方应完成的培训、技术服务等合同义务的，应按合同总金额的5%向甲方支付违约金。</w:t>
      </w:r>
    </w:p>
    <w:p>
      <w:pPr>
        <w:spacing w:line="360" w:lineRule="auto"/>
        <w:ind w:left="105" w:leftChars="50" w:firstLine="420" w:firstLineChars="150"/>
        <w:rPr>
          <w:rFonts w:ascii="黑体" w:hAnsi="黑体" w:eastAsia="黑体" w:cs="Times New Roman"/>
          <w:sz w:val="28"/>
          <w:szCs w:val="28"/>
          <w:u w:val="single"/>
        </w:rPr>
      </w:pPr>
      <w:r>
        <w:rPr>
          <w:rFonts w:hint="eastAsia" w:ascii="黑体" w:hAnsi="黑体" w:eastAsia="黑体" w:cs="Times New Roman"/>
          <w:sz w:val="28"/>
          <w:szCs w:val="28"/>
          <w:u w:val="single"/>
        </w:rPr>
        <w:t>11.7乙方在保修期内不能按合同约定完成保修的，甲方有权另行委托第三方进行维修，所产生的费用由乙方承担；乙方还应按维修费用的30%向甲方支付违约金。</w:t>
      </w:r>
    </w:p>
    <w:p>
      <w:pPr>
        <w:spacing w:line="360" w:lineRule="auto"/>
        <w:ind w:left="105" w:leftChars="50" w:firstLine="422" w:firstLineChars="150"/>
        <w:rPr>
          <w:rFonts w:ascii="仿宋_GB2312" w:hAnsi="仿宋" w:eastAsia="仿宋_GB2312" w:cs="Times New Roman"/>
          <w:sz w:val="28"/>
          <w:szCs w:val="28"/>
        </w:rPr>
      </w:pPr>
      <w:r>
        <w:rPr>
          <w:rFonts w:hint="eastAsia" w:ascii="仿宋_GB2312" w:hAnsi="仿宋" w:eastAsia="仿宋_GB2312" w:cs="Times New Roman"/>
          <w:b/>
          <w:sz w:val="28"/>
          <w:szCs w:val="28"/>
        </w:rPr>
        <w:t>12.合同终止</w:t>
      </w:r>
    </w:p>
    <w:p>
      <w:pPr>
        <w:spacing w:line="360" w:lineRule="auto"/>
        <w:ind w:firstLine="616" w:firstLineChars="220"/>
        <w:rPr>
          <w:rFonts w:ascii="仿宋_GB2312" w:hAnsi="仿宋" w:eastAsia="仿宋_GB2312" w:cs="Times New Roman"/>
          <w:sz w:val="28"/>
          <w:szCs w:val="28"/>
        </w:rPr>
      </w:pPr>
      <w:r>
        <w:rPr>
          <w:rFonts w:hint="eastAsia" w:ascii="仿宋_GB2312" w:hAnsi="仿宋" w:eastAsia="仿宋_GB2312" w:cs="Times New Roman"/>
          <w:sz w:val="28"/>
          <w:szCs w:val="28"/>
        </w:rPr>
        <w:t>如果一方严重违反合同，并在收到对方违约通知书后在30天内仍未能改正违约的另一方可立即终止本合同。</w:t>
      </w:r>
    </w:p>
    <w:p>
      <w:pPr>
        <w:spacing w:line="360" w:lineRule="auto"/>
        <w:ind w:firstLine="618" w:firstLineChars="220"/>
        <w:rPr>
          <w:rFonts w:ascii="仿宋_GB2312" w:hAnsi="仿宋" w:eastAsia="仿宋_GB2312" w:cs="Times New Roman"/>
          <w:sz w:val="28"/>
          <w:szCs w:val="28"/>
        </w:rPr>
      </w:pPr>
      <w:r>
        <w:rPr>
          <w:rFonts w:hint="eastAsia" w:ascii="仿宋_GB2312" w:hAnsi="仿宋" w:eastAsia="仿宋_GB2312" w:cs="Times New Roman"/>
          <w:b/>
          <w:sz w:val="28"/>
          <w:szCs w:val="28"/>
        </w:rPr>
        <w:t>13.法律诉讼</w:t>
      </w:r>
    </w:p>
    <w:p>
      <w:pPr>
        <w:spacing w:line="360" w:lineRule="auto"/>
        <w:ind w:firstLine="560" w:firstLineChars="200"/>
        <w:rPr>
          <w:rFonts w:ascii="黑体" w:hAnsi="黑体" w:eastAsia="黑体" w:cs="Times New Roman"/>
          <w:sz w:val="28"/>
          <w:szCs w:val="28"/>
          <w:u w:val="single"/>
        </w:rPr>
      </w:pPr>
      <w:r>
        <w:rPr>
          <w:rFonts w:hint="eastAsia" w:ascii="黑体" w:hAnsi="黑体" w:eastAsia="黑体" w:cs="Times New Roman"/>
          <w:sz w:val="28"/>
          <w:szCs w:val="28"/>
          <w:u w:val="single"/>
        </w:rPr>
        <w:t>签约双方在履约中发生争执和分歧，双方应通过友好协商解决，若经协商不能达成协议时，则向合同甲方所在地人民法院提起诉讼。因诉讼产生的一切费用（包括但不限于诉讼费、律师费、交通费、差旅费、鉴定费等）全部由败诉方承担。法院受理期间，双方应继续执行合同其余部分。</w:t>
      </w:r>
    </w:p>
    <w:p>
      <w:pPr>
        <w:spacing w:line="360" w:lineRule="auto"/>
        <w:ind w:firstLine="562" w:firstLineChars="200"/>
        <w:rPr>
          <w:rFonts w:ascii="仿宋_GB2312" w:hAnsi="仿宋" w:eastAsia="仿宋_GB2312" w:cs="Times New Roman"/>
          <w:sz w:val="28"/>
          <w:szCs w:val="28"/>
        </w:rPr>
      </w:pPr>
      <w:r>
        <w:rPr>
          <w:rFonts w:hint="eastAsia" w:ascii="仿宋_GB2312" w:hAnsi="仿宋" w:eastAsia="仿宋_GB2312" w:cs="Times New Roman"/>
          <w:b/>
          <w:sz w:val="28"/>
          <w:szCs w:val="28"/>
        </w:rPr>
        <w:t>14.其他</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14.1本合同正本一式柒份，具有同等法律效力，甲方存四份，乙方存两份、招标代理机构存1份。合同自双方法定代表人或其授权人签字并加盖单位印章后生效。</w:t>
      </w:r>
    </w:p>
    <w:p>
      <w:pPr>
        <w:spacing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14.2本合同未尽事宜，由双方协商处理。</w:t>
      </w:r>
    </w:p>
    <w:p>
      <w:pPr>
        <w:spacing w:line="360" w:lineRule="auto"/>
        <w:ind w:firstLine="482" w:firstLineChars="200"/>
        <w:rPr>
          <w:rFonts w:hint="eastAsia" w:ascii="仿宋_GB2312" w:hAnsi="仿宋" w:eastAsia="仿宋_GB2312" w:cs="Times New Roman"/>
          <w:b/>
          <w:spacing w:val="-20"/>
          <w:sz w:val="28"/>
          <w:szCs w:val="28"/>
        </w:rPr>
      </w:pPr>
      <w:r>
        <w:rPr>
          <w:rFonts w:hint="eastAsia" w:ascii="仿宋_GB2312" w:hAnsi="仿宋" w:eastAsia="仿宋_GB2312" w:cs="Times New Roman"/>
          <w:b/>
          <w:spacing w:val="-20"/>
          <w:sz w:val="28"/>
          <w:szCs w:val="28"/>
        </w:rPr>
        <w:t>（以下无正文，转签章页）</w:t>
      </w:r>
    </w:p>
    <w:p>
      <w:pPr>
        <w:spacing w:line="360" w:lineRule="auto"/>
        <w:ind w:firstLine="480" w:firstLineChars="200"/>
        <w:rPr>
          <w:rFonts w:hint="eastAsia" w:ascii="仿宋_GB2312" w:hAnsi="仿宋" w:eastAsia="仿宋_GB2312" w:cs="Times New Roman"/>
          <w:spacing w:val="-20"/>
          <w:sz w:val="28"/>
          <w:szCs w:val="28"/>
        </w:rPr>
      </w:pPr>
    </w:p>
    <w:p>
      <w:pPr>
        <w:spacing w:line="360" w:lineRule="auto"/>
        <w:ind w:firstLine="480" w:firstLineChars="200"/>
        <w:rPr>
          <w:rFonts w:hint="eastAsia" w:ascii="仿宋_GB2312" w:hAnsi="仿宋" w:eastAsia="仿宋_GB2312" w:cs="Times New Roman"/>
          <w:spacing w:val="-20"/>
          <w:sz w:val="28"/>
          <w:szCs w:val="28"/>
        </w:rPr>
      </w:pPr>
    </w:p>
    <w:p>
      <w:pPr>
        <w:spacing w:line="360" w:lineRule="auto"/>
        <w:ind w:firstLine="480" w:firstLineChars="200"/>
        <w:rPr>
          <w:rFonts w:hint="eastAsia" w:ascii="仿宋_GB2312" w:hAnsi="仿宋" w:eastAsia="仿宋_GB2312" w:cs="Times New Roman"/>
          <w:spacing w:val="-20"/>
          <w:sz w:val="28"/>
          <w:szCs w:val="28"/>
        </w:rPr>
      </w:pPr>
    </w:p>
    <w:p>
      <w:pPr>
        <w:spacing w:line="360" w:lineRule="auto"/>
        <w:ind w:firstLine="480" w:firstLineChars="200"/>
        <w:rPr>
          <w:rFonts w:hint="eastAsia" w:ascii="仿宋_GB2312" w:hAnsi="仿宋" w:eastAsia="仿宋_GB2312" w:cs="Times New Roman"/>
          <w:spacing w:val="-20"/>
          <w:sz w:val="28"/>
          <w:szCs w:val="28"/>
        </w:rPr>
      </w:pPr>
    </w:p>
    <w:p>
      <w:pPr>
        <w:spacing w:line="360" w:lineRule="auto"/>
        <w:ind w:firstLine="480" w:firstLineChars="200"/>
        <w:rPr>
          <w:rFonts w:ascii="仿宋_GB2312" w:hAnsi="仿宋" w:eastAsia="仿宋_GB2312" w:cs="Times New Roman"/>
          <w:spacing w:val="-20"/>
          <w:sz w:val="28"/>
          <w:szCs w:val="28"/>
        </w:rPr>
      </w:pPr>
    </w:p>
    <w:tbl>
      <w:tblPr>
        <w:tblStyle w:val="26"/>
        <w:tblW w:w="10238" w:type="dxa"/>
        <w:jc w:val="center"/>
        <w:tblLayout w:type="fixed"/>
        <w:tblCellMar>
          <w:top w:w="0" w:type="dxa"/>
          <w:left w:w="108" w:type="dxa"/>
          <w:bottom w:w="0" w:type="dxa"/>
          <w:right w:w="108" w:type="dxa"/>
        </w:tblCellMar>
      </w:tblPr>
      <w:tblGrid>
        <w:gridCol w:w="4510"/>
        <w:gridCol w:w="5728"/>
      </w:tblGrid>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spacing w:val="-20"/>
                <w:sz w:val="28"/>
                <w:szCs w:val="28"/>
              </w:rPr>
            </w:pPr>
            <w:r>
              <w:rPr>
                <w:rFonts w:hint="eastAsia" w:ascii="仿宋_GB2312" w:hAnsi="仿宋" w:eastAsia="仿宋_GB2312" w:cs="Times New Roman"/>
                <w:b/>
                <w:spacing w:val="-20"/>
                <w:sz w:val="28"/>
                <w:szCs w:val="28"/>
              </w:rPr>
              <w:t>甲方：云浮市中医院（公章）</w:t>
            </w:r>
          </w:p>
        </w:tc>
        <w:tc>
          <w:tcPr>
            <w:tcW w:w="5728" w:type="dxa"/>
            <w:shd w:val="clear" w:color="auto" w:fill="auto"/>
            <w:vAlign w:val="center"/>
          </w:tcPr>
          <w:p>
            <w:pPr>
              <w:spacing w:line="360" w:lineRule="auto"/>
              <w:ind w:firstLine="241" w:firstLineChars="100"/>
              <w:rPr>
                <w:rFonts w:ascii="仿宋_GB2312" w:hAnsi="仿宋" w:eastAsia="仿宋_GB2312"/>
                <w:spacing w:val="-20"/>
                <w:sz w:val="28"/>
                <w:szCs w:val="28"/>
              </w:rPr>
            </w:pPr>
            <w:r>
              <w:rPr>
                <w:rFonts w:hint="eastAsia" w:ascii="仿宋_GB2312" w:hAnsi="仿宋" w:eastAsia="仿宋_GB2312" w:cs="Times New Roman"/>
                <w:b/>
                <w:spacing w:val="-20"/>
                <w:sz w:val="28"/>
                <w:szCs w:val="28"/>
              </w:rPr>
              <w:t>乙方：（公章）</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spacing w:val="-20"/>
                <w:sz w:val="28"/>
                <w:szCs w:val="28"/>
              </w:rPr>
            </w:pPr>
            <w:r>
              <w:rPr>
                <w:rFonts w:hint="eastAsia" w:ascii="仿宋_GB2312" w:hAnsi="仿宋" w:eastAsia="仿宋_GB2312" w:cs="Times New Roman"/>
                <w:b/>
                <w:spacing w:val="-20"/>
                <w:sz w:val="28"/>
                <w:szCs w:val="28"/>
              </w:rPr>
              <w:t>法定代表人：</w:t>
            </w:r>
          </w:p>
        </w:tc>
        <w:tc>
          <w:tcPr>
            <w:tcW w:w="5728" w:type="dxa"/>
            <w:shd w:val="clear" w:color="auto" w:fill="auto"/>
            <w:vAlign w:val="center"/>
          </w:tcPr>
          <w:p>
            <w:pPr>
              <w:spacing w:line="360" w:lineRule="auto"/>
              <w:ind w:firstLine="241" w:firstLineChars="100"/>
              <w:rPr>
                <w:rFonts w:ascii="仿宋_GB2312" w:hAnsi="仿宋" w:eastAsia="仿宋_GB2312"/>
                <w:spacing w:val="-20"/>
                <w:sz w:val="28"/>
                <w:szCs w:val="28"/>
              </w:rPr>
            </w:pPr>
            <w:r>
              <w:rPr>
                <w:rFonts w:hint="eastAsia" w:ascii="仿宋_GB2312" w:hAnsi="仿宋" w:eastAsia="仿宋_GB2312" w:cs="Times New Roman"/>
                <w:b/>
                <w:spacing w:val="-20"/>
                <w:sz w:val="28"/>
                <w:szCs w:val="28"/>
              </w:rPr>
              <w:t>法定代表人：</w:t>
            </w:r>
            <w:r>
              <w:rPr>
                <w:rFonts w:ascii="仿宋_GB2312" w:hAnsi="仿宋" w:eastAsia="仿宋_GB2312"/>
                <w:spacing w:val="-20"/>
                <w:sz w:val="28"/>
                <w:szCs w:val="28"/>
              </w:rPr>
              <w:t xml:space="preserve"> </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spacing w:val="-20"/>
                <w:sz w:val="28"/>
                <w:szCs w:val="28"/>
              </w:rPr>
            </w:pPr>
            <w:r>
              <w:rPr>
                <w:rFonts w:hint="eastAsia" w:ascii="仿宋_GB2312" w:hAnsi="仿宋" w:eastAsia="仿宋_GB2312" w:cs="Times New Roman"/>
                <w:b/>
                <w:spacing w:val="-20"/>
                <w:sz w:val="28"/>
                <w:szCs w:val="28"/>
              </w:rPr>
              <w:t>授权代表 ：</w:t>
            </w:r>
          </w:p>
        </w:tc>
        <w:tc>
          <w:tcPr>
            <w:tcW w:w="5728" w:type="dxa"/>
            <w:shd w:val="clear" w:color="auto" w:fill="auto"/>
            <w:vAlign w:val="center"/>
          </w:tcPr>
          <w:p>
            <w:pPr>
              <w:spacing w:line="360" w:lineRule="auto"/>
              <w:ind w:firstLine="241" w:firstLineChars="100"/>
              <w:rPr>
                <w:rFonts w:ascii="仿宋_GB2312" w:hAnsi="仿宋" w:eastAsia="仿宋_GB2312"/>
                <w:spacing w:val="-20"/>
                <w:sz w:val="28"/>
                <w:szCs w:val="28"/>
              </w:rPr>
            </w:pPr>
            <w:r>
              <w:rPr>
                <w:rFonts w:hint="eastAsia" w:ascii="仿宋_GB2312" w:hAnsi="仿宋" w:eastAsia="仿宋_GB2312" w:cs="Times New Roman"/>
                <w:b/>
                <w:spacing w:val="-20"/>
                <w:sz w:val="28"/>
                <w:szCs w:val="28"/>
              </w:rPr>
              <w:t>授权代表 ：</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spacing w:val="-20"/>
                <w:sz w:val="28"/>
                <w:szCs w:val="28"/>
              </w:rPr>
            </w:pPr>
            <w:r>
              <w:rPr>
                <w:rFonts w:hint="eastAsia" w:ascii="仿宋_GB2312" w:hAnsi="仿宋" w:eastAsia="仿宋_GB2312" w:cs="Times New Roman"/>
                <w:b/>
                <w:spacing w:val="-20"/>
                <w:sz w:val="28"/>
                <w:szCs w:val="28"/>
              </w:rPr>
              <w:t xml:space="preserve">地址:云浮市云城区云城街道建设北路100号 </w:t>
            </w:r>
            <w:r>
              <w:rPr>
                <w:rFonts w:hint="eastAsia" w:ascii="仿宋_GB2312" w:hAnsi="仿宋" w:eastAsia="仿宋_GB2312"/>
                <w:spacing w:val="-20"/>
                <w:sz w:val="28"/>
                <w:szCs w:val="28"/>
              </w:rPr>
              <w:t xml:space="preserve"> </w:t>
            </w:r>
          </w:p>
        </w:tc>
        <w:tc>
          <w:tcPr>
            <w:tcW w:w="5728" w:type="dxa"/>
            <w:shd w:val="clear" w:color="auto" w:fill="auto"/>
            <w:vAlign w:val="center"/>
          </w:tcPr>
          <w:p>
            <w:pPr>
              <w:spacing w:line="360" w:lineRule="auto"/>
              <w:ind w:firstLine="241" w:firstLineChars="100"/>
              <w:rPr>
                <w:rFonts w:ascii="仿宋_GB2312" w:hAnsi="仿宋" w:eastAsia="仿宋_GB2312"/>
                <w:spacing w:val="-20"/>
                <w:sz w:val="28"/>
                <w:szCs w:val="28"/>
              </w:rPr>
            </w:pPr>
            <w:r>
              <w:rPr>
                <w:rFonts w:hint="eastAsia" w:ascii="仿宋_GB2312" w:hAnsi="仿宋" w:eastAsia="仿宋_GB2312" w:cs="Times New Roman"/>
                <w:b/>
                <w:spacing w:val="-20"/>
                <w:sz w:val="28"/>
                <w:szCs w:val="28"/>
              </w:rPr>
              <w:t xml:space="preserve">地址: </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spacing w:val="-20"/>
                <w:sz w:val="28"/>
                <w:szCs w:val="28"/>
              </w:rPr>
            </w:pPr>
            <w:r>
              <w:rPr>
                <w:rFonts w:hint="eastAsia" w:ascii="仿宋_GB2312" w:hAnsi="仿宋" w:eastAsia="仿宋_GB2312" w:cs="Times New Roman"/>
                <w:b/>
                <w:spacing w:val="-20"/>
                <w:sz w:val="28"/>
                <w:szCs w:val="28"/>
              </w:rPr>
              <w:t>电话：</w:t>
            </w:r>
            <w:r>
              <w:rPr>
                <w:rFonts w:hint="eastAsia" w:ascii="仿宋_GB2312" w:hAnsi="仿宋" w:eastAsia="仿宋_GB2312"/>
                <w:spacing w:val="-20"/>
                <w:sz w:val="28"/>
                <w:szCs w:val="28"/>
              </w:rPr>
              <w:t xml:space="preserve"> </w:t>
            </w:r>
          </w:p>
        </w:tc>
        <w:tc>
          <w:tcPr>
            <w:tcW w:w="5728" w:type="dxa"/>
            <w:shd w:val="clear" w:color="auto" w:fill="auto"/>
            <w:vAlign w:val="center"/>
          </w:tcPr>
          <w:p>
            <w:pPr>
              <w:spacing w:line="360" w:lineRule="auto"/>
              <w:ind w:firstLine="241" w:firstLineChars="100"/>
              <w:rPr>
                <w:rFonts w:ascii="仿宋_GB2312" w:hAnsi="仿宋" w:eastAsia="仿宋_GB2312"/>
                <w:spacing w:val="-20"/>
                <w:sz w:val="28"/>
                <w:szCs w:val="28"/>
              </w:rPr>
            </w:pPr>
            <w:r>
              <w:rPr>
                <w:rFonts w:hint="eastAsia" w:ascii="仿宋_GB2312" w:hAnsi="仿宋" w:eastAsia="仿宋_GB2312" w:cs="Times New Roman"/>
                <w:b/>
                <w:spacing w:val="-20"/>
                <w:sz w:val="28"/>
                <w:szCs w:val="28"/>
              </w:rPr>
              <w:t>电话：</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cs="Times New Roman"/>
                <w:b/>
                <w:spacing w:val="-20"/>
                <w:sz w:val="28"/>
                <w:szCs w:val="28"/>
              </w:rPr>
            </w:pPr>
          </w:p>
        </w:tc>
        <w:tc>
          <w:tcPr>
            <w:tcW w:w="5728" w:type="dxa"/>
            <w:shd w:val="clear" w:color="auto" w:fill="auto"/>
            <w:vAlign w:val="center"/>
          </w:tcPr>
          <w:p>
            <w:pPr>
              <w:spacing w:line="360" w:lineRule="auto"/>
              <w:ind w:firstLine="241" w:firstLineChars="100"/>
              <w:rPr>
                <w:rFonts w:ascii="仿宋_GB2312" w:hAnsi="仿宋" w:eastAsia="仿宋_GB2312" w:cs="Times New Roman"/>
                <w:b/>
                <w:spacing w:val="-20"/>
                <w:sz w:val="28"/>
                <w:szCs w:val="28"/>
              </w:rPr>
            </w:pPr>
            <w:r>
              <w:rPr>
                <w:rFonts w:hint="eastAsia" w:ascii="仿宋_GB2312" w:hAnsi="仿宋" w:eastAsia="仿宋_GB2312" w:cs="Times New Roman"/>
                <w:b/>
                <w:spacing w:val="-20"/>
                <w:sz w:val="28"/>
                <w:szCs w:val="28"/>
              </w:rPr>
              <w:t>开户银行：</w:t>
            </w:r>
            <w:r>
              <w:rPr>
                <w:rFonts w:ascii="仿宋_GB2312" w:hAnsi="仿宋" w:eastAsia="仿宋_GB2312" w:cs="Times New Roman"/>
                <w:b/>
                <w:spacing w:val="-20"/>
                <w:sz w:val="28"/>
                <w:szCs w:val="28"/>
              </w:rPr>
              <w:t xml:space="preserve"> </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cs="Times New Roman"/>
                <w:b/>
                <w:spacing w:val="-20"/>
                <w:sz w:val="28"/>
                <w:szCs w:val="28"/>
              </w:rPr>
            </w:pPr>
          </w:p>
        </w:tc>
        <w:tc>
          <w:tcPr>
            <w:tcW w:w="5728" w:type="dxa"/>
            <w:shd w:val="clear" w:color="auto" w:fill="auto"/>
            <w:vAlign w:val="center"/>
          </w:tcPr>
          <w:p>
            <w:pPr>
              <w:spacing w:line="360" w:lineRule="auto"/>
              <w:ind w:firstLine="241" w:firstLineChars="100"/>
              <w:rPr>
                <w:rFonts w:ascii="仿宋_GB2312" w:hAnsi="仿宋" w:eastAsia="仿宋_GB2312" w:cs="Times New Roman"/>
                <w:b/>
                <w:spacing w:val="-20"/>
                <w:sz w:val="28"/>
                <w:szCs w:val="28"/>
              </w:rPr>
            </w:pPr>
            <w:r>
              <w:rPr>
                <w:rFonts w:hint="eastAsia" w:ascii="仿宋_GB2312" w:hAnsi="仿宋" w:eastAsia="仿宋_GB2312" w:cs="Times New Roman"/>
                <w:b/>
                <w:spacing w:val="-20"/>
                <w:sz w:val="28"/>
                <w:szCs w:val="28"/>
              </w:rPr>
              <w:t>帐    号：</w:t>
            </w:r>
          </w:p>
        </w:tc>
      </w:tr>
      <w:tr>
        <w:tblPrEx>
          <w:tblCellMar>
            <w:top w:w="0" w:type="dxa"/>
            <w:left w:w="108" w:type="dxa"/>
            <w:bottom w:w="0" w:type="dxa"/>
            <w:right w:w="108" w:type="dxa"/>
          </w:tblCellMar>
        </w:tblPrEx>
        <w:trPr>
          <w:trHeight w:val="606" w:hRule="atLeast"/>
          <w:jc w:val="center"/>
        </w:trPr>
        <w:tc>
          <w:tcPr>
            <w:tcW w:w="4510" w:type="dxa"/>
            <w:shd w:val="clear" w:color="auto" w:fill="auto"/>
            <w:vAlign w:val="center"/>
          </w:tcPr>
          <w:p>
            <w:pPr>
              <w:spacing w:line="360" w:lineRule="auto"/>
              <w:rPr>
                <w:rFonts w:ascii="仿宋_GB2312" w:hAnsi="仿宋" w:eastAsia="仿宋_GB2312" w:cs="Times New Roman"/>
                <w:b/>
                <w:spacing w:val="-20"/>
                <w:sz w:val="28"/>
                <w:szCs w:val="28"/>
              </w:rPr>
            </w:pPr>
            <w:r>
              <w:rPr>
                <w:rFonts w:hint="eastAsia" w:ascii="仿宋_GB2312" w:hAnsi="仿宋" w:eastAsia="仿宋_GB2312" w:cs="Times New Roman"/>
                <w:b/>
                <w:spacing w:val="-20"/>
                <w:sz w:val="28"/>
                <w:szCs w:val="28"/>
              </w:rPr>
              <w:t>签约日期：2021年  月   日</w:t>
            </w:r>
          </w:p>
        </w:tc>
        <w:tc>
          <w:tcPr>
            <w:tcW w:w="5728" w:type="dxa"/>
            <w:shd w:val="clear" w:color="auto" w:fill="auto"/>
            <w:vAlign w:val="center"/>
          </w:tcPr>
          <w:p>
            <w:pPr>
              <w:spacing w:line="360" w:lineRule="auto"/>
              <w:ind w:firstLine="241" w:firstLineChars="100"/>
              <w:rPr>
                <w:rFonts w:ascii="仿宋_GB2312" w:hAnsi="仿宋" w:eastAsia="仿宋_GB2312" w:cs="Times New Roman"/>
                <w:b/>
                <w:spacing w:val="-20"/>
                <w:sz w:val="28"/>
                <w:szCs w:val="28"/>
              </w:rPr>
            </w:pPr>
            <w:r>
              <w:rPr>
                <w:rFonts w:hint="eastAsia" w:ascii="仿宋_GB2312" w:hAnsi="仿宋" w:eastAsia="仿宋_GB2312" w:cs="Times New Roman"/>
                <w:b/>
                <w:spacing w:val="-20"/>
                <w:sz w:val="28"/>
                <w:szCs w:val="28"/>
              </w:rPr>
              <w:t>签约日期：2021年  月  日</w:t>
            </w:r>
          </w:p>
        </w:tc>
      </w:tr>
    </w:tbl>
    <w:p>
      <w:pPr>
        <w:ind w:firstLine="600" w:firstLineChars="200"/>
        <w:rPr>
          <w:rFonts w:hint="eastAsia" w:ascii="仿宋" w:hAnsi="仿宋" w:eastAsia="仿宋"/>
          <w:sz w:val="30"/>
          <w:szCs w:val="30"/>
        </w:rPr>
      </w:pPr>
    </w:p>
    <w:p>
      <w:pPr>
        <w:ind w:firstLine="600" w:firstLineChars="200"/>
        <w:rPr>
          <w:rFonts w:ascii="仿宋" w:hAnsi="仿宋" w:eastAsia="仿宋"/>
          <w:sz w:val="30"/>
          <w:szCs w:val="30"/>
        </w:rPr>
      </w:pPr>
    </w:p>
    <w:p>
      <w:pPr>
        <w:spacing w:line="360" w:lineRule="auto"/>
        <w:jc w:val="both"/>
        <w:rPr>
          <w:rFonts w:ascii="宋体" w:hAnsi="宋体"/>
          <w:szCs w:val="21"/>
        </w:rPr>
        <w:sectPr>
          <w:headerReference r:id="rId16" w:type="default"/>
          <w:footerReference r:id="rId17" w:type="default"/>
          <w:type w:val="continuous"/>
          <w:pgSz w:w="11907" w:h="16840"/>
          <w:pgMar w:top="1418" w:right="1304" w:bottom="1418" w:left="1304" w:header="851" w:footer="851" w:gutter="0"/>
          <w:cols w:space="720" w:num="1"/>
          <w:docGrid w:linePitch="285" w:charSpace="0"/>
        </w:sectPr>
      </w:pPr>
    </w:p>
    <w:p>
      <w:pPr>
        <w:spacing w:line="360" w:lineRule="auto"/>
        <w:jc w:val="center"/>
        <w:rPr>
          <w:rFonts w:ascii="黑体" w:eastAsia="黑体"/>
          <w:b/>
          <w:sz w:val="44"/>
        </w:rPr>
      </w:pPr>
      <w:r>
        <w:rPr>
          <w:rFonts w:hint="eastAsia" w:ascii="黑体" w:eastAsia="黑体"/>
          <w:b/>
          <w:sz w:val="44"/>
        </w:rPr>
        <w:t xml:space="preserve"> </w:t>
      </w:r>
    </w:p>
    <w:p>
      <w:pPr>
        <w:spacing w:line="360" w:lineRule="auto"/>
        <w:jc w:val="center"/>
        <w:rPr>
          <w:rFonts w:ascii="黑体" w:eastAsia="黑体"/>
          <w:b/>
          <w:sz w:val="44"/>
        </w:rPr>
      </w:pPr>
    </w:p>
    <w:p>
      <w:pPr>
        <w:spacing w:line="360" w:lineRule="auto"/>
        <w:jc w:val="both"/>
        <w:rPr>
          <w:rFonts w:ascii="黑体" w:eastAsia="黑体"/>
          <w:b/>
          <w:sz w:val="44"/>
        </w:rPr>
      </w:pPr>
    </w:p>
    <w:p>
      <w:pPr>
        <w:spacing w:line="360" w:lineRule="auto"/>
        <w:jc w:val="center"/>
        <w:rPr>
          <w:rFonts w:ascii="黑体" w:eastAsia="黑体"/>
          <w:b/>
          <w:sz w:val="44"/>
        </w:rPr>
      </w:pPr>
    </w:p>
    <w:p>
      <w:pPr>
        <w:spacing w:line="360" w:lineRule="auto"/>
        <w:jc w:val="center"/>
        <w:rPr>
          <w:rFonts w:ascii="黑体" w:eastAsia="黑体"/>
          <w:b/>
          <w:sz w:val="44"/>
        </w:rPr>
      </w:pPr>
    </w:p>
    <w:p>
      <w:pPr>
        <w:spacing w:line="360" w:lineRule="auto"/>
        <w:jc w:val="center"/>
        <w:rPr>
          <w:rFonts w:ascii="黑体" w:eastAsia="黑体"/>
          <w:b/>
          <w:sz w:val="44"/>
        </w:rPr>
      </w:pPr>
      <w:r>
        <w:rPr>
          <w:rFonts w:hint="eastAsia" w:ascii="黑体" w:eastAsia="黑体"/>
          <w:b/>
          <w:sz w:val="44"/>
        </w:rPr>
        <w:t>第五部分</w:t>
      </w:r>
    </w:p>
    <w:p/>
    <w:p>
      <w:pPr>
        <w:spacing w:line="360" w:lineRule="auto"/>
        <w:jc w:val="center"/>
        <w:rPr>
          <w:rFonts w:ascii="黑体" w:eastAsia="黑体"/>
          <w:b/>
          <w:sz w:val="44"/>
        </w:rPr>
      </w:pPr>
      <w:r>
        <w:rPr>
          <w:rFonts w:hint="eastAsia" w:ascii="黑体" w:eastAsia="黑体"/>
          <w:b/>
          <w:sz w:val="44"/>
        </w:rPr>
        <w:t>报价文件格式</w:t>
      </w:r>
    </w:p>
    <w:p>
      <w:pPr>
        <w:tabs>
          <w:tab w:val="left" w:pos="800"/>
          <w:tab w:val="left" w:pos="1000"/>
        </w:tabs>
        <w:spacing w:line="640" w:lineRule="exact"/>
        <w:jc w:val="center"/>
        <w:rPr>
          <w:rFonts w:ascii="宋体" w:hAnsi="宋体"/>
          <w:b/>
          <w:sz w:val="28"/>
          <w:szCs w:val="28"/>
        </w:rPr>
      </w:pPr>
      <w:r>
        <w:rPr>
          <w:rFonts w:ascii="黑体" w:eastAsia="黑体"/>
          <w:b/>
          <w:sz w:val="44"/>
        </w:rPr>
        <w:br w:type="page"/>
      </w:r>
      <w:r>
        <w:rPr>
          <w:rFonts w:hint="eastAsia" w:ascii="宋体" w:hAnsi="宋体"/>
          <w:b/>
          <w:bCs/>
          <w:sz w:val="28"/>
          <w:szCs w:val="28"/>
        </w:rPr>
        <w:t>资格性/符合性自查表</w:t>
      </w:r>
    </w:p>
    <w:tbl>
      <w:tblPr>
        <w:tblStyle w:val="26"/>
        <w:tblW w:w="1016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66"/>
        <w:gridCol w:w="5534"/>
        <w:gridCol w:w="1455"/>
        <w:gridCol w:w="240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92" w:hRule="atLeast"/>
          <w:jc w:val="center"/>
        </w:trPr>
        <w:tc>
          <w:tcPr>
            <w:tcW w:w="766" w:type="dxa"/>
            <w:tcBorders>
              <w:top w:val="outset" w:color="111111" w:sz="6" w:space="0"/>
              <w:bottom w:val="outset" w:color="111111" w:sz="6" w:space="0"/>
              <w:right w:val="outset" w:color="111111" w:sz="6" w:space="0"/>
            </w:tcBorders>
            <w:vAlign w:val="center"/>
          </w:tcPr>
          <w:p>
            <w:pPr>
              <w:jc w:val="center"/>
              <w:rPr>
                <w:rFonts w:ascii="宋体"/>
                <w:sz w:val="24"/>
                <w:szCs w:val="24"/>
              </w:rPr>
            </w:pPr>
            <w:r>
              <w:rPr>
                <w:rStyle w:val="29"/>
                <w:rFonts w:hint="eastAsia" w:cs="宋体"/>
              </w:rPr>
              <w:t>评审内容</w:t>
            </w:r>
          </w:p>
        </w:tc>
        <w:tc>
          <w:tcPr>
            <w:tcW w:w="55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sz w:val="24"/>
                <w:szCs w:val="24"/>
              </w:rPr>
            </w:pPr>
            <w:r>
              <w:rPr>
                <w:rStyle w:val="29"/>
                <w:rFonts w:hint="eastAsia" w:cs="宋体"/>
              </w:rPr>
              <w:t>询价文件要求</w:t>
            </w:r>
            <w:r>
              <w:br w:type="textWrapping"/>
            </w:r>
            <w:r>
              <w:rPr>
                <w:rFonts w:hint="eastAsia" w:cs="宋体"/>
              </w:rPr>
              <w:t>（详见《资格性和符合性审查表》各项）</w:t>
            </w:r>
          </w:p>
        </w:tc>
        <w:tc>
          <w:tcPr>
            <w:tcW w:w="145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sz w:val="24"/>
                <w:szCs w:val="24"/>
              </w:rPr>
            </w:pPr>
            <w:r>
              <w:rPr>
                <w:rStyle w:val="29"/>
                <w:rFonts w:hint="eastAsia" w:cs="宋体"/>
              </w:rPr>
              <w:t>自查结论</w:t>
            </w:r>
          </w:p>
        </w:tc>
        <w:tc>
          <w:tcPr>
            <w:tcW w:w="2405" w:type="dxa"/>
            <w:tcBorders>
              <w:top w:val="outset" w:color="111111" w:sz="6" w:space="0"/>
              <w:left w:val="outset" w:color="111111" w:sz="6" w:space="0"/>
              <w:bottom w:val="outset" w:color="111111" w:sz="6" w:space="0"/>
            </w:tcBorders>
            <w:vAlign w:val="center"/>
          </w:tcPr>
          <w:p>
            <w:pPr>
              <w:jc w:val="center"/>
              <w:rPr>
                <w:rFonts w:ascii="宋体"/>
                <w:sz w:val="24"/>
                <w:szCs w:val="24"/>
              </w:rPr>
            </w:pPr>
            <w:r>
              <w:rPr>
                <w:rStyle w:val="29"/>
                <w:rFonts w:hint="eastAsia" w:cs="宋体"/>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5" w:hRule="atLeast"/>
          <w:jc w:val="center"/>
        </w:trPr>
        <w:tc>
          <w:tcPr>
            <w:tcW w:w="766" w:type="dxa"/>
            <w:vMerge w:val="restart"/>
            <w:tcBorders>
              <w:top w:val="outset" w:color="111111" w:sz="6" w:space="0"/>
              <w:right w:val="outset" w:color="111111" w:sz="6" w:space="0"/>
            </w:tcBorders>
            <w:vAlign w:val="center"/>
          </w:tcPr>
          <w:p>
            <w:pPr>
              <w:pStyle w:val="44"/>
              <w:jc w:val="center"/>
              <w:rPr>
                <w:rFonts w:cs="Times New Roman"/>
                <w:color w:val="auto"/>
              </w:rPr>
            </w:pPr>
            <w:r>
              <w:rPr>
                <w:rFonts w:hint="eastAsia"/>
                <w:color w:val="auto"/>
              </w:rPr>
              <w:t>资格性审查</w:t>
            </w:r>
          </w:p>
        </w:tc>
        <w:tc>
          <w:tcPr>
            <w:tcW w:w="5534" w:type="dxa"/>
            <w:tcBorders>
              <w:top w:val="outset" w:color="111111" w:sz="6" w:space="0"/>
              <w:left w:val="outset" w:color="111111" w:sz="6" w:space="0"/>
              <w:bottom w:val="single" w:color="auto" w:sz="4" w:space="0"/>
              <w:right w:val="outset" w:color="111111" w:sz="6" w:space="0"/>
            </w:tcBorders>
            <w:vAlign w:val="center"/>
          </w:tcPr>
          <w:p>
            <w:pPr>
              <w:jc w:val="both"/>
              <w:rPr>
                <w:rFonts w:ascii="宋体"/>
                <w:sz w:val="24"/>
                <w:szCs w:val="24"/>
              </w:rPr>
            </w:pPr>
            <w:r>
              <w:rPr>
                <w:rFonts w:hint="eastAsia" w:ascii="宋体" w:hAnsi="宋体"/>
                <w:szCs w:val="21"/>
              </w:rPr>
              <w:t>1.报价人具有独立承担民事责任能力的在中华人民共和国境内注册的法人，具有 从事本项目的经营范围和能力；</w:t>
            </w:r>
          </w:p>
        </w:tc>
        <w:tc>
          <w:tcPr>
            <w:tcW w:w="1455" w:type="dxa"/>
            <w:tcBorders>
              <w:top w:val="outset" w:color="111111" w:sz="6"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single" w:color="auto" w:sz="4"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79"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outset" w:color="111111" w:sz="6" w:space="0"/>
              <w:left w:val="outset" w:color="111111" w:sz="6" w:space="0"/>
              <w:bottom w:val="single" w:color="auto" w:sz="4" w:space="0"/>
              <w:right w:val="outset" w:color="111111" w:sz="6" w:space="0"/>
            </w:tcBorders>
            <w:vAlign w:val="center"/>
          </w:tcPr>
          <w:p>
            <w:pPr>
              <w:jc w:val="both"/>
              <w:rPr>
                <w:rFonts w:ascii="宋体"/>
                <w:sz w:val="24"/>
                <w:szCs w:val="24"/>
              </w:rPr>
            </w:pPr>
            <w:r>
              <w:rPr>
                <w:rFonts w:hint="eastAsia" w:ascii="宋体" w:hAnsi="宋体"/>
                <w:szCs w:val="21"/>
              </w:rPr>
              <w:t xml:space="preserve">2.报价人未被列入“信用中国”网站( www.creditchina.gov.cn)以下任意记 录名单之一：①记录失信被执行人；②重大税收违法案件当事人名单；③政府采 购严重违法失信行为。同时，不处于中国政府采购网( www.ccgp.gov.cn)“政 府采购严重违法失信行为信息记录”中的禁止参加政府采购活动期间；【说明： ①由负责资格性审查人员于投标截止日在“信用中国”网站 （ www.creditchina.gov.cn）及中国政府采购网( www.ccgp.gov.cn)查询 结果为准；②采购代理机构同时对信用信息查询记录和证据截图或下载存档； ③如相关失信记录已失效，报价人须提供相关证明资料。】 </w:t>
            </w:r>
          </w:p>
        </w:tc>
        <w:tc>
          <w:tcPr>
            <w:tcW w:w="1455" w:type="dxa"/>
            <w:tcBorders>
              <w:top w:val="outset" w:color="111111" w:sz="6"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outset" w:color="111111" w:sz="6"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67"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outset" w:color="111111" w:sz="6" w:space="0"/>
              <w:left w:val="outset" w:color="111111" w:sz="6" w:space="0"/>
              <w:bottom w:val="single" w:color="auto" w:sz="4" w:space="0"/>
              <w:right w:val="outset" w:color="111111" w:sz="6" w:space="0"/>
            </w:tcBorders>
            <w:vAlign w:val="center"/>
          </w:tcPr>
          <w:p>
            <w:pPr>
              <w:jc w:val="both"/>
              <w:rPr>
                <w:rFonts w:ascii="宋体"/>
                <w:sz w:val="24"/>
                <w:szCs w:val="24"/>
              </w:rPr>
            </w:pPr>
            <w:r>
              <w:rPr>
                <w:rFonts w:hint="eastAsia" w:ascii="宋体" w:hAnsi="宋体"/>
                <w:szCs w:val="21"/>
              </w:rPr>
              <w:t>3.为采购项目提供整体设计、规范编制或者项目管理、监理、检测等服务的供应 商，不得再参加该采购项目的其他采购活动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ascii="宋体" w:hAnsi="宋体"/>
                <w:szCs w:val="21"/>
              </w:rPr>
              <w:t>；</w:t>
            </w:r>
          </w:p>
        </w:tc>
        <w:tc>
          <w:tcPr>
            <w:tcW w:w="1455" w:type="dxa"/>
            <w:tcBorders>
              <w:top w:val="outset" w:color="111111" w:sz="6"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outset" w:color="111111" w:sz="6"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00"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single" w:color="auto" w:sz="4" w:space="0"/>
              <w:left w:val="outset" w:color="111111" w:sz="6" w:space="0"/>
              <w:bottom w:val="single" w:color="auto" w:sz="4" w:space="0"/>
              <w:right w:val="outset" w:color="111111" w:sz="6" w:space="0"/>
            </w:tcBorders>
            <w:vAlign w:val="center"/>
          </w:tcPr>
          <w:p>
            <w:pPr>
              <w:jc w:val="both"/>
              <w:rPr>
                <w:rFonts w:ascii="宋体" w:hAnsi="宋体"/>
              </w:rPr>
            </w:pPr>
            <w:r>
              <w:rPr>
                <w:rFonts w:hint="eastAsia" w:ascii="宋体" w:hAnsi="宋体"/>
                <w:szCs w:val="21"/>
              </w:rPr>
              <w:t>4.单位负责人为同一人或者存在直接控股、管理关系的不同供应商，不得参加同 一合同项下的政府采购活动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ascii="宋体" w:hAnsi="宋体"/>
                <w:szCs w:val="21"/>
              </w:rPr>
              <w:t xml:space="preserve">； </w:t>
            </w:r>
          </w:p>
        </w:tc>
        <w:tc>
          <w:tcPr>
            <w:tcW w:w="1455" w:type="dxa"/>
            <w:tcBorders>
              <w:top w:val="single" w:color="auto" w:sz="4"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single" w:color="auto" w:sz="4"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35"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single" w:color="auto" w:sz="4" w:space="0"/>
              <w:left w:val="outset" w:color="111111" w:sz="6" w:space="0"/>
              <w:bottom w:val="single" w:color="auto" w:sz="4" w:space="0"/>
              <w:right w:val="outset" w:color="111111" w:sz="6" w:space="0"/>
            </w:tcBorders>
            <w:vAlign w:val="center"/>
          </w:tcPr>
          <w:p>
            <w:pPr>
              <w:spacing w:line="480" w:lineRule="exact"/>
              <w:rPr>
                <w:rFonts w:ascii="宋体" w:hAnsi="宋体"/>
                <w:szCs w:val="21"/>
              </w:rPr>
            </w:pPr>
            <w:r>
              <w:rPr>
                <w:rFonts w:hint="eastAsia" w:ascii="宋体" w:hAnsi="宋体"/>
                <w:szCs w:val="21"/>
              </w:rPr>
              <w:t xml:space="preserve">5.符合《中华人民共和国政府采购法》第二十二条的规定； </w:t>
            </w:r>
          </w:p>
          <w:p>
            <w:pPr>
              <w:spacing w:line="480" w:lineRule="exact"/>
              <w:rPr>
                <w:rFonts w:ascii="宋体" w:hAnsi="宋体"/>
                <w:szCs w:val="21"/>
              </w:rPr>
            </w:pPr>
            <w:r>
              <w:rPr>
                <w:rFonts w:hint="eastAsia" w:ascii="宋体" w:hAnsi="宋体"/>
                <w:szCs w:val="21"/>
              </w:rPr>
              <w:t>1）企业法人营业执照（或三证合一证明）证明文件。</w:t>
            </w:r>
          </w:p>
          <w:p>
            <w:pPr>
              <w:spacing w:line="480" w:lineRule="exact"/>
              <w:rPr>
                <w:rFonts w:ascii="宋体" w:hAnsi="宋体"/>
                <w:szCs w:val="21"/>
              </w:rPr>
            </w:pPr>
            <w:r>
              <w:rPr>
                <w:rFonts w:hint="eastAsia" w:ascii="宋体" w:hAnsi="宋体"/>
                <w:szCs w:val="21"/>
              </w:rPr>
              <w:t>2）</w:t>
            </w:r>
            <w:r>
              <w:rPr>
                <w:rFonts w:hint="eastAsia" w:ascii="宋体" w:hAnsi="宋体"/>
                <w:szCs w:val="21"/>
                <w:lang w:eastAsia="zh-CN"/>
              </w:rPr>
              <w:t>提供近两年（2020-2021）</w:t>
            </w:r>
            <w:r>
              <w:rPr>
                <w:rFonts w:hint="eastAsia" w:ascii="宋体" w:hAnsi="宋体"/>
                <w:szCs w:val="21"/>
              </w:rPr>
              <w:t>财务报表或本年度任意 1 个月的财务报表《应包括：利润表、资产负债表、现金流量表》复印件或银行出具的资信证明材料；报价人为新注册的，提供其中任意一个月的财务状况报表复印件（提供资产负债表、利润表、现金流量表）。</w:t>
            </w:r>
          </w:p>
          <w:p>
            <w:pPr>
              <w:spacing w:line="480" w:lineRule="exact"/>
              <w:rPr>
                <w:rFonts w:ascii="宋体" w:hAnsi="宋体"/>
                <w:szCs w:val="21"/>
              </w:rPr>
            </w:pPr>
            <w:r>
              <w:rPr>
                <w:rFonts w:hint="eastAsia" w:ascii="宋体" w:hAnsi="宋体"/>
                <w:szCs w:val="21"/>
              </w:rPr>
              <w:t>3）</w:t>
            </w:r>
            <w:r>
              <w:rPr>
                <w:rFonts w:hint="eastAsia" w:ascii="宋体" w:hAnsi="宋体"/>
                <w:szCs w:val="21"/>
                <w:lang w:eastAsia="zh-CN"/>
              </w:rPr>
              <w:t>2022年2月至今</w:t>
            </w:r>
            <w:r>
              <w:rPr>
                <w:rFonts w:hint="eastAsia" w:ascii="宋体" w:hAnsi="宋体"/>
                <w:szCs w:val="21"/>
              </w:rPr>
              <w:t>（至少提供其中任意一个月）缴纳税收和社保的凭证。如依法免税或不需要缴纳社会保障资金的，应提供相应文件证明。</w:t>
            </w:r>
          </w:p>
          <w:p>
            <w:pPr>
              <w:spacing w:line="480" w:lineRule="exact"/>
              <w:rPr>
                <w:rFonts w:ascii="宋体" w:hAnsi="宋体"/>
                <w:szCs w:val="21"/>
              </w:rPr>
            </w:pPr>
            <w:r>
              <w:rPr>
                <w:rFonts w:hint="eastAsia" w:ascii="宋体" w:hAnsi="宋体"/>
                <w:szCs w:val="21"/>
              </w:rPr>
              <w:t>4）提供为本项目服务的设备清单以及技术人员的名单。</w:t>
            </w:r>
          </w:p>
          <w:p>
            <w:pPr>
              <w:spacing w:line="480" w:lineRule="exact"/>
              <w:rPr>
                <w:rFonts w:hint="eastAsia" w:ascii="宋体" w:hAnsi="宋体"/>
                <w:szCs w:val="21"/>
              </w:rPr>
            </w:pPr>
            <w:r>
              <w:rPr>
                <w:rFonts w:hint="eastAsia" w:ascii="宋体" w:hAnsi="宋体"/>
                <w:szCs w:val="21"/>
              </w:rPr>
              <w:t>5）提供参加政府采购活动前</w:t>
            </w:r>
            <w:r>
              <w:rPr>
                <w:rFonts w:ascii="宋体" w:hAnsi="宋体"/>
                <w:szCs w:val="21"/>
              </w:rPr>
              <w:t>3</w:t>
            </w:r>
            <w:r>
              <w:rPr>
                <w:rFonts w:hint="eastAsia" w:ascii="宋体" w:hAnsi="宋体"/>
                <w:szCs w:val="21"/>
              </w:rPr>
              <w:t>年内在经营活动中没有重大违法记录的书面声明。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spacing w:line="480" w:lineRule="exact"/>
              <w:rPr>
                <w:rFonts w:ascii="宋体" w:hAnsi="宋体"/>
              </w:rPr>
            </w:pPr>
            <w:r>
              <w:rPr>
                <w:rFonts w:hint="eastAsia" w:ascii="宋体" w:hAnsi="宋体"/>
                <w:szCs w:val="21"/>
              </w:rPr>
              <w:t>6）供应商必须符合法律、行政法规规定的其他条件（单位负责人为同一人或者存在直接控股、管理关系的不同供应商，不得同时参加本采购项目投标。 为本项目提供整体设计、规范编制或者项目管理、监理、检测等服务的供应商，不得再参与本项目投标。 供应商可参考《报价人资格声明函》相关承诺要求内容。）</w:t>
            </w:r>
          </w:p>
        </w:tc>
        <w:tc>
          <w:tcPr>
            <w:tcW w:w="1455" w:type="dxa"/>
            <w:tcBorders>
              <w:top w:val="single" w:color="auto" w:sz="4"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single" w:color="auto" w:sz="4"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72"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single" w:color="auto" w:sz="4" w:space="0"/>
              <w:left w:val="outset" w:color="111111" w:sz="6" w:space="0"/>
              <w:bottom w:val="single" w:color="auto" w:sz="4" w:space="0"/>
              <w:right w:val="outset" w:color="111111" w:sz="6" w:space="0"/>
            </w:tcBorders>
            <w:vAlign w:val="center"/>
          </w:tcPr>
          <w:p>
            <w:pPr>
              <w:jc w:val="both"/>
              <w:rPr>
                <w:rFonts w:ascii="宋体" w:hAnsi="宋体"/>
              </w:rPr>
            </w:pPr>
            <w:r>
              <w:rPr>
                <w:rFonts w:hint="eastAsia" w:ascii="宋体" w:hAnsi="宋体"/>
                <w:szCs w:val="21"/>
              </w:rPr>
              <w:t>6.报价人具有《医疗器械生产许可证》或者《医疗器械经营许可证》；</w:t>
            </w:r>
          </w:p>
        </w:tc>
        <w:tc>
          <w:tcPr>
            <w:tcW w:w="1455" w:type="dxa"/>
            <w:tcBorders>
              <w:top w:val="single" w:color="auto" w:sz="4"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single" w:color="auto" w:sz="4"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1"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single" w:color="auto" w:sz="4" w:space="0"/>
              <w:left w:val="outset" w:color="111111" w:sz="6" w:space="0"/>
              <w:bottom w:val="single" w:color="auto" w:sz="4" w:space="0"/>
              <w:right w:val="outset" w:color="111111" w:sz="6" w:space="0"/>
            </w:tcBorders>
            <w:vAlign w:val="center"/>
          </w:tcPr>
          <w:p>
            <w:pPr>
              <w:jc w:val="both"/>
              <w:rPr>
                <w:rFonts w:ascii="宋体" w:hAnsi="宋体"/>
              </w:rPr>
            </w:pPr>
            <w:r>
              <w:rPr>
                <w:rFonts w:hint="eastAsia" w:ascii="宋体" w:hAnsi="宋体"/>
                <w:szCs w:val="21"/>
              </w:rPr>
              <w:t>7.报价人具备所投产品的医疗器械注册证明；</w:t>
            </w:r>
          </w:p>
        </w:tc>
        <w:tc>
          <w:tcPr>
            <w:tcW w:w="1455" w:type="dxa"/>
            <w:tcBorders>
              <w:top w:val="single" w:color="auto" w:sz="4"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single" w:color="auto" w:sz="4"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6" w:hRule="atLeast"/>
          <w:jc w:val="center"/>
        </w:trPr>
        <w:tc>
          <w:tcPr>
            <w:tcW w:w="766" w:type="dxa"/>
            <w:vMerge w:val="continue"/>
            <w:tcBorders>
              <w:right w:val="outset" w:color="111111" w:sz="6" w:space="0"/>
            </w:tcBorders>
            <w:vAlign w:val="center"/>
          </w:tcPr>
          <w:p>
            <w:pPr>
              <w:pStyle w:val="44"/>
              <w:jc w:val="center"/>
              <w:rPr>
                <w:color w:val="auto"/>
              </w:rPr>
            </w:pPr>
          </w:p>
        </w:tc>
        <w:tc>
          <w:tcPr>
            <w:tcW w:w="5534" w:type="dxa"/>
            <w:tcBorders>
              <w:top w:val="single" w:color="auto" w:sz="4" w:space="0"/>
              <w:left w:val="outset" w:color="111111" w:sz="6" w:space="0"/>
              <w:bottom w:val="single" w:color="auto" w:sz="4" w:space="0"/>
              <w:right w:val="outset" w:color="111111" w:sz="6" w:space="0"/>
            </w:tcBorders>
            <w:vAlign w:val="center"/>
          </w:tcPr>
          <w:p>
            <w:pPr>
              <w:jc w:val="both"/>
              <w:rPr>
                <w:rFonts w:ascii="宋体" w:hAnsi="宋体"/>
              </w:rPr>
            </w:pPr>
            <w:r>
              <w:rPr>
                <w:rFonts w:hint="eastAsia" w:ascii="宋体" w:hAnsi="宋体"/>
                <w:szCs w:val="21"/>
              </w:rPr>
              <w:t>8.本项目不接受联合体投标。</w:t>
            </w:r>
          </w:p>
        </w:tc>
        <w:tc>
          <w:tcPr>
            <w:tcW w:w="1455" w:type="dxa"/>
            <w:tcBorders>
              <w:top w:val="single" w:color="auto" w:sz="4" w:space="0"/>
              <w:left w:val="outset" w:color="111111" w:sz="6" w:space="0"/>
              <w:bottom w:val="single" w:color="auto" w:sz="4" w:space="0"/>
              <w:right w:val="outset" w:color="111111" w:sz="6" w:space="0"/>
            </w:tcBorders>
            <w:vAlign w:val="center"/>
          </w:tcPr>
          <w:p>
            <w:r>
              <w:t>□</w:t>
            </w:r>
            <w:r>
              <w:rPr>
                <w:rFonts w:hint="eastAsia" w:cs="宋体"/>
              </w:rPr>
              <w:t>通过</w:t>
            </w:r>
            <w:r>
              <w:t xml:space="preserve"> </w:t>
            </w:r>
          </w:p>
          <w:p>
            <w:r>
              <w:t>□</w:t>
            </w:r>
            <w:r>
              <w:rPr>
                <w:rFonts w:hint="eastAsia" w:cs="宋体"/>
              </w:rPr>
              <w:t>不通过</w:t>
            </w:r>
          </w:p>
        </w:tc>
        <w:tc>
          <w:tcPr>
            <w:tcW w:w="2405" w:type="dxa"/>
            <w:tcBorders>
              <w:top w:val="single" w:color="auto" w:sz="4" w:space="0"/>
              <w:left w:val="outset" w:color="111111" w:sz="6" w:space="0"/>
              <w:bottom w:val="single" w:color="auto" w:sz="4" w:space="0"/>
            </w:tcBorders>
            <w:vAlign w:val="center"/>
          </w:tcPr>
          <w:p>
            <w:pPr>
              <w:rPr>
                <w:rFonts w:cs="宋体"/>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restart"/>
            <w:tcBorders>
              <w:top w:val="outset" w:color="111111" w:sz="6" w:space="0"/>
              <w:bottom w:val="outset" w:color="111111" w:sz="6" w:space="0"/>
              <w:right w:val="outset" w:color="111111" w:sz="6" w:space="0"/>
            </w:tcBorders>
            <w:vAlign w:val="center"/>
          </w:tcPr>
          <w:p>
            <w:pPr>
              <w:pStyle w:val="44"/>
              <w:jc w:val="center"/>
              <w:rPr>
                <w:rFonts w:cs="Times New Roman"/>
                <w:color w:val="auto"/>
              </w:rPr>
            </w:pPr>
            <w:r>
              <w:rPr>
                <w:rFonts w:hint="eastAsia"/>
                <w:color w:val="auto"/>
              </w:rPr>
              <w:t>符合性审查</w:t>
            </w: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投标保证金已足额递交</w:t>
            </w:r>
          </w:p>
        </w:tc>
        <w:tc>
          <w:tcPr>
            <w:tcW w:w="1455" w:type="dxa"/>
            <w:tcBorders>
              <w:top w:val="single" w:color="auto" w:sz="4"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single" w:color="auto" w:sz="4"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报价文件完整、符合询价文件规定的密封、签署、 盖章</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投标价格是固定唯一的</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投标有效期为90天</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投标报价没有超出预算（</w:t>
            </w:r>
            <w:r>
              <w:rPr>
                <w:rFonts w:hint="eastAsia" w:ascii="宋体" w:hAnsi="宋体"/>
                <w:lang w:val="en-US" w:eastAsia="zh-CN"/>
              </w:rPr>
              <w:t>包号1</w:t>
            </w:r>
            <w:r>
              <w:rPr>
                <w:rFonts w:hint="eastAsia" w:ascii="宋体" w:hAnsi="宋体"/>
              </w:rPr>
              <w:t>：</w:t>
            </w:r>
            <w:r>
              <w:rPr>
                <w:rFonts w:hint="eastAsia" w:ascii="宋体" w:hAnsi="宋体"/>
                <w:lang w:eastAsia="zh-CN"/>
              </w:rPr>
              <w:t>¥210,000.00元</w:t>
            </w:r>
            <w:r>
              <w:rPr>
                <w:rFonts w:hint="eastAsia" w:ascii="宋体" w:hAnsi="宋体"/>
              </w:rPr>
              <w:t>）</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商务没有重大偏离或保留</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9"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cs="Tahoma"/>
                <w:kern w:val="28"/>
              </w:rPr>
              <w:t>满足《采购人需求书》中功能要求、技术指标和服务要求</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18" w:hRule="atLeast"/>
          <w:jc w:val="center"/>
        </w:trPr>
        <w:tc>
          <w:tcPr>
            <w:tcW w:w="766" w:type="dxa"/>
            <w:vMerge w:val="continue"/>
            <w:tcBorders>
              <w:top w:val="outset" w:color="111111" w:sz="6" w:space="0"/>
              <w:bottom w:val="outset" w:color="111111" w:sz="6" w:space="0"/>
              <w:right w:val="outset" w:color="111111" w:sz="6" w:space="0"/>
            </w:tcBorders>
            <w:vAlign w:val="center"/>
          </w:tcPr>
          <w:p>
            <w:pPr>
              <w:rPr>
                <w:rFonts w:ascii="宋体"/>
                <w:sz w:val="24"/>
                <w:szCs w:val="24"/>
              </w:rPr>
            </w:pPr>
          </w:p>
        </w:tc>
        <w:tc>
          <w:tcPr>
            <w:tcW w:w="5534" w:type="dxa"/>
            <w:tcBorders>
              <w:top w:val="outset" w:color="111111" w:sz="6" w:space="0"/>
              <w:left w:val="outset" w:color="111111" w:sz="6" w:space="0"/>
              <w:bottom w:val="outset" w:color="111111" w:sz="6" w:space="0"/>
              <w:right w:val="outset" w:color="111111" w:sz="6" w:space="0"/>
            </w:tcBorders>
            <w:vAlign w:val="center"/>
          </w:tcPr>
          <w:p>
            <w:pPr>
              <w:jc w:val="both"/>
              <w:rPr>
                <w:rFonts w:ascii="宋体"/>
                <w:sz w:val="24"/>
                <w:szCs w:val="24"/>
              </w:rPr>
            </w:pPr>
            <w:r>
              <w:rPr>
                <w:rFonts w:hint="eastAsia" w:ascii="宋体" w:hAnsi="宋体"/>
              </w:rPr>
              <w:t>没有其它未实质性响应</w:t>
            </w:r>
            <w:r>
              <w:rPr>
                <w:rFonts w:hint="eastAsia" w:ascii="宋体" w:hAnsi="宋体"/>
                <w:lang w:eastAsia="zh-CN"/>
              </w:rPr>
              <w:t>询价文件</w:t>
            </w:r>
            <w:r>
              <w:rPr>
                <w:rFonts w:hint="eastAsia" w:ascii="宋体" w:hAnsi="宋体"/>
              </w:rPr>
              <w:t>的要求</w:t>
            </w:r>
          </w:p>
        </w:tc>
        <w:tc>
          <w:tcPr>
            <w:tcW w:w="1455" w:type="dxa"/>
            <w:tcBorders>
              <w:top w:val="outset" w:color="111111" w:sz="6" w:space="0"/>
              <w:left w:val="outset" w:color="111111" w:sz="6" w:space="0"/>
              <w:bottom w:val="outset" w:color="111111" w:sz="6" w:space="0"/>
              <w:right w:val="outset" w:color="111111" w:sz="6" w:space="0"/>
            </w:tcBorders>
            <w:vAlign w:val="center"/>
          </w:tcPr>
          <w:p>
            <w:r>
              <w:t>□</w:t>
            </w:r>
            <w:r>
              <w:rPr>
                <w:rFonts w:hint="eastAsia" w:cs="宋体"/>
              </w:rPr>
              <w:t>通过</w:t>
            </w:r>
            <w:r>
              <w:t xml:space="preserve"> </w:t>
            </w:r>
          </w:p>
          <w:p>
            <w:pPr>
              <w:rPr>
                <w:rFonts w:ascii="宋体"/>
                <w:sz w:val="24"/>
                <w:szCs w:val="24"/>
              </w:rPr>
            </w:pPr>
            <w:r>
              <w:t>□</w:t>
            </w:r>
            <w:r>
              <w:rPr>
                <w:rFonts w:hint="eastAsia" w:cs="宋体"/>
              </w:rPr>
              <w:t>不通过</w:t>
            </w:r>
          </w:p>
        </w:tc>
        <w:tc>
          <w:tcPr>
            <w:tcW w:w="2405" w:type="dxa"/>
            <w:tcBorders>
              <w:top w:val="outset" w:color="111111" w:sz="6" w:space="0"/>
              <w:left w:val="outset" w:color="111111" w:sz="6" w:space="0"/>
              <w:bottom w:val="outset" w:color="111111" w:sz="6" w:space="0"/>
            </w:tcBorders>
            <w:vAlign w:val="center"/>
          </w:tcPr>
          <w:p>
            <w:pPr>
              <w:rPr>
                <w:rFonts w:ascii="宋体"/>
                <w:sz w:val="24"/>
                <w:szCs w:val="24"/>
              </w:rPr>
            </w:pPr>
            <w:r>
              <w:rPr>
                <w:rFonts w:hint="eastAsia" w:cs="宋体"/>
              </w:rPr>
              <w:t>见报价文件第（</w:t>
            </w:r>
            <w:r>
              <w:t xml:space="preserve"> </w:t>
            </w:r>
            <w:r>
              <w:rPr>
                <w:rFonts w:hint="eastAsia" w:cs="宋体"/>
              </w:rPr>
              <w:t>）页</w:t>
            </w:r>
          </w:p>
        </w:tc>
      </w:tr>
    </w:tbl>
    <w:p>
      <w:pPr>
        <w:spacing w:line="480" w:lineRule="exact"/>
      </w:pPr>
      <w:r>
        <w:rPr>
          <w:rFonts w:hint="eastAsia"/>
        </w:rPr>
        <w:t>注：以上材料将作为报价人/响应供应商合格性和有效性审核的重要内容之一，报价人/响应供应商必须严格按照其内容及序列要求在投标/响应文件中对应如实提供，对缺漏和不符合项将会直接导致无效投标！在对应的□打“√”。</w:t>
      </w:r>
    </w:p>
    <w:p>
      <w:pPr>
        <w:spacing w:line="480" w:lineRule="exact"/>
      </w:pPr>
      <w:r>
        <w:rPr>
          <w:rFonts w:hint="eastAsia"/>
        </w:rPr>
        <w:t>报价人</w:t>
      </w:r>
      <w:r>
        <w:rPr>
          <w:rFonts w:hint="eastAsia" w:ascii="宋体" w:hAnsi="宋体" w:cs="宋体"/>
        </w:rPr>
        <w:t>/</w:t>
      </w:r>
      <w:r>
        <w:rPr>
          <w:rFonts w:hint="eastAsia"/>
        </w:rPr>
        <w:t>响应供应商法定代表人（或法定代表人授权代表）</w:t>
      </w:r>
      <w:r>
        <w:rPr>
          <w:rFonts w:hint="eastAsia" w:ascii="宋体"/>
        </w:rPr>
        <w:t>签名</w:t>
      </w:r>
      <w:r>
        <w:rPr>
          <w:rFonts w:hint="eastAsia"/>
        </w:rPr>
        <w:t xml:space="preserve">：                   </w:t>
      </w:r>
    </w:p>
    <w:p>
      <w:pPr>
        <w:spacing w:line="480" w:lineRule="exact"/>
      </w:pPr>
      <w:r>
        <w:rPr>
          <w:rFonts w:hint="eastAsia"/>
        </w:rPr>
        <w:t>报价人</w:t>
      </w:r>
      <w:r>
        <w:rPr>
          <w:rFonts w:hint="eastAsia" w:ascii="宋体" w:hAnsi="宋体" w:cs="宋体"/>
        </w:rPr>
        <w:t>/</w:t>
      </w:r>
      <w:r>
        <w:rPr>
          <w:rFonts w:hint="eastAsia"/>
        </w:rPr>
        <w:t xml:space="preserve">响应供应商名称（公章）：                          </w:t>
      </w:r>
    </w:p>
    <w:p>
      <w:pPr>
        <w:spacing w:line="480" w:lineRule="exact"/>
        <w:rPr>
          <w:rFonts w:hint="eastAsia"/>
        </w:rPr>
      </w:pPr>
      <w:r>
        <w:rPr>
          <w:rFonts w:hint="eastAsia"/>
        </w:rPr>
        <w:t>日    期：   年   月   日</w:t>
      </w:r>
    </w:p>
    <w:p>
      <w:pPr>
        <w:rPr>
          <w:rFonts w:hint="eastAsia"/>
        </w:rPr>
      </w:pPr>
      <w:r>
        <w:rPr>
          <w:rFonts w:hint="eastAsia"/>
        </w:rPr>
        <w:br w:type="page"/>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b/>
          <w:sz w:val="48"/>
          <w:szCs w:val="48"/>
        </w:rPr>
      </w:pPr>
    </w:p>
    <w:p>
      <w:pPr>
        <w:spacing w:line="360" w:lineRule="auto"/>
        <w:jc w:val="both"/>
        <w:rPr>
          <w:b/>
          <w:sz w:val="48"/>
          <w:szCs w:val="48"/>
        </w:rPr>
      </w:pPr>
    </w:p>
    <w:p>
      <w:pPr>
        <w:spacing w:line="360" w:lineRule="auto"/>
        <w:jc w:val="center"/>
        <w:rPr>
          <w:b/>
          <w:sz w:val="48"/>
          <w:szCs w:val="48"/>
        </w:rPr>
      </w:pPr>
    </w:p>
    <w:p>
      <w:pPr>
        <w:pStyle w:val="2"/>
        <w:numPr>
          <w:ilvl w:val="0"/>
          <w:numId w:val="0"/>
        </w:numPr>
      </w:pPr>
    </w:p>
    <w:p>
      <w:pPr>
        <w:spacing w:line="360" w:lineRule="auto"/>
        <w:jc w:val="center"/>
        <w:rPr>
          <w:b/>
          <w:sz w:val="48"/>
          <w:szCs w:val="48"/>
        </w:rPr>
      </w:pPr>
    </w:p>
    <w:p>
      <w:pPr>
        <w:spacing w:line="360" w:lineRule="auto"/>
        <w:jc w:val="center"/>
        <w:rPr>
          <w:b/>
          <w:sz w:val="48"/>
          <w:szCs w:val="48"/>
        </w:rPr>
      </w:pPr>
      <w:r>
        <w:rPr>
          <w:rFonts w:hint="eastAsia"/>
          <w:b/>
          <w:sz w:val="48"/>
          <w:szCs w:val="48"/>
        </w:rPr>
        <w:t>一、投 标 报 价 表</w:t>
      </w: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pStyle w:val="2"/>
        <w:numPr>
          <w:ilvl w:val="0"/>
          <w:numId w:val="0"/>
        </w:numPr>
      </w:pPr>
    </w:p>
    <w:p>
      <w:pPr>
        <w:pStyle w:val="2"/>
        <w:numPr>
          <w:ilvl w:val="0"/>
          <w:numId w:val="0"/>
        </w:numPr>
      </w:pPr>
    </w:p>
    <w:p>
      <w:pPr>
        <w:pStyle w:val="11"/>
        <w:numPr>
          <w:ilvl w:val="2"/>
          <w:numId w:val="35"/>
        </w:numPr>
        <w:spacing w:line="480" w:lineRule="exact"/>
        <w:rPr>
          <w:b/>
          <w:sz w:val="32"/>
          <w:szCs w:val="32"/>
        </w:rPr>
      </w:pPr>
      <w:r>
        <w:rPr>
          <w:rFonts w:hint="eastAsia"/>
          <w:b/>
          <w:sz w:val="32"/>
          <w:szCs w:val="32"/>
        </w:rPr>
        <w:t>投标报价格式</w:t>
      </w:r>
    </w:p>
    <w:p>
      <w:pPr>
        <w:pStyle w:val="11"/>
        <w:spacing w:line="480" w:lineRule="exact"/>
        <w:ind w:left="840"/>
        <w:rPr>
          <w:b/>
          <w:sz w:val="28"/>
          <w:szCs w:val="28"/>
        </w:rPr>
      </w:pPr>
    </w:p>
    <w:p>
      <w:pPr>
        <w:pStyle w:val="11"/>
        <w:spacing w:line="480" w:lineRule="exact"/>
        <w:ind w:left="840"/>
        <w:rPr>
          <w:b/>
          <w:sz w:val="28"/>
          <w:szCs w:val="28"/>
        </w:rPr>
      </w:pPr>
    </w:p>
    <w:p>
      <w:pPr>
        <w:pStyle w:val="11"/>
        <w:spacing w:line="480" w:lineRule="exact"/>
        <w:ind w:left="420" w:leftChars="200" w:firstLine="210" w:firstLineChars="100"/>
      </w:pPr>
      <w:r>
        <w:rPr>
          <w:rFonts w:hint="eastAsia"/>
        </w:rPr>
        <w:t>报价人应按附表1.1</w:t>
      </w:r>
      <w:r>
        <w:rPr>
          <w:rFonts w:hint="eastAsia" w:hAnsi="宋体"/>
        </w:rPr>
        <w:t>～</w:t>
      </w:r>
      <w:r>
        <w:rPr>
          <w:rFonts w:hint="eastAsia"/>
        </w:rPr>
        <w:t>1.2的格式提交报价表，并提供用《报价资料表》中规定的文件格式制作的报价表的电子文件。</w:t>
      </w:r>
    </w:p>
    <w:p>
      <w:pPr>
        <w:pStyle w:val="11"/>
        <w:spacing w:line="480" w:lineRule="exact"/>
      </w:pPr>
      <w:r>
        <w:rPr>
          <w:rFonts w:hint="eastAsia"/>
        </w:rPr>
        <w:t>附表1</w:t>
      </w:r>
      <w:r>
        <w:t>.</w:t>
      </w:r>
      <w:r>
        <w:rPr>
          <w:rFonts w:hint="eastAsia"/>
        </w:rPr>
        <w:t>1</w:t>
      </w:r>
    </w:p>
    <w:p>
      <w:pPr>
        <w:pStyle w:val="11"/>
        <w:spacing w:line="480" w:lineRule="exact"/>
      </w:pPr>
    </w:p>
    <w:p>
      <w:pPr>
        <w:pStyle w:val="11"/>
        <w:spacing w:line="480" w:lineRule="exact"/>
        <w:jc w:val="center"/>
        <w:rPr>
          <w:b/>
          <w:sz w:val="24"/>
        </w:rPr>
      </w:pPr>
      <w:r>
        <w:rPr>
          <w:rFonts w:hint="eastAsia"/>
          <w:b/>
          <w:sz w:val="24"/>
        </w:rPr>
        <w:t>投标报价总表</w:t>
      </w:r>
    </w:p>
    <w:p>
      <w:pPr>
        <w:pStyle w:val="11"/>
        <w:spacing w:line="480" w:lineRule="exact"/>
        <w:jc w:val="center"/>
        <w:rPr>
          <w:sz w:val="24"/>
        </w:rPr>
      </w:pPr>
      <w:r>
        <w:rPr>
          <w:rFonts w:hint="eastAsia"/>
        </w:rPr>
        <w:t xml:space="preserve"> [货币单位：人民币元]</w:t>
      </w:r>
    </w:p>
    <w:p>
      <w:pPr>
        <w:pStyle w:val="11"/>
        <w:spacing w:line="480" w:lineRule="exact"/>
      </w:pPr>
      <w:r>
        <w:rPr>
          <w:rFonts w:hint="eastAsia"/>
        </w:rPr>
        <w:t xml:space="preserve">报价人名称：      </w:t>
      </w:r>
      <w:r>
        <w:t xml:space="preserve">                                            </w:t>
      </w:r>
      <w:r>
        <w:rPr>
          <w:rFonts w:hint="eastAsia"/>
        </w:rPr>
        <w:t>询价编号：</w:t>
      </w:r>
    </w:p>
    <w:tbl>
      <w:tblPr>
        <w:tblStyle w:val="26"/>
        <w:tblW w:w="9130" w:type="dxa"/>
        <w:tblInd w:w="0" w:type="dxa"/>
        <w:tblLayout w:type="fixed"/>
        <w:tblCellMar>
          <w:top w:w="0" w:type="dxa"/>
          <w:left w:w="30" w:type="dxa"/>
          <w:bottom w:w="0" w:type="dxa"/>
          <w:right w:w="30" w:type="dxa"/>
        </w:tblCellMar>
      </w:tblPr>
      <w:tblGrid>
        <w:gridCol w:w="644"/>
        <w:gridCol w:w="1906"/>
        <w:gridCol w:w="3780"/>
        <w:gridCol w:w="2800"/>
      </w:tblGrid>
      <w:tr>
        <w:tblPrEx>
          <w:tblCellMar>
            <w:top w:w="0" w:type="dxa"/>
            <w:left w:w="30" w:type="dxa"/>
            <w:bottom w:w="0" w:type="dxa"/>
            <w:right w:w="30" w:type="dxa"/>
          </w:tblCellMar>
        </w:tblPrEx>
        <w:trPr>
          <w:cantSplit/>
          <w:trHeight w:val="703" w:hRule="atLeast"/>
        </w:trPr>
        <w:tc>
          <w:tcPr>
            <w:tcW w:w="644" w:type="dxa"/>
            <w:tcBorders>
              <w:top w:val="single" w:color="auto" w:sz="6" w:space="0"/>
              <w:left w:val="single" w:color="auto" w:sz="6" w:space="0"/>
              <w:bottom w:val="nil"/>
              <w:right w:val="single" w:color="auto" w:sz="6" w:space="0"/>
            </w:tcBorders>
            <w:vAlign w:val="center"/>
          </w:tcPr>
          <w:p>
            <w:pPr>
              <w:autoSpaceDE w:val="0"/>
              <w:autoSpaceDN w:val="0"/>
              <w:adjustRightInd w:val="0"/>
              <w:spacing w:line="360" w:lineRule="auto"/>
              <w:jc w:val="center"/>
              <w:rPr>
                <w:rFonts w:ascii="宋体"/>
              </w:rPr>
            </w:pPr>
            <w:r>
              <w:rPr>
                <w:rFonts w:hint="eastAsia" w:ascii="宋体"/>
              </w:rPr>
              <w:t>序号</w:t>
            </w:r>
          </w:p>
        </w:tc>
        <w:tc>
          <w:tcPr>
            <w:tcW w:w="1906" w:type="dxa"/>
            <w:tcBorders>
              <w:top w:val="single" w:color="auto" w:sz="6" w:space="0"/>
              <w:left w:val="single" w:color="auto" w:sz="6" w:space="0"/>
              <w:bottom w:val="nil"/>
              <w:right w:val="single" w:color="auto" w:sz="6" w:space="0"/>
            </w:tcBorders>
            <w:vAlign w:val="center"/>
          </w:tcPr>
          <w:p>
            <w:pPr>
              <w:autoSpaceDE w:val="0"/>
              <w:autoSpaceDN w:val="0"/>
              <w:adjustRightInd w:val="0"/>
              <w:spacing w:line="360" w:lineRule="auto"/>
              <w:jc w:val="center"/>
              <w:rPr>
                <w:rFonts w:ascii="宋体"/>
              </w:rPr>
            </w:pPr>
            <w:r>
              <w:rPr>
                <w:rFonts w:hint="eastAsia" w:ascii="宋体"/>
              </w:rPr>
              <w:t>分项内容</w:t>
            </w:r>
          </w:p>
        </w:tc>
        <w:tc>
          <w:tcPr>
            <w:tcW w:w="37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rPr>
            </w:pPr>
            <w:r>
              <w:rPr>
                <w:rFonts w:hint="eastAsia" w:ascii="宋体"/>
              </w:rPr>
              <w:t>价格</w:t>
            </w:r>
          </w:p>
        </w:tc>
        <w:tc>
          <w:tcPr>
            <w:tcW w:w="2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rPr>
            </w:pPr>
            <w:r>
              <w:rPr>
                <w:rFonts w:hint="eastAsia" w:ascii="宋体"/>
              </w:rPr>
              <w:t>备注</w:t>
            </w:r>
          </w:p>
        </w:tc>
      </w:tr>
      <w:tr>
        <w:tblPrEx>
          <w:tblCellMar>
            <w:top w:w="0" w:type="dxa"/>
            <w:left w:w="30" w:type="dxa"/>
            <w:bottom w:w="0" w:type="dxa"/>
            <w:right w:w="30" w:type="dxa"/>
          </w:tblCellMar>
        </w:tblPrEx>
        <w:trPr>
          <w:cantSplit/>
          <w:trHeight w:val="605" w:hRule="atLeast"/>
        </w:trPr>
        <w:tc>
          <w:tcPr>
            <w:tcW w:w="6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rPr>
            </w:pPr>
            <w:r>
              <w:rPr>
                <w:rFonts w:ascii="宋体"/>
              </w:rPr>
              <w:t>1</w:t>
            </w:r>
          </w:p>
        </w:tc>
        <w:tc>
          <w:tcPr>
            <w:tcW w:w="19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货物</w:t>
            </w:r>
          </w:p>
        </w:tc>
        <w:tc>
          <w:tcPr>
            <w:tcW w:w="37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rPr>
            </w:pPr>
          </w:p>
        </w:tc>
        <w:tc>
          <w:tcPr>
            <w:tcW w:w="280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rPr>
            </w:pPr>
            <w:r>
              <w:rPr>
                <w:rFonts w:hint="eastAsia" w:ascii="宋体"/>
              </w:rPr>
              <w:t>交货、验收期：</w:t>
            </w:r>
          </w:p>
          <w:p>
            <w:pPr>
              <w:autoSpaceDE w:val="0"/>
              <w:autoSpaceDN w:val="0"/>
              <w:adjustRightInd w:val="0"/>
              <w:spacing w:line="360" w:lineRule="auto"/>
              <w:jc w:val="center"/>
              <w:rPr>
                <w:rFonts w:ascii="宋体"/>
              </w:rPr>
            </w:pPr>
            <w:r>
              <w:rPr>
                <w:rFonts w:hint="eastAsia" w:ascii="宋体"/>
              </w:rPr>
              <w:t>签订合同后</w:t>
            </w:r>
            <w:r>
              <w:rPr>
                <w:rFonts w:hint="eastAsia" w:ascii="宋体"/>
                <w:u w:val="single"/>
              </w:rPr>
              <w:t xml:space="preserve">       </w:t>
            </w:r>
            <w:r>
              <w:rPr>
                <w:rFonts w:hint="eastAsia" w:ascii="宋体"/>
              </w:rPr>
              <w:t>天</w:t>
            </w:r>
          </w:p>
        </w:tc>
      </w:tr>
      <w:tr>
        <w:tblPrEx>
          <w:tblCellMar>
            <w:top w:w="0" w:type="dxa"/>
            <w:left w:w="30" w:type="dxa"/>
            <w:bottom w:w="0" w:type="dxa"/>
            <w:right w:w="30" w:type="dxa"/>
          </w:tblCellMar>
        </w:tblPrEx>
        <w:trPr>
          <w:cantSplit/>
          <w:trHeight w:val="610" w:hRule="atLeast"/>
        </w:trPr>
        <w:tc>
          <w:tcPr>
            <w:tcW w:w="6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eastAsia="宋体"/>
                <w:lang w:eastAsia="zh-CN"/>
              </w:rPr>
            </w:pPr>
            <w:r>
              <w:rPr>
                <w:rFonts w:hint="eastAsia" w:ascii="宋体"/>
                <w:lang w:val="en-US" w:eastAsia="zh-CN"/>
              </w:rPr>
              <w:t>2</w:t>
            </w:r>
          </w:p>
        </w:tc>
        <w:tc>
          <w:tcPr>
            <w:tcW w:w="19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其他</w:t>
            </w:r>
          </w:p>
        </w:tc>
        <w:tc>
          <w:tcPr>
            <w:tcW w:w="37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rPr>
            </w:pPr>
          </w:p>
        </w:tc>
        <w:tc>
          <w:tcPr>
            <w:tcW w:w="280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rPr>
            </w:pPr>
          </w:p>
        </w:tc>
      </w:tr>
      <w:tr>
        <w:tblPrEx>
          <w:tblCellMar>
            <w:top w:w="0" w:type="dxa"/>
            <w:left w:w="30" w:type="dxa"/>
            <w:bottom w:w="0" w:type="dxa"/>
            <w:right w:w="30" w:type="dxa"/>
          </w:tblCellMar>
        </w:tblPrEx>
        <w:trPr>
          <w:cantSplit/>
          <w:trHeight w:val="512" w:hRule="atLeast"/>
        </w:trPr>
        <w:tc>
          <w:tcPr>
            <w:tcW w:w="25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b/>
              </w:rPr>
            </w:pPr>
            <w:r>
              <w:rPr>
                <w:rFonts w:hint="eastAsia" w:ascii="宋体"/>
                <w:b/>
              </w:rPr>
              <w:t>总计</w:t>
            </w:r>
          </w:p>
        </w:tc>
        <w:tc>
          <w:tcPr>
            <w:tcW w:w="658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b/>
              </w:rPr>
            </w:pPr>
            <w:r>
              <w:rPr>
                <w:rFonts w:hint="eastAsia" w:ascii="宋体"/>
                <w:b/>
              </w:rPr>
              <w:t>大写：                                （</w:t>
            </w:r>
            <w:r>
              <w:rPr>
                <w:rFonts w:ascii="Arial" w:hAnsi="Arial" w:cs="Arial"/>
                <w:b/>
              </w:rPr>
              <w:t>¥</w:t>
            </w:r>
            <w:r>
              <w:rPr>
                <w:rFonts w:hint="eastAsia" w:ascii="宋体"/>
                <w:b/>
              </w:rPr>
              <w:t xml:space="preserve">               ）</w:t>
            </w:r>
          </w:p>
        </w:tc>
      </w:tr>
    </w:tbl>
    <w:p>
      <w:pPr>
        <w:pStyle w:val="11"/>
        <w:spacing w:line="480" w:lineRule="exact"/>
      </w:pPr>
      <w:r>
        <w:rPr>
          <w:rFonts w:hint="eastAsia"/>
        </w:rPr>
        <w:t>注：</w:t>
      </w:r>
      <w:r>
        <w:t>1.</w:t>
      </w:r>
      <w:r>
        <w:rPr>
          <w:rFonts w:hint="eastAsia"/>
        </w:rPr>
        <w:t xml:space="preserve"> 此表的总计是所有需买方支付的本次询价标的金额总数，即</w:t>
      </w:r>
      <w:r>
        <w:rPr>
          <w:rFonts w:hint="eastAsia"/>
          <w:b/>
        </w:rPr>
        <w:t>报价总价</w:t>
      </w:r>
      <w:r>
        <w:rPr>
          <w:rFonts w:hint="eastAsia"/>
        </w:rPr>
        <w:t>。</w:t>
      </w:r>
    </w:p>
    <w:p>
      <w:pPr>
        <w:pStyle w:val="11"/>
        <w:spacing w:line="480" w:lineRule="exact"/>
        <w:ind w:left="735" w:hanging="735"/>
        <w:rPr>
          <w:rFonts w:ascii="新宋体" w:hAnsi="新宋体" w:eastAsia="新宋体"/>
        </w:rPr>
      </w:pPr>
      <w:r>
        <w:rPr>
          <w:rFonts w:hint="eastAsia"/>
        </w:rPr>
        <w:t xml:space="preserve">    </w:t>
      </w:r>
      <w:r>
        <w:rPr>
          <w:rFonts w:hint="eastAsia" w:ascii="新宋体" w:hAnsi="新宋体" w:eastAsia="新宋体"/>
        </w:rPr>
        <w:t xml:space="preserve"> </w:t>
      </w:r>
      <w:r>
        <w:rPr>
          <w:rFonts w:ascii="新宋体" w:hAnsi="新宋体" w:eastAsia="新宋体"/>
        </w:rPr>
        <w:t xml:space="preserve">2. </w:t>
      </w:r>
      <w:r>
        <w:rPr>
          <w:rFonts w:hint="eastAsia" w:ascii="新宋体" w:hAnsi="新宋体" w:eastAsia="新宋体"/>
        </w:rPr>
        <w:t>所有货物的价格是包括了货物及随机附件的设计、采购、制造、检测、试验、包装、运输、保险、税费、其它费用等一切支出。</w:t>
      </w:r>
    </w:p>
    <w:p>
      <w:pPr>
        <w:pStyle w:val="11"/>
        <w:spacing w:line="480" w:lineRule="exact"/>
        <w:ind w:left="735" w:leftChars="150" w:hanging="420" w:hangingChars="200"/>
        <w:rPr>
          <w:rFonts w:ascii="新宋体" w:hAnsi="新宋体" w:eastAsia="新宋体"/>
        </w:rPr>
      </w:pPr>
      <w:r>
        <w:rPr>
          <w:rFonts w:hint="eastAsia" w:ascii="新宋体" w:hAnsi="新宋体" w:eastAsia="新宋体"/>
        </w:rPr>
        <w:t xml:space="preserve"> </w:t>
      </w:r>
      <w:r>
        <w:rPr>
          <w:rFonts w:ascii="新宋体" w:hAnsi="新宋体" w:eastAsia="新宋体"/>
        </w:rPr>
        <w:t>3.</w:t>
      </w:r>
      <w:r>
        <w:rPr>
          <w:rFonts w:hint="eastAsia" w:ascii="新宋体" w:hAnsi="新宋体" w:eastAsia="新宋体"/>
        </w:rPr>
        <w:t xml:space="preserve"> 服务内容的价格应包含设计联络、检验、安装督导、调试、验收、培训、技术服务（包括技术资料、图纸的提供）、质保期保障、项目管理等的全部费用。</w:t>
      </w:r>
    </w:p>
    <w:p>
      <w:pPr>
        <w:pStyle w:val="11"/>
        <w:spacing w:line="480" w:lineRule="exact"/>
        <w:ind w:left="735" w:hanging="735"/>
        <w:rPr>
          <w:rFonts w:ascii="新宋体" w:hAnsi="新宋体" w:eastAsia="新宋体"/>
        </w:rPr>
      </w:pPr>
      <w:r>
        <w:rPr>
          <w:rFonts w:hint="eastAsia" w:ascii="新宋体" w:hAnsi="新宋体" w:eastAsia="新宋体"/>
        </w:rPr>
        <w:t xml:space="preserve">    </w:t>
      </w:r>
      <w:r>
        <w:rPr>
          <w:rFonts w:ascii="新宋体" w:hAnsi="新宋体" w:eastAsia="新宋体"/>
        </w:rPr>
        <w:t>4.</w:t>
      </w:r>
      <w:r>
        <w:rPr>
          <w:rFonts w:hint="eastAsia" w:ascii="新宋体" w:hAnsi="新宋体" w:eastAsia="新宋体"/>
        </w:rPr>
        <w:t xml:space="preserve"> 本表中所有项目的价格必须填写（不能空白），没有或已包含在其它分项中的以“0”表示并在相应备注栏中说明。</w:t>
      </w:r>
    </w:p>
    <w:p>
      <w:pPr>
        <w:pStyle w:val="11"/>
        <w:spacing w:line="480" w:lineRule="exact"/>
        <w:ind w:left="735" w:hanging="735"/>
      </w:pPr>
    </w:p>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报价人（公章）：</w:t>
      </w:r>
    </w:p>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授权代表（签名）：</w:t>
      </w:r>
    </w:p>
    <w:p>
      <w:pPr>
        <w:pStyle w:val="11"/>
        <w:spacing w:line="480" w:lineRule="exact"/>
        <w:ind w:left="4700" w:leftChars="2238"/>
      </w:pPr>
      <w:r>
        <w:rPr>
          <w:rFonts w:hint="eastAsia"/>
        </w:rPr>
        <w:t>日</w:t>
      </w:r>
      <w:r>
        <w:t xml:space="preserve">       </w:t>
      </w:r>
      <w:r>
        <w:rPr>
          <w:rFonts w:hint="eastAsia"/>
        </w:rPr>
        <w:t>期：</w:t>
      </w:r>
    </w:p>
    <w:p>
      <w:pPr>
        <w:pStyle w:val="11"/>
        <w:spacing w:line="480" w:lineRule="exact"/>
        <w:ind w:left="4700" w:hanging="4699" w:hangingChars="2238"/>
      </w:pPr>
      <w:r>
        <w:br w:type="page"/>
      </w:r>
      <w:r>
        <w:rPr>
          <w:rFonts w:hint="eastAsia"/>
        </w:rPr>
        <w:t>附表1.2</w:t>
      </w:r>
    </w:p>
    <w:p>
      <w:pPr>
        <w:pStyle w:val="11"/>
        <w:spacing w:line="480" w:lineRule="exact"/>
        <w:ind w:left="720" w:hanging="720"/>
        <w:jc w:val="center"/>
        <w:rPr>
          <w:b/>
          <w:sz w:val="24"/>
          <w:u w:val="single"/>
        </w:rPr>
      </w:pPr>
      <w:bookmarkStart w:id="10" w:name="OLE_LINK15"/>
      <w:r>
        <w:rPr>
          <w:rFonts w:hint="eastAsia"/>
          <w:b/>
          <w:sz w:val="24"/>
        </w:rPr>
        <w:t>投标货物报价明细表</w:t>
      </w:r>
    </w:p>
    <w:p>
      <w:pPr>
        <w:pStyle w:val="11"/>
        <w:spacing w:line="480" w:lineRule="exact"/>
        <w:ind w:left="720" w:hanging="720"/>
        <w:jc w:val="center"/>
        <w:rPr>
          <w:sz w:val="24"/>
        </w:rPr>
      </w:pPr>
      <w:r>
        <w:rPr>
          <w:rFonts w:hint="eastAsia"/>
        </w:rPr>
        <w:t>[货币单位：人民币元]</w:t>
      </w:r>
    </w:p>
    <w:p>
      <w:pPr>
        <w:pStyle w:val="11"/>
        <w:spacing w:line="480" w:lineRule="exact"/>
      </w:pPr>
      <w:r>
        <w:rPr>
          <w:rFonts w:hint="eastAsia"/>
        </w:rPr>
        <w:t xml:space="preserve">报价人名称： </w:t>
      </w:r>
    </w:p>
    <w:tbl>
      <w:tblPr>
        <w:tblStyle w:val="26"/>
        <w:tblW w:w="8925" w:type="dxa"/>
        <w:tblInd w:w="30" w:type="dxa"/>
        <w:tblLayout w:type="fixed"/>
        <w:tblCellMar>
          <w:top w:w="0" w:type="dxa"/>
          <w:left w:w="30" w:type="dxa"/>
          <w:bottom w:w="0" w:type="dxa"/>
          <w:right w:w="30" w:type="dxa"/>
        </w:tblCellMar>
      </w:tblPr>
      <w:tblGrid>
        <w:gridCol w:w="630"/>
        <w:gridCol w:w="1155"/>
        <w:gridCol w:w="1890"/>
        <w:gridCol w:w="945"/>
        <w:gridCol w:w="1260"/>
        <w:gridCol w:w="1365"/>
        <w:gridCol w:w="1680"/>
      </w:tblGrid>
      <w:tr>
        <w:tblPrEx>
          <w:tblCellMar>
            <w:top w:w="0" w:type="dxa"/>
            <w:left w:w="30" w:type="dxa"/>
            <w:bottom w:w="0" w:type="dxa"/>
            <w:right w:w="30" w:type="dxa"/>
          </w:tblCellMar>
        </w:tblPrEx>
        <w:trPr>
          <w:cantSplit/>
          <w:trHeight w:val="831" w:hRule="atLeast"/>
        </w:trPr>
        <w:tc>
          <w:tcPr>
            <w:tcW w:w="630" w:type="dxa"/>
            <w:tcBorders>
              <w:top w:val="double" w:color="auto" w:sz="4"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序号</w:t>
            </w:r>
          </w:p>
        </w:tc>
        <w:tc>
          <w:tcPr>
            <w:tcW w:w="1155"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货物名称</w:t>
            </w:r>
          </w:p>
        </w:tc>
        <w:tc>
          <w:tcPr>
            <w:tcW w:w="1890"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品牌、型号</w:t>
            </w:r>
          </w:p>
        </w:tc>
        <w:tc>
          <w:tcPr>
            <w:tcW w:w="945"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数量</w:t>
            </w:r>
          </w:p>
        </w:tc>
        <w:tc>
          <w:tcPr>
            <w:tcW w:w="1260"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单价</w:t>
            </w:r>
          </w:p>
        </w:tc>
        <w:tc>
          <w:tcPr>
            <w:tcW w:w="1365" w:type="dxa"/>
            <w:tcBorders>
              <w:top w:val="double" w:color="auto" w:sz="4" w:space="0"/>
              <w:left w:val="single" w:color="auto" w:sz="6" w:space="0"/>
              <w:bottom w:val="single" w:color="auto" w:sz="6" w:space="0"/>
              <w:right w:val="single" w:color="auto" w:sz="6" w:space="0"/>
            </w:tcBorders>
            <w:vAlign w:val="center"/>
          </w:tcPr>
          <w:p>
            <w:pPr>
              <w:pStyle w:val="11"/>
              <w:jc w:val="center"/>
            </w:pPr>
            <w:r>
              <w:rPr>
                <w:rFonts w:hint="eastAsia"/>
              </w:rPr>
              <w:t>总价</w:t>
            </w:r>
          </w:p>
        </w:tc>
        <w:tc>
          <w:tcPr>
            <w:tcW w:w="1680" w:type="dxa"/>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rPr>
            </w:pPr>
            <w:r>
              <w:rPr>
                <w:rFonts w:hint="eastAsia" w:ascii="宋体"/>
              </w:rPr>
              <w:t>备注</w:t>
            </w:r>
          </w:p>
        </w:tc>
      </w:tr>
      <w:tr>
        <w:tblPrEx>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680"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680"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b/>
              </w:rPr>
            </w:pPr>
          </w:p>
        </w:tc>
      </w:tr>
      <w:tr>
        <w:tblPrEx>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680"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b/>
              </w:rPr>
            </w:pPr>
          </w:p>
        </w:tc>
      </w:tr>
      <w:tr>
        <w:tblPrEx>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680"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b/>
              </w:rPr>
            </w:pPr>
          </w:p>
        </w:tc>
      </w:tr>
      <w:tr>
        <w:tblPrEx>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680"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b/>
              </w:rPr>
            </w:pPr>
          </w:p>
        </w:tc>
      </w:tr>
      <w:tr>
        <w:tblPrEx>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rPr>
            </w:pPr>
          </w:p>
        </w:tc>
        <w:tc>
          <w:tcPr>
            <w:tcW w:w="1680"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jc w:val="center"/>
              <w:rPr>
                <w:rFonts w:ascii="宋体"/>
                <w:b/>
              </w:rPr>
            </w:pPr>
          </w:p>
        </w:tc>
      </w:tr>
      <w:tr>
        <w:tblPrEx>
          <w:tblCellMar>
            <w:top w:w="0" w:type="dxa"/>
            <w:left w:w="30" w:type="dxa"/>
            <w:bottom w:w="0" w:type="dxa"/>
            <w:right w:w="30" w:type="dxa"/>
          </w:tblCellMar>
        </w:tblPrEx>
        <w:trPr>
          <w:cantSplit/>
          <w:trHeight w:val="642" w:hRule="atLeast"/>
        </w:trPr>
        <w:tc>
          <w:tcPr>
            <w:tcW w:w="630" w:type="dxa"/>
            <w:tcBorders>
              <w:top w:val="single" w:color="auto" w:sz="6" w:space="0"/>
              <w:left w:val="double" w:color="auto" w:sz="4" w:space="0"/>
              <w:bottom w:val="double" w:color="auto" w:sz="4" w:space="0"/>
              <w:right w:val="single" w:color="auto" w:sz="4" w:space="0"/>
            </w:tcBorders>
            <w:vAlign w:val="center"/>
          </w:tcPr>
          <w:p>
            <w:pPr>
              <w:autoSpaceDE w:val="0"/>
              <w:autoSpaceDN w:val="0"/>
              <w:adjustRightInd w:val="0"/>
              <w:jc w:val="center"/>
              <w:rPr>
                <w:rFonts w:ascii="宋体"/>
                <w:b/>
              </w:rPr>
            </w:pPr>
            <w:r>
              <w:rPr>
                <w:rFonts w:hint="eastAsia" w:ascii="宋体"/>
                <w:b/>
              </w:rPr>
              <w:t>合计</w:t>
            </w:r>
          </w:p>
        </w:tc>
        <w:tc>
          <w:tcPr>
            <w:tcW w:w="6615" w:type="dxa"/>
            <w:gridSpan w:val="5"/>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jc w:val="center"/>
              <w:rPr>
                <w:rFonts w:ascii="宋体"/>
                <w:b/>
              </w:rPr>
            </w:pPr>
            <w:r>
              <w:rPr>
                <w:rFonts w:hint="eastAsia" w:ascii="宋体"/>
                <w:b/>
              </w:rPr>
              <w:t xml:space="preserve">                 （</w:t>
            </w:r>
            <w:r>
              <w:rPr>
                <w:rFonts w:ascii="Arial" w:hAnsi="Arial" w:cs="Arial"/>
                <w:b/>
              </w:rPr>
              <w:t>¥</w:t>
            </w:r>
            <w:r>
              <w:rPr>
                <w:rFonts w:hint="eastAsia" w:ascii="宋体"/>
                <w:b/>
              </w:rPr>
              <w:t xml:space="preserve">          ）</w:t>
            </w:r>
          </w:p>
        </w:tc>
        <w:tc>
          <w:tcPr>
            <w:tcW w:w="1680" w:type="dxa"/>
            <w:tcBorders>
              <w:top w:val="single" w:color="auto" w:sz="6" w:space="0"/>
              <w:left w:val="single" w:color="auto" w:sz="6" w:space="0"/>
              <w:bottom w:val="double" w:color="auto" w:sz="4" w:space="0"/>
              <w:right w:val="double" w:color="auto" w:sz="4" w:space="0"/>
            </w:tcBorders>
            <w:vAlign w:val="center"/>
          </w:tcPr>
          <w:p>
            <w:pPr>
              <w:autoSpaceDE w:val="0"/>
              <w:autoSpaceDN w:val="0"/>
              <w:adjustRightInd w:val="0"/>
              <w:jc w:val="center"/>
              <w:rPr>
                <w:rFonts w:ascii="宋体"/>
                <w:b/>
              </w:rPr>
            </w:pPr>
          </w:p>
        </w:tc>
      </w:tr>
      <w:bookmarkEnd w:id="10"/>
    </w:tbl>
    <w:p>
      <w:pPr>
        <w:pStyle w:val="11"/>
        <w:spacing w:line="480" w:lineRule="exact"/>
      </w:pPr>
    </w:p>
    <w:p>
      <w:pPr>
        <w:pStyle w:val="11"/>
        <w:spacing w:line="480" w:lineRule="exact"/>
        <w:ind w:left="735" w:hanging="735"/>
      </w:pPr>
      <w:r>
        <w:rPr>
          <w:rFonts w:hint="eastAsia"/>
        </w:rPr>
        <w:t>注：</w:t>
      </w:r>
      <w:r>
        <w:t>1.</w:t>
      </w:r>
      <w:r>
        <w:rPr>
          <w:rFonts w:hint="eastAsia"/>
        </w:rPr>
        <w:t xml:space="preserve"> 此表乃报价总表之报价明细表。</w:t>
      </w:r>
    </w:p>
    <w:p>
      <w:pPr>
        <w:pStyle w:val="11"/>
        <w:spacing w:line="480" w:lineRule="exact"/>
        <w:ind w:firstLine="420" w:firstLineChars="200"/>
      </w:pPr>
      <w:r>
        <w:rPr>
          <w:rFonts w:hint="eastAsia"/>
        </w:rPr>
        <w:t>2.如果单价和总价不符时，以单价为准，修正总价。</w:t>
      </w:r>
    </w:p>
    <w:p>
      <w:pPr>
        <w:pStyle w:val="11"/>
        <w:spacing w:line="480" w:lineRule="exact"/>
        <w:ind w:left="630" w:hanging="630" w:hangingChars="300"/>
      </w:pPr>
      <w:r>
        <w:rPr>
          <w:rFonts w:hint="eastAsia"/>
        </w:rPr>
        <w:t xml:space="preserve">    3.我方承诺采购人只购买我方所提方案中的部分设备时或设备配置规模变化时，我方承诺方案中所报目录价、折扣、技术服务等方面的优惠条件保持不变。</w:t>
      </w:r>
    </w:p>
    <w:p>
      <w:pPr>
        <w:tabs>
          <w:tab w:val="left" w:pos="676"/>
          <w:tab w:val="left" w:pos="2330"/>
          <w:tab w:val="left" w:pos="9230"/>
        </w:tabs>
        <w:autoSpaceDE w:val="0"/>
        <w:autoSpaceDN w:val="0"/>
        <w:adjustRightInd w:val="0"/>
        <w:spacing w:line="480" w:lineRule="exact"/>
        <w:ind w:left="4700" w:leftChars="2238"/>
        <w:rPr>
          <w:rFonts w:ascii="宋体"/>
        </w:rPr>
      </w:pPr>
    </w:p>
    <w:p>
      <w:pPr>
        <w:tabs>
          <w:tab w:val="left" w:pos="676"/>
          <w:tab w:val="left" w:pos="2330"/>
          <w:tab w:val="left" w:pos="9230"/>
        </w:tabs>
        <w:autoSpaceDE w:val="0"/>
        <w:autoSpaceDN w:val="0"/>
        <w:adjustRightInd w:val="0"/>
        <w:spacing w:line="480" w:lineRule="exact"/>
        <w:ind w:left="4700" w:leftChars="2238"/>
        <w:rPr>
          <w:rFonts w:ascii="宋体"/>
        </w:rPr>
      </w:pPr>
    </w:p>
    <w:p>
      <w:pPr>
        <w:tabs>
          <w:tab w:val="left" w:pos="676"/>
          <w:tab w:val="left" w:pos="2330"/>
          <w:tab w:val="left" w:pos="9230"/>
        </w:tabs>
        <w:autoSpaceDE w:val="0"/>
        <w:autoSpaceDN w:val="0"/>
        <w:adjustRightInd w:val="0"/>
        <w:spacing w:line="480" w:lineRule="exact"/>
        <w:ind w:left="4700" w:leftChars="2238"/>
        <w:rPr>
          <w:rFonts w:ascii="宋体"/>
        </w:rPr>
      </w:pPr>
    </w:p>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报价人（公章）：</w:t>
      </w:r>
    </w:p>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授权代表（签名）：</w:t>
      </w:r>
    </w:p>
    <w:p>
      <w:pPr>
        <w:pStyle w:val="11"/>
        <w:spacing w:line="480" w:lineRule="exact"/>
        <w:ind w:left="4700" w:leftChars="2238"/>
        <w:rPr>
          <w:sz w:val="36"/>
        </w:rPr>
      </w:pPr>
      <w:r>
        <w:rPr>
          <w:rFonts w:hint="eastAsia"/>
        </w:rPr>
        <w:t>日</w:t>
      </w:r>
      <w:r>
        <w:t xml:space="preserve">       </w:t>
      </w:r>
      <w:r>
        <w:rPr>
          <w:rFonts w:hint="eastAsia"/>
        </w:rPr>
        <w:t>期：</w:t>
      </w: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left="4700" w:leftChars="2238"/>
        <w:rPr>
          <w:sz w:val="36"/>
        </w:rPr>
      </w:pPr>
    </w:p>
    <w:p>
      <w:pPr>
        <w:pStyle w:val="11"/>
        <w:spacing w:line="480" w:lineRule="exact"/>
        <w:ind w:firstLine="2823" w:firstLineChars="639"/>
        <w:rPr>
          <w:b/>
          <w:sz w:val="44"/>
          <w:szCs w:val="44"/>
        </w:rPr>
      </w:pPr>
      <w:r>
        <w:rPr>
          <w:rFonts w:hint="eastAsia"/>
          <w:b/>
          <w:sz w:val="44"/>
          <w:szCs w:val="44"/>
        </w:rPr>
        <w:t>二、商 务 响 应</w:t>
      </w:r>
    </w:p>
    <w:p>
      <w:pPr>
        <w:pStyle w:val="11"/>
        <w:spacing w:line="480" w:lineRule="exact"/>
        <w:ind w:firstLine="2823" w:firstLineChars="639"/>
        <w:rPr>
          <w:b/>
          <w:sz w:val="44"/>
          <w:szCs w:val="44"/>
        </w:rPr>
      </w:pPr>
      <w:r>
        <w:rPr>
          <w:rFonts w:hint="eastAsia"/>
          <w:b/>
          <w:sz w:val="44"/>
          <w:szCs w:val="44"/>
        </w:rPr>
        <w:t xml:space="preserve">        </w:t>
      </w:r>
    </w:p>
    <w:p>
      <w:pPr>
        <w:pStyle w:val="11"/>
        <w:spacing w:line="480" w:lineRule="exact"/>
        <w:ind w:firstLine="2823" w:firstLineChars="639"/>
        <w:rPr>
          <w:b/>
          <w:sz w:val="44"/>
          <w:szCs w:val="44"/>
        </w:rPr>
      </w:pPr>
      <w:r>
        <w:rPr>
          <w:rFonts w:hint="eastAsia"/>
          <w:b/>
          <w:sz w:val="44"/>
          <w:szCs w:val="44"/>
        </w:rPr>
        <w:t xml:space="preserve">        </w:t>
      </w: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pStyle w:val="11"/>
        <w:spacing w:line="480" w:lineRule="exact"/>
        <w:ind w:firstLine="2823" w:firstLineChars="639"/>
        <w:rPr>
          <w:b/>
          <w:sz w:val="44"/>
          <w:szCs w:val="44"/>
        </w:rPr>
      </w:pPr>
    </w:p>
    <w:p>
      <w:pPr>
        <w:spacing w:line="480" w:lineRule="exact"/>
        <w:rPr>
          <w:rFonts w:ascii="Arial" w:hAnsi="Arial"/>
          <w:b/>
          <w:sz w:val="32"/>
          <w:szCs w:val="32"/>
        </w:rPr>
      </w:pPr>
    </w:p>
    <w:p>
      <w:pPr>
        <w:spacing w:line="480" w:lineRule="exact"/>
        <w:rPr>
          <w:rFonts w:ascii="Arial" w:hAnsi="Arial"/>
          <w:b/>
          <w:sz w:val="32"/>
          <w:szCs w:val="32"/>
        </w:rPr>
      </w:pPr>
    </w:p>
    <w:p>
      <w:pPr>
        <w:spacing w:line="480" w:lineRule="exact"/>
        <w:rPr>
          <w:rFonts w:ascii="Arial" w:hAnsi="Arial"/>
          <w:b/>
          <w:sz w:val="32"/>
          <w:szCs w:val="32"/>
        </w:rPr>
      </w:pPr>
      <w:r>
        <w:rPr>
          <w:rFonts w:hint="eastAsia" w:ascii="Arial" w:hAnsi="Arial"/>
          <w:b/>
          <w:sz w:val="32"/>
          <w:szCs w:val="32"/>
        </w:rPr>
        <w:t>2．报价函格式</w:t>
      </w:r>
    </w:p>
    <w:p>
      <w:pPr>
        <w:spacing w:line="480" w:lineRule="exact"/>
        <w:jc w:val="center"/>
        <w:rPr>
          <w:rFonts w:ascii="宋体"/>
          <w:b/>
          <w:sz w:val="32"/>
        </w:rPr>
      </w:pPr>
      <w:r>
        <w:rPr>
          <w:rFonts w:hint="eastAsia" w:ascii="宋体"/>
          <w:b/>
          <w:sz w:val="32"/>
        </w:rPr>
        <w:t>报 价 函</w:t>
      </w:r>
    </w:p>
    <w:p>
      <w:pPr>
        <w:spacing w:line="480" w:lineRule="exact"/>
        <w:rPr>
          <w:rFonts w:ascii="宋体"/>
        </w:rPr>
      </w:pPr>
    </w:p>
    <w:p>
      <w:pPr>
        <w:spacing w:line="480" w:lineRule="exact"/>
        <w:rPr>
          <w:rFonts w:hint="eastAsia" w:ascii="宋体" w:eastAsia="宋体"/>
          <w:b/>
          <w:sz w:val="24"/>
          <w:lang w:eastAsia="zh-CN"/>
        </w:rPr>
      </w:pPr>
      <w:r>
        <w:rPr>
          <w:rFonts w:hint="eastAsia" w:ascii="宋体"/>
        </w:rPr>
        <w:t>致</w:t>
      </w:r>
      <w:r>
        <w:rPr>
          <w:rFonts w:hint="eastAsia" w:ascii="宋体"/>
          <w:sz w:val="24"/>
        </w:rPr>
        <w:t>:</w:t>
      </w:r>
      <w:r>
        <w:rPr>
          <w:rFonts w:hint="eastAsia" w:ascii="宋体"/>
          <w:b/>
          <w:sz w:val="24"/>
          <w:lang w:eastAsia="zh-CN"/>
        </w:rPr>
        <w:t>广东晓君项目管理有限公司</w:t>
      </w:r>
    </w:p>
    <w:p>
      <w:pPr>
        <w:spacing w:line="480" w:lineRule="exact"/>
        <w:rPr>
          <w:rFonts w:ascii="宋体"/>
        </w:rPr>
      </w:pPr>
      <w:r>
        <w:rPr>
          <w:rFonts w:hint="eastAsia" w:ascii="宋体"/>
        </w:rPr>
        <w:t xml:space="preserve">     我方确认收到贵方提供的</w:t>
      </w:r>
      <w:r>
        <w:rPr>
          <w:rFonts w:hint="eastAsia" w:ascii="宋体"/>
          <w:u w:val="single"/>
        </w:rPr>
        <w:t>（填写本项目名称）</w:t>
      </w:r>
      <w:r>
        <w:rPr>
          <w:rFonts w:hint="eastAsia" w:ascii="宋体"/>
        </w:rPr>
        <w:t>货物及服务的询价文件的全部内容，</w:t>
      </w:r>
    </w:p>
    <w:p>
      <w:pPr>
        <w:spacing w:line="480" w:lineRule="exact"/>
        <w:rPr>
          <w:rFonts w:ascii="宋体"/>
        </w:rPr>
      </w:pPr>
      <w:r>
        <w:rPr>
          <w:rFonts w:hint="eastAsia" w:ascii="宋体"/>
        </w:rPr>
        <w:t>我方：</w:t>
      </w:r>
      <w:r>
        <w:rPr>
          <w:rFonts w:hint="eastAsia" w:ascii="宋体"/>
          <w:u w:val="single"/>
        </w:rPr>
        <w:t xml:space="preserve">               </w:t>
      </w:r>
      <w:r>
        <w:rPr>
          <w:rFonts w:hint="eastAsia" w:ascii="宋体"/>
        </w:rPr>
        <w:t xml:space="preserve"> (报价人名称)作为报价者正式授权</w:t>
      </w:r>
      <w:r>
        <w:rPr>
          <w:rFonts w:hint="eastAsia" w:ascii="宋体"/>
          <w:u w:val="single"/>
        </w:rPr>
        <w:t xml:space="preserve">               </w:t>
      </w:r>
      <w:r>
        <w:rPr>
          <w:rFonts w:hint="eastAsia" w:ascii="宋体"/>
        </w:rPr>
        <w:t>(授权代表全名, 职务)代表我方进行有关本报价的一切事宜。</w:t>
      </w:r>
    </w:p>
    <w:p>
      <w:pPr>
        <w:spacing w:line="480" w:lineRule="exact"/>
        <w:rPr>
          <w:rFonts w:ascii="宋体"/>
        </w:rPr>
      </w:pPr>
      <w:r>
        <w:rPr>
          <w:rFonts w:hint="eastAsia" w:ascii="宋体"/>
        </w:rPr>
        <w:t xml:space="preserve">    在此提交的报价文件, 正本</w:t>
      </w:r>
      <w:r>
        <w:rPr>
          <w:rFonts w:hint="eastAsia" w:ascii="宋体"/>
          <w:u w:val="single"/>
        </w:rPr>
        <w:t xml:space="preserve"> 壹 </w:t>
      </w:r>
      <w:r>
        <w:rPr>
          <w:rFonts w:hint="eastAsia" w:ascii="宋体"/>
        </w:rPr>
        <w:t>份, 副本</w:t>
      </w:r>
      <w:r>
        <w:rPr>
          <w:rFonts w:hint="eastAsia" w:ascii="宋体"/>
          <w:u w:val="single"/>
        </w:rPr>
        <w:t xml:space="preserve">  叁  </w:t>
      </w:r>
      <w:r>
        <w:rPr>
          <w:rFonts w:hint="eastAsia" w:ascii="宋体"/>
        </w:rPr>
        <w:t>份，报价文件包括如下等内容:</w:t>
      </w:r>
    </w:p>
    <w:p>
      <w:pPr>
        <w:pStyle w:val="11"/>
        <w:spacing w:line="480" w:lineRule="exact"/>
      </w:pPr>
      <w:r>
        <w:rPr>
          <w:rFonts w:hint="eastAsia"/>
        </w:rPr>
        <w:t>一、 报价文件第一部分</w:t>
      </w:r>
    </w:p>
    <w:p>
      <w:pPr>
        <w:pStyle w:val="11"/>
        <w:spacing w:line="480" w:lineRule="exact"/>
      </w:pPr>
      <w:r>
        <w:rPr>
          <w:rFonts w:hint="eastAsia"/>
        </w:rPr>
        <w:t xml:space="preserve">     报价表</w:t>
      </w:r>
    </w:p>
    <w:p>
      <w:pPr>
        <w:pStyle w:val="11"/>
        <w:spacing w:line="480" w:lineRule="exact"/>
      </w:pPr>
      <w:r>
        <w:rPr>
          <w:rFonts w:hint="eastAsia"/>
        </w:rPr>
        <w:t>二、 报价文件第二部分</w:t>
      </w:r>
    </w:p>
    <w:p>
      <w:pPr>
        <w:pStyle w:val="11"/>
        <w:spacing w:line="480" w:lineRule="exact"/>
      </w:pPr>
      <w:r>
        <w:rPr>
          <w:rFonts w:hint="eastAsia"/>
        </w:rPr>
        <w:t>（一）</w:t>
      </w:r>
      <w:r>
        <w:t xml:space="preserve">  </w:t>
      </w:r>
      <w:r>
        <w:rPr>
          <w:rFonts w:hint="eastAsia"/>
        </w:rPr>
        <w:t>报价函</w:t>
      </w:r>
    </w:p>
    <w:p>
      <w:pPr>
        <w:pStyle w:val="11"/>
        <w:spacing w:line="480" w:lineRule="exact"/>
      </w:pPr>
      <w:r>
        <w:rPr>
          <w:rFonts w:hint="eastAsia"/>
        </w:rPr>
        <w:t>（二）</w:t>
      </w:r>
      <w:r>
        <w:t xml:space="preserve"> </w:t>
      </w:r>
      <w:r>
        <w:rPr>
          <w:rFonts w:hint="eastAsia"/>
        </w:rPr>
        <w:t xml:space="preserve"> 授权书</w:t>
      </w:r>
    </w:p>
    <w:p>
      <w:pPr>
        <w:pStyle w:val="11"/>
        <w:spacing w:line="480" w:lineRule="exact"/>
      </w:pPr>
      <w:r>
        <w:rPr>
          <w:rFonts w:hint="eastAsia"/>
        </w:rPr>
        <w:t>（三）  资格证明文件</w:t>
      </w:r>
    </w:p>
    <w:p>
      <w:pPr>
        <w:pStyle w:val="11"/>
        <w:spacing w:line="480" w:lineRule="exact"/>
      </w:pPr>
      <w:r>
        <w:rPr>
          <w:rFonts w:hint="eastAsia"/>
        </w:rPr>
        <w:t>（四）报价保证金金额为：【</w:t>
      </w:r>
      <w:r>
        <w:rPr>
          <w:rFonts w:hint="eastAsia"/>
          <w:u w:val="single"/>
        </w:rPr>
        <w:t xml:space="preserve">             </w:t>
      </w:r>
      <w:r>
        <w:rPr>
          <w:rFonts w:hint="eastAsia"/>
        </w:rPr>
        <w:t>（注明币种及金额大、小写）</w:t>
      </w:r>
      <w:r>
        <w:rPr>
          <w:rFonts w:hint="eastAsia"/>
          <w:u w:val="single"/>
        </w:rPr>
        <w:t xml:space="preserve">                             </w:t>
      </w:r>
      <w:r>
        <w:rPr>
          <w:rFonts w:hint="eastAsia"/>
        </w:rPr>
        <w:t xml:space="preserve"> </w:t>
      </w:r>
      <w:r>
        <w:rPr>
          <w:rFonts w:hint="eastAsia"/>
          <w:b/>
        </w:rPr>
        <w:t>】</w:t>
      </w:r>
    </w:p>
    <w:p>
      <w:pPr>
        <w:pStyle w:val="11"/>
        <w:spacing w:line="480" w:lineRule="exact"/>
      </w:pPr>
      <w:r>
        <w:rPr>
          <w:rFonts w:hint="eastAsia"/>
        </w:rPr>
        <w:t>（五）  商务响应表及差异表</w:t>
      </w:r>
    </w:p>
    <w:p>
      <w:pPr>
        <w:pStyle w:val="11"/>
        <w:spacing w:line="480" w:lineRule="exact"/>
      </w:pPr>
      <w:r>
        <w:rPr>
          <w:rFonts w:hint="eastAsia"/>
        </w:rPr>
        <w:t>（六）  按询价文件报价人须知的要求提供的报价文件格式的其它有关文件</w:t>
      </w:r>
    </w:p>
    <w:p>
      <w:pPr>
        <w:pStyle w:val="11"/>
        <w:spacing w:line="480" w:lineRule="exact"/>
      </w:pPr>
      <w:r>
        <w:rPr>
          <w:rFonts w:hint="eastAsia"/>
        </w:rPr>
        <w:t xml:space="preserve">   三、 报价文件第三部分</w:t>
      </w:r>
    </w:p>
    <w:p>
      <w:pPr>
        <w:pStyle w:val="11"/>
        <w:spacing w:line="480" w:lineRule="exact"/>
      </w:pPr>
      <w:r>
        <w:rPr>
          <w:rFonts w:hint="eastAsia"/>
        </w:rPr>
        <w:t xml:space="preserve">        技术响应文件及差异表</w:t>
      </w:r>
    </w:p>
    <w:p>
      <w:pPr>
        <w:pStyle w:val="11"/>
        <w:spacing w:line="480" w:lineRule="exact"/>
      </w:pPr>
      <w:r>
        <w:rPr>
          <w:rFonts w:hint="eastAsia"/>
        </w:rPr>
        <w:t xml:space="preserve">        并在正本内附有相应各部分内容的电子文件一套（以U盘形式）。</w:t>
      </w:r>
    </w:p>
    <w:p>
      <w:pPr>
        <w:spacing w:line="480" w:lineRule="exact"/>
        <w:ind w:firstLine="777" w:firstLineChars="370"/>
        <w:rPr>
          <w:rFonts w:ascii="宋体"/>
        </w:rPr>
      </w:pPr>
      <w:r>
        <w:rPr>
          <w:rFonts w:hint="eastAsia" w:ascii="宋体"/>
        </w:rPr>
        <w:t>我方已完全明白询价文件的所有条款要求，并重申以下几点：</w:t>
      </w:r>
    </w:p>
    <w:p>
      <w:pPr>
        <w:spacing w:line="480" w:lineRule="exact"/>
        <w:ind w:left="600" w:hanging="600"/>
        <w:rPr>
          <w:rFonts w:ascii="宋体"/>
        </w:rPr>
      </w:pPr>
      <w:r>
        <w:rPr>
          <w:rFonts w:hint="eastAsia" w:ascii="宋体"/>
        </w:rPr>
        <w:t>（一）我方决定参加：询价编号为</w:t>
      </w:r>
      <w:r>
        <w:rPr>
          <w:rFonts w:hint="eastAsia"/>
          <w:u w:val="single"/>
        </w:rPr>
        <w:t>（填写本项目询价编号）</w:t>
      </w:r>
      <w:r>
        <w:rPr>
          <w:rFonts w:hint="eastAsia" w:ascii="宋体"/>
        </w:rPr>
        <w:t>号的报价；</w:t>
      </w:r>
    </w:p>
    <w:p>
      <w:pPr>
        <w:spacing w:line="480" w:lineRule="exact"/>
        <w:ind w:left="471" w:hanging="471"/>
        <w:rPr>
          <w:rFonts w:ascii="宋体"/>
        </w:rPr>
      </w:pPr>
      <w:r>
        <w:rPr>
          <w:rFonts w:hint="eastAsia" w:ascii="宋体"/>
        </w:rPr>
        <w:t>（二）全部货物之供应和有关服务的报价总价（详见报价表）；</w:t>
      </w:r>
    </w:p>
    <w:p>
      <w:pPr>
        <w:spacing w:line="480" w:lineRule="exact"/>
        <w:ind w:left="600" w:hanging="600"/>
        <w:rPr>
          <w:rFonts w:ascii="宋体"/>
        </w:rPr>
      </w:pPr>
      <w:r>
        <w:rPr>
          <w:rFonts w:hint="eastAsia" w:ascii="宋体"/>
        </w:rPr>
        <w:t xml:space="preserve">（三）本报价文件的有效期为唱价日起的 </w:t>
      </w:r>
      <w:r>
        <w:rPr>
          <w:rFonts w:hint="eastAsia" w:ascii="宋体"/>
          <w:u w:val="single"/>
        </w:rPr>
        <w:t>90</w:t>
      </w:r>
      <w:r>
        <w:rPr>
          <w:rFonts w:hint="eastAsia" w:ascii="宋体"/>
        </w:rPr>
        <w:t>天内有效，如成交，有效期将延至合同终止日为止；</w:t>
      </w:r>
    </w:p>
    <w:p>
      <w:pPr>
        <w:spacing w:line="480" w:lineRule="exact"/>
        <w:ind w:left="693" w:hanging="693" w:hangingChars="330"/>
        <w:rPr>
          <w:rFonts w:ascii="宋体"/>
        </w:rPr>
      </w:pPr>
      <w:r>
        <w:rPr>
          <w:rFonts w:hint="eastAsia" w:ascii="宋体"/>
        </w:rPr>
        <w:t>（四）我方已详细研究了询价文件的所有内容包括修改文件(如果有)和所有已提供的参考资料以及有关附件并完全明白, 我方放弃在此方面提出含糊意见或误解的一切权力。</w:t>
      </w:r>
    </w:p>
    <w:p>
      <w:pPr>
        <w:spacing w:line="480" w:lineRule="exact"/>
        <w:ind w:left="471" w:hanging="471"/>
        <w:rPr>
          <w:rFonts w:ascii="宋体"/>
        </w:rPr>
      </w:pPr>
      <w:r>
        <w:rPr>
          <w:rFonts w:hint="eastAsia" w:ascii="宋体"/>
        </w:rPr>
        <w:t>（五） 我方明白并愿意在规定的唱价时间和日期之后,报价有效期之内撤回报价, 则报价保证金将被贵方没收。</w:t>
      </w:r>
    </w:p>
    <w:p>
      <w:pPr>
        <w:spacing w:line="480" w:lineRule="exact"/>
        <w:ind w:left="471" w:hanging="471"/>
        <w:rPr>
          <w:rFonts w:ascii="宋体"/>
        </w:rPr>
      </w:pPr>
      <w:r>
        <w:rPr>
          <w:rFonts w:hint="eastAsia" w:ascii="宋体"/>
        </w:rPr>
        <w:t>（六） 我方同意按照贵方可能提出的要求而提供与报价有关的任何其它数据或信息。</w:t>
      </w:r>
    </w:p>
    <w:p>
      <w:pPr>
        <w:spacing w:line="480" w:lineRule="exact"/>
        <w:ind w:left="471" w:hanging="471"/>
        <w:rPr>
          <w:rFonts w:ascii="宋体"/>
        </w:rPr>
      </w:pPr>
      <w:r>
        <w:rPr>
          <w:rFonts w:hint="eastAsia" w:ascii="宋体"/>
        </w:rPr>
        <w:t>（七） 我方理解贵方不一定接受最低标价或任何贵方可能收到的报价。</w:t>
      </w:r>
    </w:p>
    <w:p>
      <w:pPr>
        <w:spacing w:line="480" w:lineRule="exact"/>
        <w:ind w:left="471" w:hanging="471"/>
        <w:rPr>
          <w:rFonts w:ascii="宋体"/>
        </w:rPr>
      </w:pPr>
      <w:r>
        <w:rPr>
          <w:rFonts w:hint="eastAsia" w:ascii="宋体"/>
        </w:rPr>
        <w:t>（八） 我方如果成交，将保证履行询价文件以及询价文件修改文件（如果有的话）中的全部责任和义务，按质、按量、按期完成《采购人需求书》及《合同书》中的全部任务。</w:t>
      </w:r>
    </w:p>
    <w:p>
      <w:pPr>
        <w:spacing w:line="480" w:lineRule="exact"/>
        <w:ind w:left="471" w:hanging="471"/>
        <w:rPr>
          <w:rFonts w:ascii="宋体"/>
        </w:rPr>
      </w:pPr>
      <w:r>
        <w:rPr>
          <w:rFonts w:hint="eastAsia" w:ascii="宋体"/>
        </w:rPr>
        <w:t>（九） 如我方被授予合同，由我方就本次询价支付或将支付的服务费列于询价文件要求的承诺书（承诺书号ZB</w:t>
      </w:r>
      <w:r>
        <w:rPr>
          <w:rFonts w:hint="eastAsia"/>
        </w:rPr>
        <w:t xml:space="preserve"> </w:t>
      </w:r>
      <w:r>
        <w:rPr>
          <w:rFonts w:hint="eastAsia"/>
          <w:lang w:eastAsia="zh-CN"/>
        </w:rPr>
        <w:t>GDXJ22HXJ2011</w:t>
      </w:r>
      <w:r>
        <w:rPr>
          <w:rFonts w:hint="eastAsia" w:ascii="宋体"/>
        </w:rPr>
        <w:t>）中。</w:t>
      </w:r>
    </w:p>
    <w:p>
      <w:pPr>
        <w:spacing w:line="480" w:lineRule="exact"/>
        <w:ind w:left="471" w:hanging="471"/>
        <w:rPr>
          <w:rFonts w:ascii="宋体"/>
        </w:rPr>
      </w:pPr>
      <w:r>
        <w:rPr>
          <w:rFonts w:hint="eastAsia" w:ascii="宋体"/>
        </w:rPr>
        <w:t>（十） 所有与本询价有关的函件请发往下列地址:</w:t>
      </w:r>
    </w:p>
    <w:p>
      <w:pPr>
        <w:spacing w:line="480" w:lineRule="exact"/>
        <w:ind w:left="471" w:hanging="471"/>
        <w:rPr>
          <w:rFonts w:ascii="宋体"/>
        </w:rPr>
      </w:pPr>
      <w:r>
        <w:rPr>
          <w:rFonts w:hint="eastAsia" w:ascii="宋体"/>
        </w:rPr>
        <w:t xml:space="preserve">  地    址：                             邮政编码：                  </w:t>
      </w:r>
    </w:p>
    <w:p>
      <w:pPr>
        <w:spacing w:line="480" w:lineRule="exact"/>
        <w:ind w:left="471" w:hanging="471"/>
        <w:rPr>
          <w:rFonts w:ascii="宋体"/>
        </w:rPr>
      </w:pPr>
      <w:r>
        <w:rPr>
          <w:rFonts w:hint="eastAsia" w:ascii="宋体"/>
        </w:rPr>
        <w:t xml:space="preserve">  电    话：                             邮    箱：                  </w:t>
      </w:r>
    </w:p>
    <w:p>
      <w:pPr>
        <w:spacing w:line="480" w:lineRule="exact"/>
        <w:ind w:left="471" w:hanging="471"/>
        <w:rPr>
          <w:rFonts w:ascii="宋体"/>
        </w:rPr>
      </w:pPr>
      <w:r>
        <w:rPr>
          <w:rFonts w:hint="eastAsia" w:ascii="宋体"/>
        </w:rPr>
        <w:t xml:space="preserve">  传    真：                           </w:t>
      </w:r>
    </w:p>
    <w:p>
      <w:pPr>
        <w:spacing w:line="480" w:lineRule="exact"/>
        <w:ind w:left="471" w:hanging="471"/>
        <w:rPr>
          <w:rFonts w:ascii="宋体"/>
        </w:rPr>
      </w:pPr>
      <w:r>
        <w:rPr>
          <w:rFonts w:hint="eastAsia" w:ascii="宋体"/>
        </w:rPr>
        <w:t xml:space="preserve">  代表姓名：                             职    务：                </w:t>
      </w:r>
    </w:p>
    <w:p>
      <w:pPr>
        <w:spacing w:line="480" w:lineRule="exact"/>
        <w:ind w:left="471" w:hanging="471"/>
        <w:rPr>
          <w:rFonts w:ascii="宋体"/>
        </w:rPr>
      </w:pPr>
    </w:p>
    <w:p>
      <w:pPr>
        <w:pStyle w:val="2"/>
        <w:numPr>
          <w:ilvl w:val="0"/>
          <w:numId w:val="0"/>
        </w:numPr>
      </w:pPr>
    </w:p>
    <w:p/>
    <w:p>
      <w:pPr>
        <w:spacing w:line="480" w:lineRule="exact"/>
        <w:ind w:left="470" w:leftChars="100" w:hanging="260" w:hangingChars="124"/>
        <w:rPr>
          <w:rFonts w:ascii="宋体"/>
        </w:rPr>
      </w:pPr>
      <w:r>
        <w:rPr>
          <w:rFonts w:hint="eastAsia" w:ascii="宋体"/>
        </w:rPr>
        <w:t>报价人（公章）：</w:t>
      </w:r>
    </w:p>
    <w:p>
      <w:pPr>
        <w:spacing w:line="480" w:lineRule="exact"/>
        <w:ind w:left="471" w:hanging="471"/>
        <w:rPr>
          <w:rFonts w:ascii="宋体"/>
        </w:rPr>
      </w:pPr>
    </w:p>
    <w:p>
      <w:pPr>
        <w:spacing w:line="480" w:lineRule="exact"/>
        <w:ind w:left="470" w:leftChars="100" w:hanging="260" w:hangingChars="124"/>
        <w:rPr>
          <w:rFonts w:ascii="宋体"/>
        </w:rPr>
      </w:pPr>
      <w:r>
        <w:rPr>
          <w:rFonts w:hint="eastAsia" w:ascii="宋体"/>
        </w:rPr>
        <w:t>报价人地址：</w:t>
      </w:r>
    </w:p>
    <w:p>
      <w:pPr>
        <w:spacing w:line="480" w:lineRule="exact"/>
        <w:ind w:left="471" w:hanging="471"/>
        <w:rPr>
          <w:rFonts w:ascii="宋体"/>
        </w:rPr>
      </w:pPr>
    </w:p>
    <w:p>
      <w:pPr>
        <w:spacing w:line="480" w:lineRule="exact"/>
        <w:ind w:left="470" w:leftChars="100" w:hanging="260" w:hangingChars="124"/>
        <w:rPr>
          <w:rFonts w:ascii="宋体"/>
        </w:rPr>
      </w:pPr>
      <w:r>
        <w:rPr>
          <w:rFonts w:hint="eastAsia" w:ascii="宋体"/>
        </w:rPr>
        <w:t>授权代表姓名（签名）：</w:t>
      </w:r>
    </w:p>
    <w:p>
      <w:pPr>
        <w:spacing w:line="480" w:lineRule="exact"/>
        <w:ind w:left="471" w:hanging="471"/>
        <w:rPr>
          <w:rFonts w:ascii="宋体"/>
        </w:rPr>
      </w:pPr>
    </w:p>
    <w:p>
      <w:pPr>
        <w:spacing w:line="480" w:lineRule="exact"/>
        <w:ind w:left="470" w:leftChars="100" w:hanging="260" w:hangingChars="124"/>
        <w:rPr>
          <w:rFonts w:ascii="宋体"/>
        </w:rPr>
      </w:pPr>
      <w:r>
        <w:rPr>
          <w:rFonts w:hint="eastAsia" w:ascii="宋体"/>
        </w:rPr>
        <w:t>日    期：</w:t>
      </w:r>
    </w:p>
    <w:p>
      <w:pPr>
        <w:spacing w:line="480" w:lineRule="exact"/>
        <w:ind w:left="471" w:hanging="471"/>
        <w:rPr>
          <w:rFonts w:ascii="宋体"/>
        </w:rPr>
      </w:pPr>
    </w:p>
    <w:p>
      <w:pPr>
        <w:spacing w:line="480" w:lineRule="exact"/>
        <w:ind w:left="471" w:hanging="471"/>
        <w:rPr>
          <w:rFonts w:ascii="宋体"/>
        </w:rPr>
      </w:pPr>
    </w:p>
    <w:p>
      <w:pPr>
        <w:rPr>
          <w:rFonts w:ascii="Arial" w:hAnsi="Arial"/>
          <w:b/>
          <w:sz w:val="32"/>
          <w:szCs w:val="32"/>
        </w:rPr>
      </w:pPr>
      <w:r>
        <w:rPr>
          <w:rFonts w:hint="eastAsia" w:ascii="Arial" w:hAnsi="Arial"/>
          <w:b/>
          <w:sz w:val="32"/>
          <w:szCs w:val="32"/>
        </w:rPr>
        <w:br w:type="page"/>
      </w:r>
    </w:p>
    <w:p>
      <w:pPr>
        <w:adjustRightInd w:val="0"/>
        <w:snapToGrid w:val="0"/>
        <w:spacing w:line="360" w:lineRule="auto"/>
      </w:pPr>
      <w:r>
        <w:rPr>
          <w:rFonts w:hint="eastAsia"/>
          <w:sz w:val="32"/>
          <w:szCs w:val="32"/>
        </w:rPr>
        <w:t>3．资格证明文件格式</w:t>
      </w:r>
    </w:p>
    <w:p>
      <w:pPr>
        <w:spacing w:line="480" w:lineRule="auto"/>
        <w:rPr>
          <w:rFonts w:ascii="宋体"/>
        </w:rPr>
      </w:pPr>
      <w:r>
        <w:rPr>
          <w:rFonts w:ascii="宋体"/>
        </w:rPr>
        <w:t xml:space="preserve"> [</w:t>
      </w:r>
      <w:r>
        <w:rPr>
          <w:rFonts w:hint="eastAsia" w:ascii="宋体"/>
        </w:rPr>
        <w:t>说明</w:t>
      </w:r>
      <w:r>
        <w:rPr>
          <w:rFonts w:ascii="宋体"/>
        </w:rPr>
        <w:t>]</w:t>
      </w:r>
      <w:r>
        <w:rPr>
          <w:rFonts w:hint="eastAsia" w:ascii="宋体"/>
        </w:rPr>
        <w:t>报价人应按照</w:t>
      </w:r>
      <w:r>
        <w:rPr>
          <w:rFonts w:hint="eastAsia" w:ascii="宋体"/>
          <w:lang w:eastAsia="zh-CN"/>
        </w:rPr>
        <w:t>询价文件</w:t>
      </w:r>
      <w:r>
        <w:rPr>
          <w:rFonts w:hint="eastAsia" w:ascii="宋体"/>
        </w:rPr>
        <w:t>的要求做出全面的响应。其内容应包括但不限于以下各项：</w:t>
      </w:r>
    </w:p>
    <w:p>
      <w:pPr>
        <w:spacing w:line="480" w:lineRule="auto"/>
      </w:pPr>
    </w:p>
    <w:p>
      <w:pPr>
        <w:spacing w:line="480" w:lineRule="auto"/>
      </w:pPr>
      <w:r>
        <w:rPr>
          <w:rFonts w:hint="eastAsia"/>
        </w:rPr>
        <w:t>3.1.法定代表人证明书、法定代表人授权委托书、法定代表人身份证复印件、授权代表人身份证复印件；</w:t>
      </w:r>
    </w:p>
    <w:p>
      <w:pPr>
        <w:pStyle w:val="3"/>
        <w:spacing w:line="480" w:lineRule="exact"/>
        <w:rPr>
          <w:sz w:val="32"/>
          <w:szCs w:val="32"/>
        </w:rPr>
      </w:pPr>
      <w:r>
        <w:rPr>
          <w:rFonts w:hint="eastAsia" w:ascii="新宋体" w:hAnsi="新宋体" w:eastAsia="新宋体"/>
          <w:sz w:val="32"/>
        </w:rPr>
        <w:t>法定代表人证明书、</w:t>
      </w:r>
      <w:r>
        <w:rPr>
          <w:rFonts w:hint="eastAsia" w:ascii="新宋体" w:hAnsi="新宋体" w:eastAsia="新宋体"/>
          <w:sz w:val="32"/>
          <w:szCs w:val="32"/>
        </w:rPr>
        <w:t>法定代表人授权书格式</w:t>
      </w:r>
      <w:r>
        <w:rPr>
          <w:rFonts w:hint="eastAsia" w:ascii="新宋体" w:hAnsi="新宋体" w:eastAsia="新宋体"/>
          <w:sz w:val="28"/>
          <w:szCs w:val="28"/>
        </w:rPr>
        <w:t>（附：法定代表人、被授权人身份证复印件）</w:t>
      </w:r>
    </w:p>
    <w:p>
      <w:pPr>
        <w:pStyle w:val="11"/>
        <w:spacing w:before="240" w:after="240" w:line="360" w:lineRule="auto"/>
        <w:jc w:val="center"/>
        <w:rPr>
          <w:rFonts w:ascii="新宋体" w:hAnsi="新宋体" w:eastAsia="新宋体"/>
          <w:b/>
          <w:sz w:val="32"/>
        </w:rPr>
      </w:pPr>
      <w:r>
        <w:rPr>
          <w:rFonts w:hint="eastAsia" w:ascii="新宋体" w:hAnsi="新宋体" w:eastAsia="新宋体"/>
          <w:b/>
          <w:sz w:val="32"/>
        </w:rPr>
        <w:t>法定代表人证明书</w:t>
      </w:r>
    </w:p>
    <w:p>
      <w:pPr>
        <w:spacing w:line="360" w:lineRule="auto"/>
        <w:rPr>
          <w:rFonts w:hint="eastAsia" w:ascii="新宋体" w:hAnsi="新宋体" w:eastAsia="新宋体"/>
          <w:b/>
          <w:szCs w:val="21"/>
          <w:lang w:eastAsia="zh-CN"/>
        </w:rPr>
      </w:pPr>
      <w:r>
        <w:rPr>
          <w:rFonts w:hint="eastAsia" w:ascii="新宋体" w:hAnsi="新宋体" w:eastAsia="新宋体"/>
          <w:b/>
          <w:bCs/>
          <w:szCs w:val="21"/>
        </w:rPr>
        <w:t>致</w:t>
      </w:r>
      <w:r>
        <w:rPr>
          <w:rFonts w:ascii="新宋体" w:hAnsi="新宋体" w:eastAsia="新宋体"/>
          <w:b/>
          <w:bCs/>
          <w:szCs w:val="21"/>
        </w:rPr>
        <w:t>:</w:t>
      </w:r>
      <w:r>
        <w:rPr>
          <w:rFonts w:hint="eastAsia" w:ascii="新宋体" w:hAnsi="新宋体" w:eastAsia="新宋体"/>
          <w:b/>
          <w:bCs/>
          <w:szCs w:val="21"/>
          <w:lang w:eastAsia="zh-CN"/>
        </w:rPr>
        <w:t>广东晓君项目管理有限公司</w:t>
      </w:r>
    </w:p>
    <w:p>
      <w:pPr>
        <w:spacing w:line="360" w:lineRule="auto"/>
        <w:rPr>
          <w:rFonts w:ascii="新宋体" w:hAnsi="新宋体" w:eastAsia="新宋体"/>
          <w:b/>
          <w:szCs w:val="21"/>
        </w:rPr>
      </w:pPr>
    </w:p>
    <w:p>
      <w:pPr>
        <w:spacing w:line="360" w:lineRule="auto"/>
        <w:rPr>
          <w:rFonts w:ascii="新宋体" w:hAnsi="新宋体" w:eastAsia="新宋体"/>
          <w:szCs w:val="21"/>
        </w:rPr>
      </w:pPr>
      <w:r>
        <w:rPr>
          <w:rFonts w:ascii="新宋体" w:hAnsi="新宋体" w:eastAsia="新宋体"/>
          <w:szCs w:val="21"/>
        </w:rPr>
        <w:t xml:space="preserve">    </w:t>
      </w:r>
      <w:r>
        <w:rPr>
          <w:rFonts w:ascii="新宋体" w:hAnsi="新宋体" w:eastAsia="新宋体"/>
          <w:szCs w:val="21"/>
          <w:u w:val="single"/>
        </w:rPr>
        <w:t xml:space="preserve">            </w:t>
      </w:r>
      <w:r>
        <w:rPr>
          <w:rFonts w:hint="eastAsia" w:ascii="新宋体" w:hAnsi="新宋体" w:eastAsia="新宋体"/>
          <w:szCs w:val="21"/>
        </w:rPr>
        <w:t>同志，现任我单位</w:t>
      </w:r>
      <w:r>
        <w:rPr>
          <w:rFonts w:ascii="新宋体" w:hAnsi="新宋体" w:eastAsia="新宋体"/>
          <w:szCs w:val="21"/>
          <w:u w:val="single"/>
        </w:rPr>
        <w:t xml:space="preserve">            </w:t>
      </w:r>
      <w:r>
        <w:rPr>
          <w:rFonts w:hint="eastAsia" w:ascii="新宋体" w:hAnsi="新宋体" w:eastAsia="新宋体"/>
          <w:szCs w:val="21"/>
        </w:rPr>
        <w:t>职务，为法定代表人，特此证明。</w:t>
      </w:r>
    </w:p>
    <w:p>
      <w:pPr>
        <w:spacing w:line="360" w:lineRule="auto"/>
        <w:rPr>
          <w:rFonts w:ascii="新宋体" w:hAnsi="新宋体" w:eastAsia="新宋体"/>
          <w:szCs w:val="21"/>
        </w:rPr>
      </w:pPr>
      <w:r>
        <w:rPr>
          <w:rFonts w:hint="eastAsia" w:ascii="新宋体" w:hAnsi="新宋体" w:eastAsia="新宋体"/>
          <w:szCs w:val="21"/>
        </w:rPr>
        <w:t>签发日期：</w:t>
      </w:r>
      <w:r>
        <w:rPr>
          <w:rFonts w:ascii="新宋体" w:hAnsi="新宋体" w:eastAsia="新宋体"/>
          <w:szCs w:val="21"/>
          <w:u w:val="single"/>
        </w:rPr>
        <w:t xml:space="preserve">                    </w:t>
      </w:r>
      <w:r>
        <w:rPr>
          <w:rFonts w:ascii="新宋体" w:hAnsi="新宋体" w:eastAsia="新宋体"/>
          <w:szCs w:val="21"/>
        </w:rPr>
        <w:t xml:space="preserve">           </w:t>
      </w:r>
      <w:r>
        <w:rPr>
          <w:rFonts w:hint="eastAsia" w:ascii="新宋体" w:hAnsi="新宋体" w:eastAsia="新宋体"/>
          <w:szCs w:val="21"/>
        </w:rPr>
        <w:t>单位名称：</w:t>
      </w:r>
      <w:r>
        <w:rPr>
          <w:rFonts w:ascii="新宋体" w:hAnsi="新宋体" w:eastAsia="新宋体"/>
          <w:szCs w:val="21"/>
          <w:u w:val="single"/>
        </w:rPr>
        <w:t xml:space="preserve">                            </w:t>
      </w:r>
      <w:r>
        <w:rPr>
          <w:rFonts w:hint="eastAsia" w:ascii="新宋体" w:hAnsi="新宋体" w:eastAsia="新宋体"/>
          <w:szCs w:val="21"/>
        </w:rPr>
        <w:t>（公章）</w:t>
      </w:r>
    </w:p>
    <w:p>
      <w:pPr>
        <w:spacing w:line="360" w:lineRule="auto"/>
        <w:rPr>
          <w:rFonts w:ascii="新宋体" w:hAnsi="新宋体" w:eastAsia="新宋体"/>
          <w:szCs w:val="21"/>
        </w:rPr>
      </w:pPr>
    </w:p>
    <w:p>
      <w:pPr>
        <w:spacing w:line="360" w:lineRule="auto"/>
        <w:rPr>
          <w:rFonts w:ascii="新宋体" w:hAnsi="新宋体" w:eastAsia="新宋体"/>
          <w:szCs w:val="21"/>
          <w:u w:val="single"/>
        </w:rPr>
      </w:pPr>
      <w:r>
        <w:rPr>
          <w:rFonts w:hint="eastAsia" w:ascii="新宋体" w:hAnsi="新宋体" w:eastAsia="新宋体"/>
          <w:szCs w:val="21"/>
        </w:rPr>
        <w:t>附：代表人性别：</w:t>
      </w:r>
      <w:r>
        <w:rPr>
          <w:rFonts w:ascii="新宋体" w:hAnsi="新宋体" w:eastAsia="新宋体"/>
          <w:szCs w:val="21"/>
          <w:u w:val="single"/>
        </w:rPr>
        <w:t xml:space="preserve">           </w:t>
      </w:r>
      <w:r>
        <w:rPr>
          <w:rFonts w:ascii="新宋体" w:hAnsi="新宋体" w:eastAsia="新宋体"/>
          <w:szCs w:val="21"/>
        </w:rPr>
        <w:t xml:space="preserve">           </w:t>
      </w:r>
      <w:r>
        <w:rPr>
          <w:rFonts w:hint="eastAsia" w:ascii="新宋体" w:hAnsi="新宋体" w:eastAsia="新宋体"/>
          <w:szCs w:val="21"/>
        </w:rPr>
        <w:t>年龄：</w:t>
      </w:r>
      <w:r>
        <w:rPr>
          <w:rFonts w:ascii="新宋体" w:hAnsi="新宋体" w:eastAsia="新宋体"/>
          <w:szCs w:val="21"/>
          <w:u w:val="single"/>
        </w:rPr>
        <w:t xml:space="preserve">         </w:t>
      </w:r>
    </w:p>
    <w:p>
      <w:pPr>
        <w:spacing w:line="360" w:lineRule="auto"/>
        <w:rPr>
          <w:rFonts w:ascii="新宋体" w:hAnsi="新宋体" w:eastAsia="新宋体"/>
          <w:szCs w:val="21"/>
          <w:u w:val="single"/>
        </w:rPr>
      </w:pPr>
      <w:r>
        <w:rPr>
          <w:rFonts w:hint="eastAsia" w:ascii="新宋体" w:hAnsi="新宋体" w:eastAsia="新宋体"/>
          <w:szCs w:val="21"/>
        </w:rPr>
        <w:t>身份证号码：</w:t>
      </w:r>
      <w:r>
        <w:rPr>
          <w:rFonts w:ascii="新宋体" w:hAnsi="新宋体" w:eastAsia="新宋体"/>
          <w:szCs w:val="21"/>
          <w:u w:val="single"/>
        </w:rPr>
        <w:t xml:space="preserve">                          </w:t>
      </w:r>
    </w:p>
    <w:p>
      <w:pPr>
        <w:spacing w:line="360" w:lineRule="auto"/>
        <w:rPr>
          <w:rFonts w:ascii="新宋体" w:hAnsi="新宋体" w:eastAsia="新宋体"/>
          <w:szCs w:val="21"/>
        </w:rPr>
      </w:pPr>
      <w:r>
        <w:rPr>
          <w:rFonts w:hint="eastAsia" w:ascii="新宋体" w:hAnsi="新宋体" w:eastAsia="新宋体"/>
          <w:szCs w:val="21"/>
        </w:rPr>
        <w:t>联系电话：</w:t>
      </w:r>
      <w:r>
        <w:rPr>
          <w:rFonts w:ascii="新宋体" w:hAnsi="新宋体" w:eastAsia="新宋体"/>
          <w:szCs w:val="21"/>
          <w:u w:val="single"/>
        </w:rPr>
        <w:t xml:space="preserve">                            </w:t>
      </w:r>
    </w:p>
    <w:p>
      <w:pPr>
        <w:spacing w:line="360" w:lineRule="auto"/>
        <w:rPr>
          <w:rFonts w:ascii="新宋体" w:hAnsi="新宋体" w:eastAsia="新宋体"/>
          <w:u w:val="single"/>
        </w:rPr>
      </w:pPr>
      <w:r>
        <w:rPr>
          <w:rFonts w:hint="eastAsia" w:ascii="新宋体" w:hAnsi="新宋体" w:eastAsia="新宋体"/>
          <w:szCs w:val="21"/>
        </w:rPr>
        <w:t>营业</w:t>
      </w:r>
      <w:r>
        <w:rPr>
          <w:rFonts w:hint="eastAsia" w:ascii="新宋体" w:hAnsi="新宋体" w:eastAsia="新宋体"/>
        </w:rPr>
        <w:t>执照号码：</w:t>
      </w:r>
      <w:r>
        <w:rPr>
          <w:rFonts w:ascii="新宋体" w:hAnsi="新宋体" w:eastAsia="新宋体"/>
          <w:u w:val="single"/>
        </w:rPr>
        <w:t xml:space="preserve">                        </w:t>
      </w:r>
      <w:r>
        <w:rPr>
          <w:rFonts w:ascii="新宋体" w:hAnsi="新宋体" w:eastAsia="新宋体"/>
        </w:rPr>
        <w:t xml:space="preserve">            </w:t>
      </w:r>
      <w:r>
        <w:rPr>
          <w:rFonts w:hint="eastAsia" w:ascii="新宋体" w:hAnsi="新宋体" w:eastAsia="新宋体"/>
        </w:rPr>
        <w:t>经济性质：</w:t>
      </w:r>
      <w:r>
        <w:rPr>
          <w:rFonts w:ascii="新宋体" w:hAnsi="新宋体" w:eastAsia="新宋体"/>
          <w:u w:val="single"/>
        </w:rPr>
        <w:t xml:space="preserve">                </w:t>
      </w:r>
    </w:p>
    <w:p>
      <w:pPr>
        <w:spacing w:line="360" w:lineRule="auto"/>
        <w:rPr>
          <w:rFonts w:ascii="新宋体" w:hAnsi="新宋体" w:eastAsia="新宋体"/>
          <w:u w:val="single"/>
        </w:rPr>
      </w:pPr>
      <w:r>
        <w:rPr>
          <w:rFonts w:hint="eastAsia" w:ascii="新宋体" w:hAnsi="新宋体" w:eastAsia="新宋体"/>
        </w:rPr>
        <w:t>主营（产）</w:t>
      </w:r>
      <w:r>
        <w:rPr>
          <w:rFonts w:ascii="新宋体" w:hAnsi="新宋体" w:eastAsia="新宋体"/>
          <w:u w:val="single"/>
        </w:rPr>
        <w:t xml:space="preserve">                                                                            </w:t>
      </w:r>
    </w:p>
    <w:p>
      <w:pPr>
        <w:spacing w:line="360" w:lineRule="auto"/>
        <w:rPr>
          <w:rFonts w:ascii="新宋体" w:hAnsi="新宋体" w:eastAsia="新宋体"/>
          <w:u w:val="single"/>
        </w:rPr>
      </w:pPr>
      <w:r>
        <w:rPr>
          <w:rFonts w:ascii="新宋体" w:hAnsi="新宋体" w:eastAsia="新宋体"/>
          <w:u w:val="single"/>
        </w:rPr>
        <w:t xml:space="preserve">                                                                                       </w:t>
      </w:r>
    </w:p>
    <w:p>
      <w:pPr>
        <w:spacing w:line="360" w:lineRule="auto"/>
        <w:rPr>
          <w:rFonts w:ascii="新宋体" w:hAnsi="新宋体" w:eastAsia="新宋体"/>
        </w:rPr>
      </w:pPr>
      <w:r>
        <w:rPr>
          <w:rFonts w:hint="eastAsia" w:ascii="新宋体" w:hAnsi="新宋体" w:eastAsia="新宋体"/>
        </w:rPr>
        <w:t>兼营（产）：</w:t>
      </w:r>
    </w:p>
    <w:p>
      <w:pPr>
        <w:spacing w:line="360" w:lineRule="auto"/>
        <w:rPr>
          <w:rFonts w:ascii="新宋体" w:hAnsi="新宋体" w:eastAsia="新宋体"/>
        </w:rPr>
      </w:pPr>
      <w:r>
        <w:rPr>
          <w:rFonts w:hint="eastAsia" w:ascii="新宋体" w:hAnsi="新宋体" w:eastAsia="新宋体"/>
        </w:rPr>
        <w:t>进口物品经营许可证号码：</w:t>
      </w:r>
    </w:p>
    <w:p>
      <w:pPr>
        <w:spacing w:line="360" w:lineRule="auto"/>
        <w:rPr>
          <w:rFonts w:ascii="新宋体" w:hAnsi="新宋体" w:eastAsia="新宋体"/>
        </w:rPr>
      </w:pPr>
      <w:r>
        <w:rPr>
          <w:rFonts w:hint="eastAsia" w:ascii="新宋体" w:hAnsi="新宋体" w:eastAsia="新宋体"/>
        </w:rPr>
        <w:t>主营：</w:t>
      </w:r>
    </w:p>
    <w:p>
      <w:pPr>
        <w:spacing w:line="360" w:lineRule="auto"/>
        <w:rPr>
          <w:rFonts w:ascii="新宋体" w:hAnsi="新宋体" w:eastAsia="新宋体"/>
        </w:rPr>
      </w:pPr>
      <w:r>
        <w:rPr>
          <w:rFonts w:hint="eastAsia" w:ascii="新宋体" w:hAnsi="新宋体" w:eastAsia="新宋体"/>
        </w:rPr>
        <w:t>兼营：</w:t>
      </w:r>
    </w:p>
    <w:p>
      <w:pPr>
        <w:spacing w:line="360" w:lineRule="auto"/>
        <w:rPr>
          <w:rFonts w:ascii="新宋体" w:hAnsi="新宋体" w:eastAsia="新宋体"/>
        </w:rPr>
      </w:pPr>
      <w:r>
        <w:rPr>
          <w:rFonts w:hint="eastAsia" w:ascii="新宋体" w:hAnsi="新宋体" w:eastAsia="新宋体"/>
        </w:rPr>
        <w:t>说明：</w:t>
      </w:r>
      <w:r>
        <w:rPr>
          <w:rFonts w:ascii="新宋体" w:hAnsi="新宋体" w:eastAsia="新宋体"/>
        </w:rPr>
        <w:t>1.</w:t>
      </w:r>
      <w:r>
        <w:rPr>
          <w:rFonts w:hint="eastAsia" w:ascii="新宋体" w:hAnsi="新宋体" w:eastAsia="新宋体"/>
        </w:rPr>
        <w:t>法定代表人为企业事业单位、国家机关、社会团体的主要行政负责人。</w:t>
      </w:r>
    </w:p>
    <w:p>
      <w:pPr>
        <w:spacing w:line="360" w:lineRule="auto"/>
        <w:rPr>
          <w:rFonts w:ascii="新宋体" w:hAnsi="新宋体" w:eastAsia="新宋体"/>
        </w:rPr>
      </w:pPr>
      <w:r>
        <w:rPr>
          <w:rFonts w:ascii="新宋体" w:hAnsi="新宋体" w:eastAsia="新宋体"/>
        </w:rPr>
        <w:t xml:space="preserve">      2.</w:t>
      </w:r>
      <w:r>
        <w:rPr>
          <w:rFonts w:hint="eastAsia" w:ascii="新宋体" w:hAnsi="新宋体" w:eastAsia="新宋体"/>
        </w:rPr>
        <w:t>内容必须填写真实、清楚、涂改无效，不得转让、买卖。</w:t>
      </w:r>
    </w:p>
    <w:p>
      <w:pPr>
        <w:spacing w:line="360" w:lineRule="auto"/>
        <w:rPr>
          <w:rFonts w:ascii="新宋体" w:hAnsi="新宋体" w:eastAsia="新宋体"/>
        </w:rPr>
      </w:pPr>
      <w:r>
        <w:rPr>
          <w:rFonts w:ascii="新宋体" w:hAnsi="新宋体" w:eastAsia="新宋体"/>
        </w:rPr>
        <w:t xml:space="preserve">      3.</w:t>
      </w:r>
      <w:r>
        <w:rPr>
          <w:rFonts w:hint="eastAsia" w:ascii="新宋体" w:hAnsi="新宋体" w:eastAsia="新宋体"/>
        </w:rPr>
        <w:t>将此证明提交对方作为合同附件。</w:t>
      </w:r>
    </w:p>
    <w:p>
      <w:pPr>
        <w:spacing w:line="480" w:lineRule="exact"/>
        <w:jc w:val="both"/>
        <w:rPr>
          <w:rFonts w:ascii="新宋体" w:hAnsi="新宋体" w:eastAsia="新宋体"/>
        </w:rPr>
      </w:pPr>
      <w:r>
        <w:rPr>
          <w:rFonts w:ascii="新宋体" w:hAnsi="新宋体" w:eastAsia="新宋体"/>
        </w:rPr>
        <w:t xml:space="preserve">                                                    </w:t>
      </w:r>
      <w:r>
        <w:rPr>
          <w:rFonts w:hint="eastAsia" w:ascii="新宋体" w:hAnsi="新宋体" w:eastAsia="新宋体"/>
        </w:rPr>
        <w:t>报价人（公章）：</w:t>
      </w:r>
    </w:p>
    <w:p>
      <w:pPr>
        <w:spacing w:line="480" w:lineRule="exact"/>
        <w:ind w:firstLine="5460" w:firstLineChars="2600"/>
        <w:jc w:val="both"/>
        <w:rPr>
          <w:rFonts w:ascii="新宋体" w:hAnsi="新宋体" w:eastAsia="新宋体"/>
        </w:rPr>
      </w:pPr>
      <w:r>
        <w:rPr>
          <w:rFonts w:hint="eastAsia" w:ascii="新宋体" w:hAnsi="新宋体" w:eastAsia="新宋体"/>
        </w:rPr>
        <w:t>地</w:t>
      </w:r>
      <w:r>
        <w:rPr>
          <w:rFonts w:ascii="新宋体" w:hAnsi="新宋体" w:eastAsia="新宋体"/>
        </w:rPr>
        <w:t xml:space="preserve">        </w:t>
      </w:r>
      <w:r>
        <w:rPr>
          <w:rFonts w:hint="eastAsia" w:ascii="新宋体" w:hAnsi="新宋体" w:eastAsia="新宋体"/>
        </w:rPr>
        <w:t>址：</w:t>
      </w:r>
    </w:p>
    <w:p>
      <w:pPr>
        <w:pStyle w:val="11"/>
        <w:spacing w:line="480" w:lineRule="exact"/>
        <w:jc w:val="center"/>
        <w:rPr>
          <w:b/>
          <w:sz w:val="32"/>
        </w:rPr>
      </w:pPr>
      <w:r>
        <w:rPr>
          <w:b/>
          <w:sz w:val="32"/>
        </w:rPr>
        <w:br w:type="page"/>
      </w:r>
      <w:r>
        <w:rPr>
          <w:rFonts w:hint="eastAsia"/>
          <w:b/>
          <w:sz w:val="32"/>
        </w:rPr>
        <w:t>法定代表人授权书</w:t>
      </w:r>
    </w:p>
    <w:p>
      <w:pPr>
        <w:pStyle w:val="11"/>
        <w:spacing w:line="480" w:lineRule="exact"/>
      </w:pPr>
    </w:p>
    <w:p>
      <w:pPr>
        <w:pStyle w:val="11"/>
        <w:spacing w:line="480" w:lineRule="exact"/>
        <w:rPr>
          <w:rFonts w:hint="eastAsia" w:eastAsia="宋体"/>
          <w:b/>
          <w:sz w:val="24"/>
          <w:lang w:eastAsia="zh-CN"/>
        </w:rPr>
      </w:pPr>
      <w:r>
        <w:rPr>
          <w:rFonts w:hint="eastAsia"/>
          <w:b/>
          <w:sz w:val="24"/>
        </w:rPr>
        <w:t>致</w:t>
      </w:r>
      <w:r>
        <w:rPr>
          <w:b/>
          <w:sz w:val="24"/>
        </w:rPr>
        <w:t>:</w:t>
      </w:r>
      <w:r>
        <w:rPr>
          <w:rFonts w:hint="eastAsia"/>
          <w:b/>
          <w:sz w:val="24"/>
          <w:lang w:eastAsia="zh-CN"/>
        </w:rPr>
        <w:t>广东晓君项目管理有限公司</w:t>
      </w:r>
    </w:p>
    <w:p>
      <w:pPr>
        <w:pStyle w:val="11"/>
        <w:spacing w:line="480" w:lineRule="exact"/>
        <w:rPr>
          <w:sz w:val="24"/>
        </w:rPr>
      </w:pPr>
    </w:p>
    <w:p>
      <w:pPr>
        <w:pStyle w:val="11"/>
        <w:spacing w:line="480" w:lineRule="exact"/>
        <w:ind w:left="178" w:hanging="178" w:hangingChars="85"/>
      </w:pPr>
      <w:r>
        <w:t xml:space="preserve">      </w:t>
      </w:r>
      <w:r>
        <w:rPr>
          <w:rFonts w:hint="eastAsia"/>
        </w:rPr>
        <w:t>本授权书声明：</w:t>
      </w:r>
      <w:r>
        <w:rPr>
          <w:u w:val="single"/>
        </w:rPr>
        <w:t xml:space="preserve">            </w:t>
      </w:r>
      <w:r>
        <w:rPr>
          <w:rFonts w:hint="eastAsia"/>
        </w:rPr>
        <w:t>是注册于</w:t>
      </w:r>
      <w:r>
        <w:rPr>
          <w:u w:val="single"/>
        </w:rPr>
        <w:t xml:space="preserve">             </w:t>
      </w:r>
      <w:r>
        <w:rPr>
          <w:rFonts w:hint="eastAsia"/>
        </w:rPr>
        <w:t>（国家或地区）的</w:t>
      </w:r>
      <w:r>
        <w:rPr>
          <w:u w:val="single"/>
        </w:rPr>
        <w:t xml:space="preserve">      </w:t>
      </w:r>
      <w:r>
        <w:rPr>
          <w:rFonts w:hint="eastAsia"/>
        </w:rPr>
        <w:t>（报价人名称）的法定代表人。现任</w:t>
      </w:r>
      <w:r>
        <w:rPr>
          <w:u w:val="single"/>
        </w:rPr>
        <w:t xml:space="preserve">        </w:t>
      </w:r>
      <w:r>
        <w:rPr>
          <w:rFonts w:hint="eastAsia"/>
        </w:rPr>
        <w:t>职务。在</w:t>
      </w:r>
      <w:r>
        <w:rPr>
          <w:u w:val="single"/>
        </w:rPr>
        <w:t xml:space="preserve">  </w:t>
      </w:r>
      <w:r>
        <w:rPr>
          <w:rFonts w:hint="eastAsia"/>
          <w:u w:val="single"/>
        </w:rPr>
        <w:t>（项目名称）</w:t>
      </w:r>
      <w:r>
        <w:rPr>
          <w:u w:val="single"/>
        </w:rPr>
        <w:t xml:space="preserve">           </w:t>
      </w:r>
      <w:r>
        <w:rPr>
          <w:rFonts w:hint="eastAsia"/>
        </w:rPr>
        <w:t>项目报价</w:t>
      </w:r>
      <w:r>
        <w:t>[</w:t>
      </w:r>
      <w:r>
        <w:rPr>
          <w:rFonts w:hint="eastAsia"/>
        </w:rPr>
        <w:t>编号为：</w:t>
      </w:r>
      <w:r>
        <w:rPr>
          <w:rFonts w:hint="eastAsia"/>
          <w:u w:val="single"/>
        </w:rPr>
        <w:t xml:space="preserve">GDXJ21FCS4032 </w:t>
      </w:r>
      <w:r>
        <w:t>]</w:t>
      </w:r>
      <w:r>
        <w:rPr>
          <w:rFonts w:hint="eastAsia"/>
        </w:rPr>
        <w:t>的报价和合同执行过程中，现授权</w:t>
      </w:r>
      <w:r>
        <w:rPr>
          <w:u w:val="single"/>
        </w:rPr>
        <w:t xml:space="preserve">            </w:t>
      </w:r>
      <w:r>
        <w:rPr>
          <w:rFonts w:hint="eastAsia"/>
        </w:rPr>
        <w:t>（姓名、职务）作为我公司的全权代理人，以我方的名义处理一切与之有关的事宜。</w:t>
      </w:r>
    </w:p>
    <w:p>
      <w:pPr>
        <w:pStyle w:val="11"/>
        <w:spacing w:line="480" w:lineRule="exact"/>
      </w:pPr>
    </w:p>
    <w:p>
      <w:pPr>
        <w:pStyle w:val="11"/>
        <w:spacing w:line="480" w:lineRule="exact"/>
      </w:pPr>
    </w:p>
    <w:p>
      <w:pPr>
        <w:spacing w:line="480" w:lineRule="exact"/>
        <w:ind w:firstLine="570"/>
        <w:rPr>
          <w:rFonts w:ascii="宋体"/>
        </w:rPr>
      </w:pPr>
      <w:r>
        <w:rPr>
          <w:rFonts w:hint="eastAsia" w:ascii="宋体"/>
        </w:rPr>
        <w:t>本授权书于</w:t>
      </w:r>
      <w:r>
        <w:rPr>
          <w:rFonts w:ascii="宋体"/>
          <w:u w:val="single"/>
        </w:rPr>
        <w:t xml:space="preserve">       </w:t>
      </w:r>
      <w:r>
        <w:rPr>
          <w:rFonts w:hint="eastAsia" w:ascii="宋体"/>
        </w:rPr>
        <w:t>年</w:t>
      </w:r>
      <w:r>
        <w:rPr>
          <w:rFonts w:ascii="宋体"/>
          <w:u w:val="single"/>
        </w:rPr>
        <w:t xml:space="preserve">    </w:t>
      </w:r>
      <w:r>
        <w:rPr>
          <w:rFonts w:hint="eastAsia" w:ascii="宋体"/>
        </w:rPr>
        <w:t>月</w:t>
      </w:r>
      <w:r>
        <w:rPr>
          <w:rFonts w:ascii="宋体"/>
          <w:u w:val="single"/>
        </w:rPr>
        <w:t xml:space="preserve">    </w:t>
      </w:r>
      <w:r>
        <w:rPr>
          <w:rFonts w:hint="eastAsia" w:ascii="宋体"/>
        </w:rPr>
        <w:t>日签字生效，特此声明。</w:t>
      </w:r>
    </w:p>
    <w:p>
      <w:pPr>
        <w:spacing w:line="480" w:lineRule="exact"/>
        <w:rPr>
          <w:rFonts w:ascii="宋体"/>
        </w:rPr>
      </w:pPr>
    </w:p>
    <w:p>
      <w:pPr>
        <w:spacing w:line="480" w:lineRule="exact"/>
        <w:rPr>
          <w:rFonts w:ascii="宋体"/>
        </w:rPr>
      </w:pPr>
    </w:p>
    <w:p>
      <w:pPr>
        <w:spacing w:line="480" w:lineRule="exact"/>
        <w:ind w:left="4599" w:leftChars="2190" w:firstLine="210" w:firstLineChars="100"/>
        <w:rPr>
          <w:rFonts w:ascii="宋体"/>
        </w:rPr>
      </w:pPr>
      <w:r>
        <w:rPr>
          <w:rFonts w:hint="eastAsia" w:ascii="宋体"/>
        </w:rPr>
        <w:t>报价人（公章）：</w:t>
      </w:r>
    </w:p>
    <w:p>
      <w:pPr>
        <w:spacing w:line="480" w:lineRule="exact"/>
        <w:ind w:left="4599" w:leftChars="2190"/>
        <w:rPr>
          <w:rFonts w:ascii="宋体"/>
        </w:rPr>
      </w:pPr>
    </w:p>
    <w:p>
      <w:pPr>
        <w:spacing w:line="480" w:lineRule="exact"/>
        <w:ind w:left="4599" w:leftChars="2190" w:firstLine="210" w:firstLineChars="100"/>
        <w:rPr>
          <w:rFonts w:ascii="宋体"/>
        </w:rPr>
      </w:pPr>
      <w:r>
        <w:rPr>
          <w:rFonts w:hint="eastAsia" w:ascii="宋体"/>
        </w:rPr>
        <w:t>地</w:t>
      </w:r>
      <w:r>
        <w:rPr>
          <w:rFonts w:ascii="宋体"/>
        </w:rPr>
        <w:t xml:space="preserve">        </w:t>
      </w:r>
      <w:r>
        <w:rPr>
          <w:rFonts w:hint="eastAsia" w:ascii="宋体"/>
        </w:rPr>
        <w:t>址：</w:t>
      </w:r>
    </w:p>
    <w:p>
      <w:pPr>
        <w:spacing w:line="480" w:lineRule="exact"/>
        <w:ind w:left="4599" w:leftChars="2190"/>
        <w:rPr>
          <w:rFonts w:ascii="宋体"/>
        </w:rPr>
      </w:pPr>
    </w:p>
    <w:p>
      <w:pPr>
        <w:tabs>
          <w:tab w:val="left" w:pos="3780"/>
        </w:tabs>
        <w:spacing w:line="480" w:lineRule="exact"/>
        <w:ind w:left="4599" w:leftChars="2190" w:firstLine="210" w:firstLineChars="100"/>
        <w:rPr>
          <w:rFonts w:ascii="宋体"/>
        </w:rPr>
      </w:pPr>
      <w:r>
        <w:rPr>
          <w:rFonts w:hint="eastAsia" w:ascii="宋体"/>
        </w:rPr>
        <w:t>法定代表人（签字）：</w:t>
      </w:r>
    </w:p>
    <w:p>
      <w:pPr>
        <w:tabs>
          <w:tab w:val="left" w:pos="3885"/>
        </w:tabs>
        <w:spacing w:line="480" w:lineRule="exact"/>
        <w:ind w:left="4704" w:leftChars="2190" w:hanging="105"/>
        <w:rPr>
          <w:rFonts w:ascii="宋体"/>
        </w:rPr>
      </w:pPr>
    </w:p>
    <w:p>
      <w:pPr>
        <w:tabs>
          <w:tab w:val="left" w:pos="3885"/>
        </w:tabs>
        <w:spacing w:line="480" w:lineRule="exact"/>
        <w:ind w:firstLine="4830" w:firstLineChars="2300"/>
        <w:rPr>
          <w:rFonts w:ascii="宋体"/>
        </w:rPr>
      </w:pPr>
      <w:r>
        <w:rPr>
          <w:rFonts w:hint="eastAsia" w:ascii="宋体"/>
        </w:rPr>
        <w:t>职</w:t>
      </w:r>
      <w:r>
        <w:rPr>
          <w:rFonts w:ascii="宋体"/>
        </w:rPr>
        <w:t xml:space="preserve">        </w:t>
      </w:r>
      <w:r>
        <w:rPr>
          <w:rFonts w:hint="eastAsia" w:ascii="宋体"/>
        </w:rPr>
        <w:t>务：</w:t>
      </w:r>
    </w:p>
    <w:p>
      <w:pPr>
        <w:rPr>
          <w:rFonts w:ascii="宋体" w:hAnsi="宋体"/>
        </w:rPr>
      </w:pPr>
      <w:r>
        <w:rPr>
          <w:rFonts w:hint="eastAsia" w:ascii="宋体" w:hAnsi="宋体"/>
        </w:rPr>
        <w:br w:type="page"/>
      </w:r>
    </w:p>
    <w:p>
      <w:pPr>
        <w:spacing w:line="480" w:lineRule="auto"/>
        <w:rPr>
          <w:b/>
          <w:bCs/>
        </w:rPr>
      </w:pPr>
      <w:r>
        <w:rPr>
          <w:rFonts w:hint="eastAsia"/>
        </w:rPr>
        <w:t>3.2.报价人未被列入“信用中国”网站(www.creditchina.gov.cn)以下任意记录名单之一：①记录失信被执行人；②重大税收违法案件当事人名单；③政府采购严重违法失信行为。同时，不处于中国政府采购网(www.ccgp.gov.cn)“政府采购严重违法失信行为信息记录”中的禁止参加政府采购活动期间</w:t>
      </w:r>
      <w:r>
        <w:rPr>
          <w:rFonts w:hint="eastAsia"/>
          <w:b/>
          <w:bCs/>
        </w:rPr>
        <w:t>【说明：①由负责资格性审查人员于投标截止日在“信用中国”网站（www.creditchina.gov.cn）及中国政府采购网(www.ccgp.gov.cn)查询结果为准；②采购代理机构同时对信用信息查询记录和证据截图或下载存档；③如相关失信记录已失效，报价人须提供相关证明资料。】；</w:t>
      </w:r>
    </w:p>
    <w:p>
      <w:pPr>
        <w:spacing w:line="480" w:lineRule="auto"/>
      </w:pPr>
      <w:r>
        <w:rPr>
          <w:rFonts w:hint="eastAsia"/>
        </w:rPr>
        <w:br w:type="page"/>
      </w:r>
      <w:r>
        <w:rPr>
          <w:rFonts w:hint="eastAsia"/>
        </w:rPr>
        <w:t>3.3.为采购项目提供整体设计、规范编制或者项目管理、监理、检测等服务的供应商，不得再参加该采购项目的其他采购活动；单位负责人为同一人或者存在直接控股、管理关系的不同供应商，不得参加同一合同项下的政府采购活动</w:t>
      </w:r>
      <w:r>
        <w:rPr>
          <w:rFonts w:hint="eastAsia"/>
          <w:b/>
          <w:bCs/>
        </w:rPr>
        <w:t>（按</w:t>
      </w:r>
      <w:r>
        <w:rPr>
          <w:rFonts w:hint="eastAsia"/>
          <w:b/>
          <w:bCs/>
          <w:lang w:eastAsia="zh-CN"/>
        </w:rPr>
        <w:t>询价文件</w:t>
      </w:r>
      <w:r>
        <w:rPr>
          <w:rFonts w:hint="eastAsia"/>
          <w:b/>
          <w:bCs/>
        </w:rPr>
        <w:t>第五部分格式要求提供《报价人资格声明函》</w:t>
      </w:r>
      <w:r>
        <w:rPr>
          <w:rFonts w:hint="eastAsia"/>
          <w:b/>
          <w:bCs/>
          <w:lang w:val="en-US" w:eastAsia="zh-CN"/>
        </w:rPr>
        <w:t>及</w:t>
      </w:r>
      <w:r>
        <w:rPr>
          <w:rFonts w:hint="eastAsia"/>
          <w:szCs w:val="22"/>
        </w:rPr>
        <w:t>须提供在国家企业信用信息公示系统www.gsxt.gov.cn的查询结果页面“信息打印”内容</w:t>
      </w:r>
      <w:r>
        <w:rPr>
          <w:rFonts w:hint="eastAsia"/>
          <w:b/>
          <w:bCs/>
        </w:rPr>
        <w:t>）</w:t>
      </w:r>
      <w:r>
        <w:rPr>
          <w:rFonts w:hint="eastAsia"/>
          <w:szCs w:val="22"/>
        </w:rPr>
        <w:t>；</w:t>
      </w:r>
    </w:p>
    <w:p>
      <w:pPr>
        <w:pStyle w:val="3"/>
        <w:spacing w:line="480" w:lineRule="exact"/>
        <w:jc w:val="center"/>
        <w:rPr>
          <w:rFonts w:hAnsi="宋体" w:cs="宋体"/>
          <w:sz w:val="32"/>
          <w:szCs w:val="32"/>
        </w:rPr>
      </w:pPr>
      <w:r>
        <w:rPr>
          <w:rFonts w:hint="eastAsia" w:hAnsi="宋体" w:cs="宋体"/>
          <w:sz w:val="32"/>
          <w:szCs w:val="32"/>
        </w:rPr>
        <w:t>报价人资格声明函</w:t>
      </w:r>
    </w:p>
    <w:p>
      <w:pPr>
        <w:pStyle w:val="11"/>
        <w:spacing w:line="480" w:lineRule="exact"/>
        <w:rPr>
          <w:rFonts w:hint="eastAsia" w:hAnsi="宋体" w:eastAsia="宋体" w:cs="宋体"/>
          <w:b/>
          <w:sz w:val="24"/>
          <w:lang w:eastAsia="zh-CN"/>
        </w:rPr>
      </w:pPr>
      <w:r>
        <w:rPr>
          <w:rFonts w:hint="eastAsia" w:hAnsi="宋体" w:cs="宋体"/>
          <w:b/>
          <w:sz w:val="24"/>
          <w:szCs w:val="22"/>
        </w:rPr>
        <w:t>致:</w:t>
      </w:r>
      <w:r>
        <w:rPr>
          <w:rFonts w:hint="eastAsia" w:hAnsi="宋体" w:cs="宋体"/>
          <w:b/>
          <w:sz w:val="24"/>
          <w:szCs w:val="22"/>
          <w:lang w:eastAsia="zh-CN"/>
        </w:rPr>
        <w:t>广东晓君项目管理有限公司</w:t>
      </w:r>
    </w:p>
    <w:p>
      <w:pPr>
        <w:spacing w:line="480" w:lineRule="exact"/>
        <w:ind w:firstLine="420" w:firstLineChars="200"/>
        <w:rPr>
          <w:szCs w:val="21"/>
        </w:rPr>
      </w:pPr>
      <w:r>
        <w:rPr>
          <w:rFonts w:hint="eastAsia"/>
          <w:szCs w:val="21"/>
        </w:rPr>
        <w:t>关于贵公司</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日发布</w:t>
      </w:r>
      <w:r>
        <w:rPr>
          <w:rFonts w:hint="eastAsia"/>
          <w:szCs w:val="21"/>
          <w:u w:val="single"/>
        </w:rPr>
        <w:t xml:space="preserve">                         项目 （项目编号：         ）</w:t>
      </w:r>
      <w:r>
        <w:rPr>
          <w:rFonts w:hint="eastAsia"/>
          <w:szCs w:val="21"/>
        </w:rPr>
        <w:t>的采购公告，本公司（企业）愿意参加投标，并声明：</w:t>
      </w:r>
    </w:p>
    <w:p>
      <w:pPr>
        <w:widowControl w:val="0"/>
        <w:adjustRightInd w:val="0"/>
        <w:snapToGrid w:val="0"/>
        <w:spacing w:line="480" w:lineRule="exact"/>
        <w:ind w:firstLine="420" w:firstLineChars="200"/>
        <w:rPr>
          <w:rFonts w:ascii="宋体" w:hAnsi="宋体" w:cs="宋体"/>
          <w:szCs w:val="21"/>
        </w:rPr>
      </w:pPr>
      <w:r>
        <w:rPr>
          <w:rFonts w:hint="eastAsia"/>
          <w:szCs w:val="21"/>
        </w:rPr>
        <w:t>一、根据《中华人民共和国政府采购法实施条例》的规定，本公司（企业）如为采购项目提供</w:t>
      </w:r>
      <w:r>
        <w:rPr>
          <w:rFonts w:hint="eastAsia" w:ascii="宋体" w:hAnsi="宋体" w:cs="宋体"/>
          <w:szCs w:val="21"/>
        </w:rPr>
        <w:t>整体设计、规范编制或者项目管理、监理、检测等服务的供应商，不再参加该采购项目的其他采购活动。</w:t>
      </w:r>
    </w:p>
    <w:p>
      <w:pPr>
        <w:widowControl w:val="0"/>
        <w:adjustRightInd w:val="0"/>
        <w:snapToGrid w:val="0"/>
        <w:spacing w:line="480" w:lineRule="exact"/>
        <w:ind w:firstLine="420" w:firstLineChars="200"/>
        <w:rPr>
          <w:rFonts w:ascii="宋体" w:hAnsi="宋体" w:cs="宋体"/>
          <w:szCs w:val="21"/>
        </w:rPr>
      </w:pPr>
      <w:r>
        <w:rPr>
          <w:rFonts w:hint="eastAsia" w:ascii="宋体" w:hAnsi="宋体" w:cs="宋体"/>
          <w:szCs w:val="21"/>
        </w:rPr>
        <w:t>二、我方承诺单位负责人为同一人或者存在直接控股、管理关系的不同供应商，不得同时参加本项目的投标。</w:t>
      </w:r>
    </w:p>
    <w:p>
      <w:pPr>
        <w:widowControl w:val="0"/>
        <w:adjustRightInd w:val="0"/>
        <w:snapToGrid w:val="0"/>
        <w:spacing w:line="480" w:lineRule="exact"/>
        <w:ind w:firstLine="420" w:firstLineChars="200"/>
        <w:rPr>
          <w:rFonts w:ascii="宋体" w:hAnsi="宋体" w:cs="宋体"/>
          <w:szCs w:val="21"/>
        </w:rPr>
      </w:pPr>
      <w:r>
        <w:rPr>
          <w:rFonts w:hint="eastAsia" w:ascii="宋体" w:hAnsi="宋体" w:cs="宋体"/>
          <w:szCs w:val="21"/>
        </w:rPr>
        <w:t>三、我方作为</w:t>
      </w:r>
      <w:r>
        <w:rPr>
          <w:rFonts w:hint="eastAsia" w:ascii="宋体" w:hAnsi="宋体" w:cs="宋体"/>
          <w:szCs w:val="21"/>
          <w:u w:val="single"/>
        </w:rPr>
        <w:t xml:space="preserve">  （供应商）   </w:t>
      </w:r>
      <w:r>
        <w:rPr>
          <w:rFonts w:hint="eastAsia" w:ascii="宋体" w:hAnsi="宋体" w:cs="宋体"/>
          <w:szCs w:val="21"/>
        </w:rPr>
        <w:t>是在法律、财务和运作上独立于采购人、采购代理机构的报价人，提供“用户需求书”中全部的相关服务，提交所有文件和全部说明是真实的和正确的。</w:t>
      </w:r>
    </w:p>
    <w:p>
      <w:pPr>
        <w:widowControl w:val="0"/>
        <w:adjustRightInd w:val="0"/>
        <w:snapToGrid w:val="0"/>
        <w:spacing w:line="480" w:lineRule="exact"/>
        <w:ind w:firstLine="420" w:firstLineChars="200"/>
        <w:rPr>
          <w:rFonts w:ascii="宋体" w:hAnsi="宋体" w:cs="宋体"/>
          <w:szCs w:val="21"/>
        </w:rPr>
      </w:pPr>
      <w:r>
        <w:rPr>
          <w:rFonts w:hint="eastAsia" w:ascii="宋体" w:hAnsi="宋体" w:cs="宋体"/>
          <w:szCs w:val="21"/>
        </w:rPr>
        <w:t>四、我方理解你方可能还要求提供更进一步的资格资料，并愿意应你方的要求提交。</w:t>
      </w:r>
    </w:p>
    <w:p>
      <w:pPr>
        <w:widowControl w:val="0"/>
        <w:adjustRightInd w:val="0"/>
        <w:snapToGrid w:val="0"/>
        <w:spacing w:line="480" w:lineRule="exact"/>
        <w:ind w:firstLine="420" w:firstLineChars="200"/>
        <w:rPr>
          <w:rFonts w:ascii="宋体" w:hAnsi="宋体" w:cs="宋体"/>
          <w:szCs w:val="21"/>
        </w:rPr>
      </w:pPr>
      <w:r>
        <w:rPr>
          <w:rFonts w:hint="eastAsia" w:ascii="宋体" w:hAnsi="宋体" w:cs="宋体"/>
          <w:szCs w:val="21"/>
        </w:rPr>
        <w:t>五、本公司（企业）承诺在本次招标采购互动中，如有违法、法规，弄虚作假行为，所造成的损失，不良后果及法律责任，一律由我公司（企业）承担。</w:t>
      </w:r>
    </w:p>
    <w:p>
      <w:pPr>
        <w:widowControl w:val="0"/>
        <w:adjustRightInd w:val="0"/>
        <w:snapToGrid w:val="0"/>
        <w:spacing w:line="480" w:lineRule="exact"/>
        <w:ind w:firstLine="420" w:firstLineChars="200"/>
        <w:rPr>
          <w:rFonts w:ascii="宋体" w:hAnsi="宋体" w:cs="宋体"/>
          <w:szCs w:val="21"/>
        </w:rPr>
      </w:pPr>
      <w:r>
        <w:rPr>
          <w:rFonts w:hint="eastAsia" w:ascii="宋体" w:hAnsi="宋体" w:cs="宋体"/>
          <w:szCs w:val="21"/>
        </w:rPr>
        <w:t>特此声明！</w:t>
      </w:r>
    </w:p>
    <w:p>
      <w:pPr>
        <w:widowControl w:val="0"/>
        <w:adjustRightInd w:val="0"/>
        <w:snapToGrid w:val="0"/>
        <w:spacing w:line="480" w:lineRule="exact"/>
        <w:rPr>
          <w:rFonts w:ascii="宋体" w:hAnsi="宋体" w:cs="宋体"/>
          <w:szCs w:val="21"/>
        </w:rPr>
      </w:pPr>
    </w:p>
    <w:p>
      <w:pPr>
        <w:widowControl w:val="0"/>
        <w:adjustRightInd w:val="0"/>
        <w:snapToGrid w:val="0"/>
        <w:spacing w:line="480" w:lineRule="exact"/>
        <w:rPr>
          <w:rFonts w:ascii="宋体" w:hAnsi="宋体" w:cs="宋体"/>
          <w:szCs w:val="21"/>
        </w:rPr>
      </w:pPr>
      <w:r>
        <w:rPr>
          <w:rFonts w:hint="eastAsia" w:ascii="宋体" w:hAnsi="宋体" w:cs="宋体"/>
          <w:szCs w:val="21"/>
        </w:rPr>
        <w:t>备注：1、本声明函必须提供且内容不得擅自删改，否则视为无效投标。</w:t>
      </w:r>
    </w:p>
    <w:p>
      <w:pPr>
        <w:widowControl w:val="0"/>
        <w:adjustRightInd w:val="0"/>
        <w:snapToGrid w:val="0"/>
        <w:spacing w:line="480" w:lineRule="exact"/>
        <w:rPr>
          <w:rFonts w:ascii="宋体" w:hAnsi="宋体" w:cs="宋体"/>
          <w:szCs w:val="21"/>
        </w:rPr>
      </w:pPr>
      <w:r>
        <w:rPr>
          <w:rFonts w:hint="eastAsia" w:ascii="宋体" w:hAnsi="宋体" w:cs="宋体"/>
          <w:szCs w:val="21"/>
        </w:rPr>
        <w:t>2、本声明函如有虚假或与事实不符的，作无效投标处理。</w:t>
      </w:r>
    </w:p>
    <w:p>
      <w:pPr>
        <w:pStyle w:val="11"/>
        <w:spacing w:line="480" w:lineRule="exact"/>
        <w:rPr>
          <w:rFonts w:ascii="Arial" w:hAnsi="Arial"/>
        </w:rPr>
      </w:pPr>
      <w:r>
        <w:rPr>
          <w:rFonts w:hint="eastAsia" w:ascii="Arial" w:hAnsi="Arial"/>
        </w:rPr>
        <w:t>报价人</w:t>
      </w:r>
      <w:r>
        <w:rPr>
          <w:rFonts w:hint="eastAsia" w:hAnsi="宋体"/>
          <w:szCs w:val="21"/>
        </w:rPr>
        <w:t>名称</w:t>
      </w:r>
      <w:r>
        <w:rPr>
          <w:rFonts w:hint="eastAsia" w:ascii="Arial" w:hAnsi="Arial"/>
        </w:rPr>
        <w:t>（公章）：</w:t>
      </w:r>
      <w:r>
        <w:rPr>
          <w:rFonts w:hint="eastAsia" w:ascii="Arial" w:hAnsi="Arial"/>
          <w:u w:val="single"/>
        </w:rPr>
        <w:t xml:space="preserve">                       </w:t>
      </w:r>
      <w:r>
        <w:rPr>
          <w:rFonts w:ascii="Arial" w:hAnsi="Arial"/>
          <w:u w:val="single"/>
        </w:rPr>
        <w:t>.</w:t>
      </w:r>
    </w:p>
    <w:p>
      <w:pPr>
        <w:pStyle w:val="11"/>
        <w:spacing w:line="480" w:lineRule="exact"/>
        <w:rPr>
          <w:rFonts w:ascii="Arial" w:hAnsi="Arial"/>
        </w:rPr>
      </w:pPr>
      <w:r>
        <w:rPr>
          <w:rFonts w:hint="eastAsia" w:ascii="Arial" w:hAnsi="Arial"/>
        </w:rPr>
        <w:t>报价人地址：</w:t>
      </w:r>
      <w:r>
        <w:rPr>
          <w:rFonts w:hint="eastAsia" w:ascii="Arial" w:hAnsi="Arial"/>
          <w:u w:val="single"/>
        </w:rPr>
        <w:t xml:space="preserve">                             </w:t>
      </w:r>
      <w:r>
        <w:rPr>
          <w:rFonts w:hint="eastAsia" w:ascii="Arial" w:hAnsi="Arial"/>
        </w:rPr>
        <w:t xml:space="preserve">  </w:t>
      </w:r>
    </w:p>
    <w:p>
      <w:pPr>
        <w:pStyle w:val="11"/>
        <w:spacing w:line="480" w:lineRule="exact"/>
        <w:rPr>
          <w:rFonts w:ascii="Arial" w:hAnsi="Arial"/>
        </w:rPr>
      </w:pPr>
      <w:r>
        <w:rPr>
          <w:rFonts w:hint="eastAsia" w:ascii="Arial" w:hAnsi="Arial"/>
        </w:rPr>
        <w:t>邮编：</w:t>
      </w:r>
      <w:r>
        <w:rPr>
          <w:rFonts w:ascii="Arial" w:hAnsi="Arial"/>
          <w:u w:val="single"/>
        </w:rPr>
        <w:t xml:space="preserve">                      </w:t>
      </w:r>
      <w:r>
        <w:rPr>
          <w:rFonts w:ascii="Arial" w:hAnsi="Arial"/>
        </w:rPr>
        <w:t>.</w:t>
      </w:r>
    </w:p>
    <w:p>
      <w:pPr>
        <w:pStyle w:val="11"/>
        <w:spacing w:line="480" w:lineRule="exact"/>
        <w:rPr>
          <w:rFonts w:ascii="Arial" w:hAnsi="Arial"/>
        </w:rPr>
      </w:pPr>
      <w:r>
        <w:rPr>
          <w:rFonts w:hint="eastAsia" w:hAnsi="宋体"/>
          <w:kern w:val="0"/>
          <w:szCs w:val="21"/>
        </w:rPr>
        <w:t>报价人法定代表人或授权代表</w:t>
      </w:r>
      <w:r>
        <w:rPr>
          <w:rFonts w:hint="eastAsia" w:ascii="Arial" w:hAnsi="Arial"/>
        </w:rPr>
        <w:t>（签字）：</w:t>
      </w:r>
      <w:r>
        <w:rPr>
          <w:rFonts w:hint="eastAsia" w:ascii="Arial" w:hAnsi="Arial"/>
          <w:u w:val="single"/>
        </w:rPr>
        <w:t xml:space="preserve">          </w:t>
      </w:r>
      <w:r>
        <w:rPr>
          <w:rFonts w:hint="eastAsia" w:ascii="Arial" w:hAnsi="Arial"/>
        </w:rPr>
        <w:t xml:space="preserve"> 签字人姓名（印刷体）</w:t>
      </w:r>
      <w:r>
        <w:rPr>
          <w:rFonts w:ascii="Arial" w:hAnsi="Arial"/>
          <w:u w:val="single"/>
        </w:rPr>
        <w:t xml:space="preserve">         </w:t>
      </w:r>
      <w:r>
        <w:rPr>
          <w:rFonts w:ascii="Arial" w:hAnsi="Arial"/>
        </w:rPr>
        <w:t>.</w:t>
      </w:r>
    </w:p>
    <w:p>
      <w:pPr>
        <w:pStyle w:val="11"/>
        <w:spacing w:line="480" w:lineRule="exact"/>
        <w:rPr>
          <w:rFonts w:ascii="Arial" w:hAnsi="Arial"/>
        </w:rPr>
      </w:pPr>
      <w:r>
        <w:rPr>
          <w:rFonts w:hint="eastAsia" w:ascii="Arial" w:hAnsi="Arial"/>
        </w:rPr>
        <w:t>电       话：</w:t>
      </w:r>
      <w:r>
        <w:rPr>
          <w:rFonts w:hint="eastAsia" w:ascii="Arial" w:hAnsi="Arial"/>
          <w:u w:val="single"/>
        </w:rPr>
        <w:t xml:space="preserve">                             </w:t>
      </w:r>
      <w:r>
        <w:rPr>
          <w:rFonts w:hint="eastAsia" w:ascii="Arial" w:hAnsi="Arial"/>
        </w:rPr>
        <w:t xml:space="preserve"> </w:t>
      </w:r>
    </w:p>
    <w:p>
      <w:pPr>
        <w:pStyle w:val="11"/>
        <w:spacing w:line="480" w:lineRule="exact"/>
        <w:rPr>
          <w:rFonts w:ascii="Arial" w:hAnsi="Arial"/>
        </w:rPr>
      </w:pPr>
      <w:r>
        <w:rPr>
          <w:rFonts w:hint="eastAsia" w:ascii="Arial" w:hAnsi="Arial"/>
        </w:rPr>
        <w:t>传       真：</w:t>
      </w:r>
      <w:r>
        <w:rPr>
          <w:rFonts w:ascii="Arial" w:hAnsi="Arial"/>
          <w:u w:val="single"/>
        </w:rPr>
        <w:t xml:space="preserve">                      </w:t>
      </w:r>
      <w:r>
        <w:rPr>
          <w:rFonts w:ascii="Arial" w:hAnsi="Arial"/>
        </w:rPr>
        <w:t>.</w:t>
      </w:r>
    </w:p>
    <w:p>
      <w:pPr>
        <w:spacing w:line="588" w:lineRule="exact"/>
        <w:rPr>
          <w:rFonts w:ascii="宋体" w:hAnsi="宋体" w:cs="宋体"/>
          <w:b/>
          <w:spacing w:val="6"/>
          <w:szCs w:val="21"/>
        </w:rPr>
      </w:pPr>
      <w:r>
        <w:rPr>
          <w:rFonts w:hint="eastAsia" w:ascii="宋体" w:hAnsi="宋体" w:cs="宋体"/>
          <w:spacing w:val="6"/>
          <w:szCs w:val="21"/>
        </w:rPr>
        <w:t>附：（注：本声明函对中小企业参与政府采购活动时适用）</w:t>
      </w:r>
    </w:p>
    <w:p>
      <w:pPr>
        <w:spacing w:line="588" w:lineRule="exact"/>
        <w:jc w:val="center"/>
        <w:rPr>
          <w:rFonts w:ascii="宋体" w:hAnsi="宋体" w:cs="宋体"/>
          <w:b/>
          <w:spacing w:val="6"/>
          <w:szCs w:val="21"/>
        </w:rPr>
      </w:pPr>
      <w:r>
        <w:rPr>
          <w:rFonts w:hint="eastAsia" w:ascii="宋体" w:hAnsi="宋体" w:cs="宋体"/>
          <w:b/>
          <w:spacing w:val="6"/>
          <w:szCs w:val="21"/>
        </w:rPr>
        <w:t>（如报价人不属于中小企业无须提供）</w:t>
      </w:r>
    </w:p>
    <w:p>
      <w:pPr>
        <w:spacing w:line="588" w:lineRule="exact"/>
        <w:jc w:val="center"/>
        <w:rPr>
          <w:rFonts w:ascii="宋体" w:hAnsi="宋体" w:cs="宋体"/>
          <w:b/>
          <w:spacing w:val="6"/>
          <w:szCs w:val="21"/>
        </w:rPr>
      </w:pPr>
      <w:r>
        <w:rPr>
          <w:rFonts w:hint="eastAsia" w:ascii="宋体" w:hAnsi="宋体" w:cs="宋体"/>
          <w:b/>
          <w:spacing w:val="6"/>
          <w:szCs w:val="21"/>
        </w:rPr>
        <w:t>中小企业声明函</w:t>
      </w:r>
    </w:p>
    <w:p>
      <w:pPr>
        <w:rPr>
          <w:rFonts w:ascii="宋体" w:hAnsi="宋体" w:cs="宋体"/>
          <w:b/>
          <w:spacing w:val="6"/>
          <w:szCs w:val="21"/>
        </w:rPr>
      </w:pPr>
    </w:p>
    <w:p>
      <w:pPr>
        <w:jc w:val="center"/>
        <w:rPr>
          <w:rFonts w:ascii="宋体" w:hAnsi="宋体" w:cs="宋体"/>
          <w:b/>
          <w:spacing w:val="6"/>
          <w:szCs w:val="21"/>
        </w:rPr>
      </w:pPr>
      <w:r>
        <w:rPr>
          <w:rFonts w:hint="eastAsia" w:ascii="宋体" w:hAnsi="宋体" w:cs="宋体"/>
          <w:b/>
          <w:spacing w:val="6"/>
          <w:szCs w:val="21"/>
        </w:rPr>
        <w:t>（报价人为中小企业的应提交本函，明确企业类型，否则评审时不能享受相应的价格扣除）</w:t>
      </w:r>
    </w:p>
    <w:p>
      <w:pPr>
        <w:spacing w:line="360" w:lineRule="auto"/>
        <w:ind w:firstLine="420" w:firstLineChars="200"/>
        <w:rPr>
          <w:rFonts w:ascii="宋体" w:hAnsi="宋体"/>
          <w:szCs w:val="21"/>
        </w:rPr>
      </w:pPr>
      <w:r>
        <w:rPr>
          <w:rFonts w:hint="eastAsia" w:ascii="宋体" w:hAnsi="宋体"/>
          <w:szCs w:val="21"/>
        </w:rPr>
        <w:t>本公司（联合体）郑重声明，根据《政府采购促进中小企业发展管理办法》（财库</w:t>
      </w:r>
      <w:r>
        <w:rPr>
          <w:rFonts w:ascii="宋体" w:hAnsi="宋体" w:cs="宋体"/>
          <w:spacing w:val="-6"/>
          <w:szCs w:val="21"/>
        </w:rPr>
        <w:t>﹝</w:t>
      </w:r>
      <w:r>
        <w:rPr>
          <w:rFonts w:hint="eastAsia" w:ascii="宋体" w:hAnsi="宋体" w:cs="宋体"/>
          <w:spacing w:val="-6"/>
          <w:szCs w:val="21"/>
        </w:rPr>
        <w:t>2020</w:t>
      </w:r>
      <w:r>
        <w:rPr>
          <w:rFonts w:ascii="宋体" w:hAnsi="宋体" w:cs="宋体"/>
          <w:spacing w:val="-6"/>
          <w:szCs w:val="21"/>
        </w:rPr>
        <w:t>﹞</w:t>
      </w:r>
      <w:r>
        <w:rPr>
          <w:rFonts w:hint="eastAsia" w:ascii="宋体" w:hAnsi="宋体" w:cs="宋体"/>
          <w:spacing w:val="-6"/>
          <w:szCs w:val="21"/>
        </w:rPr>
        <w:t>46号</w:t>
      </w:r>
      <w:r>
        <w:rPr>
          <w:rFonts w:hint="eastAsia" w:ascii="宋体" w:hAnsi="宋体"/>
          <w:szCs w:val="21"/>
        </w:rPr>
        <w:t>）的规定，本公司（联合体）参加</w:t>
      </w:r>
      <w:r>
        <w:rPr>
          <w:rFonts w:hint="eastAsia" w:ascii="宋体" w:hAnsi="宋体"/>
          <w:szCs w:val="21"/>
          <w:u w:val="single"/>
        </w:rPr>
        <w:t xml:space="preserve">（单位名称）   </w:t>
      </w:r>
      <w:r>
        <w:rPr>
          <w:rFonts w:hint="eastAsia" w:ascii="宋体" w:hAnsi="宋体"/>
          <w:szCs w:val="21"/>
        </w:rPr>
        <w:t>的</w:t>
      </w:r>
      <w:r>
        <w:rPr>
          <w:rFonts w:hint="eastAsia" w:ascii="宋体" w:hAnsi="宋体"/>
          <w:szCs w:val="21"/>
          <w:u w:val="single"/>
        </w:rPr>
        <w:t xml:space="preserve">（项目名称）  </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（标的名称）   </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；承建（承接）企业为</w:t>
      </w:r>
      <w:r>
        <w:rPr>
          <w:rFonts w:hint="eastAsia" w:ascii="宋体" w:hAnsi="宋体"/>
          <w:szCs w:val="21"/>
          <w:u w:val="single"/>
        </w:rPr>
        <w:t xml:space="preserve">（企业名称）   </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（标的名称）   </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；承建（承接）企业为</w:t>
      </w:r>
      <w:r>
        <w:rPr>
          <w:rFonts w:hint="eastAsia" w:ascii="宋体" w:hAnsi="宋体"/>
          <w:szCs w:val="21"/>
          <w:u w:val="single"/>
        </w:rPr>
        <w:t xml:space="preserve">（企业名称）   </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spacing w:line="360" w:lineRule="auto"/>
        <w:ind w:firstLine="420" w:firstLineChars="200"/>
        <w:rPr>
          <w:rFonts w:ascii="宋体" w:hAnsi="宋体"/>
          <w:szCs w:val="21"/>
          <w:u w:val="single"/>
        </w:rPr>
      </w:pP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spacing w:line="360" w:lineRule="auto"/>
        <w:ind w:firstLine="420" w:firstLineChars="200"/>
        <w:rPr>
          <w:rFonts w:ascii="宋体" w:hAnsi="宋体"/>
          <w:szCs w:val="21"/>
        </w:rPr>
      </w:pPr>
      <w:r>
        <w:rPr>
          <w:rFonts w:hint="eastAsia" w:ascii="宋体" w:hAnsi="宋体"/>
          <w:szCs w:val="21"/>
        </w:rPr>
        <w:t>本企业对上述声明内容的真实性负责。如有虚假，将依法承担相应责任。</w:t>
      </w:r>
    </w:p>
    <w:p>
      <w:pPr>
        <w:spacing w:line="360" w:lineRule="auto"/>
        <w:ind w:left="210" w:hanging="210" w:hangingChars="100"/>
        <w:rPr>
          <w:rFonts w:ascii="宋体" w:hAnsi="宋体" w:cs="宋体"/>
          <w:spacing w:val="6"/>
          <w:szCs w:val="21"/>
        </w:rPr>
      </w:pPr>
      <w:r>
        <w:rPr>
          <w:rFonts w:hint="eastAsia" w:ascii="宋体" w:hAnsi="宋体"/>
          <w:szCs w:val="21"/>
        </w:rPr>
        <w:t>备注：</w:t>
      </w:r>
      <w:r>
        <w:rPr>
          <w:rFonts w:ascii="宋体" w:hAnsi="宋体"/>
          <w:szCs w:val="21"/>
        </w:rPr>
        <w:cr/>
      </w:r>
      <w:r>
        <w:rPr>
          <w:rFonts w:ascii="宋体" w:hAnsi="宋体"/>
          <w:szCs w:val="21"/>
        </w:rPr>
        <w:t>1</w:t>
      </w:r>
      <w:r>
        <w:rPr>
          <w:rFonts w:hint="eastAsia" w:ascii="宋体" w:hAnsi="宋体"/>
          <w:szCs w:val="21"/>
        </w:rPr>
        <w:t>、从业人员、营业收入、资产总额填报上一年度数据，无上一年度数据的新成立企业可不填报。</w:t>
      </w:r>
      <w:r>
        <w:rPr>
          <w:rFonts w:ascii="宋体" w:hAnsi="宋体"/>
          <w:szCs w:val="21"/>
        </w:rPr>
        <w:cr/>
      </w:r>
      <w:r>
        <w:rPr>
          <w:rFonts w:ascii="宋体" w:hAnsi="宋体"/>
          <w:szCs w:val="21"/>
        </w:rPr>
        <w:t>2</w:t>
      </w:r>
      <w:r>
        <w:rPr>
          <w:rFonts w:hint="eastAsia" w:ascii="宋体" w:hAnsi="宋体"/>
          <w:szCs w:val="21"/>
        </w:rPr>
        <w:t>、采购人、采购代理机构将按国家有关规定随中标结果公开中标人的《中小企业声明函》，报价人提供声明函内容不实的，属于提供虚假材料谋取中标，依照《中华人民共和国政府采购法》等国家有关规定追究相应责任。</w:t>
      </w:r>
      <w:r>
        <w:rPr>
          <w:rFonts w:ascii="宋体" w:hAnsi="宋体"/>
          <w:szCs w:val="21"/>
        </w:rPr>
        <w:t xml:space="preserve"> </w:t>
      </w:r>
      <w:r>
        <w:rPr>
          <w:rFonts w:ascii="宋体" w:hAnsi="宋体"/>
          <w:szCs w:val="21"/>
        </w:rPr>
        <w:cr/>
      </w:r>
      <w:r>
        <w:rPr>
          <w:rFonts w:ascii="宋体" w:hAnsi="宋体"/>
          <w:b/>
          <w:szCs w:val="21"/>
          <w:u w:val="double"/>
        </w:rPr>
        <w:t>3</w:t>
      </w:r>
      <w:r>
        <w:rPr>
          <w:rFonts w:hint="eastAsia" w:ascii="宋体" w:hAnsi="宋体"/>
          <w:b/>
          <w:szCs w:val="21"/>
          <w:u w:val="double"/>
        </w:rPr>
        <w:t>、报价人根据采购文件中明确的行业所对应的划分标准，判断承建（承接）企业</w:t>
      </w:r>
      <w:r>
        <w:rPr>
          <w:rFonts w:ascii="宋体" w:hAnsi="宋体"/>
          <w:b/>
          <w:szCs w:val="21"/>
          <w:u w:val="double"/>
        </w:rPr>
        <w:t xml:space="preserve"> </w:t>
      </w:r>
      <w:r>
        <w:rPr>
          <w:rFonts w:hint="eastAsia" w:ascii="宋体" w:hAnsi="宋体"/>
          <w:b/>
          <w:szCs w:val="21"/>
          <w:u w:val="double"/>
        </w:rPr>
        <w:t>是否属于中小企业。</w:t>
      </w:r>
      <w:r>
        <w:rPr>
          <w:rFonts w:ascii="宋体" w:hAnsi="宋体"/>
          <w:b/>
          <w:szCs w:val="21"/>
          <w:u w:val="double"/>
        </w:rPr>
        <w:t xml:space="preserve"> </w:t>
      </w:r>
      <w:r>
        <w:rPr>
          <w:rFonts w:ascii="宋体" w:hAnsi="宋体"/>
          <w:b/>
          <w:szCs w:val="21"/>
          <w:u w:val="double"/>
        </w:rPr>
        <w:cr/>
      </w:r>
      <w:r>
        <w:rPr>
          <w:rFonts w:ascii="宋体" w:hAnsi="宋体"/>
          <w:b/>
          <w:szCs w:val="21"/>
          <w:u w:val="double"/>
        </w:rPr>
        <w:t>4</w:t>
      </w:r>
      <w:r>
        <w:rPr>
          <w:rFonts w:hint="eastAsia" w:ascii="宋体" w:hAnsi="宋体"/>
          <w:b/>
          <w:szCs w:val="21"/>
          <w:u w:val="double"/>
        </w:rPr>
        <w:t>、为方便广大中小企业识别企业规模类型，可通过中小企业规模类型自测小程序进行查询</w:t>
      </w:r>
      <w:r>
        <w:rPr>
          <w:rFonts w:ascii="宋体" w:hAnsi="宋体"/>
          <w:b/>
          <w:szCs w:val="21"/>
          <w:u w:val="double"/>
        </w:rPr>
        <w:t>http://202.106.120.146/baosong/appweb/orgScale.html</w:t>
      </w:r>
    </w:p>
    <w:p>
      <w:pPr>
        <w:tabs>
          <w:tab w:val="left" w:pos="4860"/>
        </w:tabs>
        <w:spacing w:line="588" w:lineRule="exact"/>
        <w:ind w:right="1560" w:firstLine="444" w:firstLineChars="200"/>
        <w:jc w:val="center"/>
        <w:rPr>
          <w:rFonts w:ascii="宋体" w:hAnsi="宋体" w:cs="宋体"/>
          <w:spacing w:val="6"/>
          <w:szCs w:val="21"/>
        </w:rPr>
      </w:pPr>
      <w:r>
        <w:rPr>
          <w:rFonts w:hint="eastAsia" w:ascii="宋体" w:hAnsi="宋体" w:cs="宋体"/>
          <w:spacing w:val="6"/>
          <w:szCs w:val="21"/>
        </w:rPr>
        <w:t xml:space="preserve">                                         报价人名称（盖公章）： </w:t>
      </w:r>
    </w:p>
    <w:p>
      <w:pPr>
        <w:adjustRightInd w:val="0"/>
        <w:snapToGrid w:val="0"/>
        <w:spacing w:line="360" w:lineRule="auto"/>
        <w:rPr>
          <w:rFonts w:ascii="宋体" w:hAnsi="宋体" w:cs="宋体"/>
          <w:spacing w:val="6"/>
          <w:szCs w:val="21"/>
        </w:rPr>
      </w:pPr>
      <w:r>
        <w:rPr>
          <w:rFonts w:hint="eastAsia" w:ascii="宋体" w:hAnsi="宋体" w:cs="宋体"/>
          <w:spacing w:val="6"/>
          <w:szCs w:val="21"/>
        </w:rPr>
        <w:t xml:space="preserve">                                             日  期：</w:t>
      </w:r>
    </w:p>
    <w:p>
      <w:pPr>
        <w:adjustRightInd w:val="0"/>
        <w:snapToGrid w:val="0"/>
        <w:spacing w:line="360" w:lineRule="auto"/>
        <w:rPr>
          <w:rFonts w:ascii="宋体" w:hAnsi="宋体" w:cs="宋体"/>
          <w:spacing w:val="6"/>
          <w:szCs w:val="21"/>
        </w:rPr>
      </w:pPr>
    </w:p>
    <w:p>
      <w:pPr>
        <w:adjustRightInd w:val="0"/>
        <w:snapToGrid w:val="0"/>
        <w:spacing w:line="360" w:lineRule="auto"/>
        <w:rPr>
          <w:rFonts w:ascii="宋体" w:hAnsi="宋体" w:cs="宋体"/>
          <w:b/>
          <w:spacing w:val="6"/>
          <w:szCs w:val="21"/>
        </w:rPr>
      </w:pPr>
      <w:r>
        <w:rPr>
          <w:rFonts w:hint="eastAsia" w:ascii="宋体" w:hAnsi="宋体" w:cs="宋体"/>
          <w:spacing w:val="6"/>
          <w:szCs w:val="21"/>
        </w:rPr>
        <w:t>附：（注：本声明函对残疾人福利性单位参与政府采购活动时适用）</w:t>
      </w:r>
    </w:p>
    <w:p>
      <w:pPr>
        <w:spacing w:line="360" w:lineRule="auto"/>
        <w:rPr>
          <w:rFonts w:ascii="宋体" w:hAnsi="宋体" w:cs="宋体"/>
          <w:spacing w:val="6"/>
          <w:szCs w:val="21"/>
        </w:rPr>
      </w:pPr>
    </w:p>
    <w:p>
      <w:pPr>
        <w:spacing w:line="588" w:lineRule="exact"/>
        <w:jc w:val="center"/>
        <w:rPr>
          <w:rFonts w:ascii="宋体" w:hAnsi="宋体" w:cs="宋体"/>
          <w:b/>
          <w:spacing w:val="6"/>
          <w:sz w:val="32"/>
          <w:szCs w:val="32"/>
        </w:rPr>
      </w:pPr>
    </w:p>
    <w:p>
      <w:pPr>
        <w:spacing w:line="588" w:lineRule="exact"/>
        <w:jc w:val="center"/>
        <w:rPr>
          <w:rFonts w:ascii="宋体" w:hAnsi="宋体" w:cs="宋体"/>
          <w:b/>
          <w:spacing w:val="6"/>
          <w:szCs w:val="21"/>
        </w:rPr>
      </w:pPr>
      <w:r>
        <w:rPr>
          <w:rFonts w:hint="eastAsia" w:ascii="宋体" w:hAnsi="宋体" w:cs="宋体"/>
          <w:b/>
          <w:spacing w:val="6"/>
          <w:szCs w:val="21"/>
        </w:rPr>
        <w:t>（如报价人不属于监狱企业无须提供）</w:t>
      </w:r>
    </w:p>
    <w:p>
      <w:pPr>
        <w:spacing w:line="588" w:lineRule="exact"/>
        <w:jc w:val="center"/>
        <w:rPr>
          <w:rFonts w:ascii="宋体" w:hAnsi="宋体" w:cs="宋体"/>
          <w:b/>
          <w:spacing w:val="6"/>
          <w:szCs w:val="21"/>
        </w:rPr>
      </w:pPr>
      <w:r>
        <w:rPr>
          <w:rFonts w:hint="eastAsia" w:ascii="宋体" w:hAnsi="宋体" w:cs="宋体"/>
          <w:b/>
          <w:spacing w:val="6"/>
          <w:szCs w:val="21"/>
        </w:rPr>
        <w:t>监狱企业的证明文件</w:t>
      </w:r>
    </w:p>
    <w:p>
      <w:pPr>
        <w:spacing w:line="360" w:lineRule="auto"/>
        <w:ind w:firstLine="308" w:firstLineChars="147"/>
        <w:rPr>
          <w:rFonts w:ascii="宋体" w:hAnsi="宋体" w:cs="宋体"/>
          <w:szCs w:val="21"/>
        </w:rPr>
      </w:pPr>
    </w:p>
    <w:p>
      <w:pPr>
        <w:spacing w:line="360" w:lineRule="auto"/>
        <w:ind w:firstLine="308" w:firstLineChars="147"/>
        <w:rPr>
          <w:rFonts w:ascii="宋体" w:hAnsi="宋体" w:cs="宋体"/>
          <w:szCs w:val="21"/>
        </w:rPr>
      </w:pPr>
      <w:r>
        <w:rPr>
          <w:rFonts w:hint="eastAsia" w:ascii="宋体" w:hAnsi="宋体" w:cs="宋体"/>
          <w:szCs w:val="21"/>
        </w:rPr>
        <w:t>说明：监狱企业参加政府采购活动时，应当提供由省级以上监狱管理局、戒毒管理局（含新疆生产建设兵团）出具的属于监狱企业的证明文件复印件，并加盖投标单位公章。</w:t>
      </w:r>
    </w:p>
    <w:p>
      <w:pPr>
        <w:spacing w:line="440" w:lineRule="exact"/>
        <w:ind w:firstLine="310" w:firstLineChars="147"/>
        <w:rPr>
          <w:rFonts w:ascii="宋体" w:hAnsi="宋体" w:cs="宋体"/>
          <w:b/>
          <w:szCs w:val="21"/>
        </w:rPr>
      </w:pPr>
    </w:p>
    <w:p>
      <w:pPr>
        <w:spacing w:line="588" w:lineRule="exact"/>
        <w:jc w:val="center"/>
        <w:rPr>
          <w:rFonts w:ascii="宋体" w:hAnsi="宋体" w:cs="宋体"/>
          <w:b/>
          <w:spacing w:val="6"/>
          <w:szCs w:val="21"/>
        </w:rPr>
      </w:pPr>
      <w:r>
        <w:rPr>
          <w:rFonts w:hint="eastAsia" w:ascii="宋体" w:hAnsi="宋体" w:cs="宋体"/>
          <w:b/>
          <w:spacing w:val="6"/>
          <w:szCs w:val="21"/>
        </w:rPr>
        <w:t>（如报价人不属于残疾人福利性单位无须提供）</w:t>
      </w:r>
    </w:p>
    <w:p>
      <w:pPr>
        <w:spacing w:line="588" w:lineRule="exact"/>
        <w:jc w:val="center"/>
        <w:rPr>
          <w:rFonts w:ascii="宋体" w:hAnsi="宋体" w:cs="宋体"/>
          <w:b/>
          <w:spacing w:val="6"/>
          <w:szCs w:val="21"/>
        </w:rPr>
      </w:pPr>
      <w:r>
        <w:rPr>
          <w:rFonts w:hint="eastAsia" w:ascii="宋体" w:hAnsi="宋体" w:cs="宋体"/>
          <w:b/>
          <w:spacing w:val="6"/>
          <w:szCs w:val="21"/>
        </w:rPr>
        <w:t>残疾人福利性单位声明函</w:t>
      </w:r>
    </w:p>
    <w:p>
      <w:pPr>
        <w:spacing w:before="480" w:beforeLines="200" w:line="360" w:lineRule="auto"/>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号）的规定，本单位为符合条件的残疾人福利性单位，且本单位参加______ ______单位</w:t>
      </w:r>
      <w:r>
        <w:rPr>
          <w:rFonts w:hint="eastAsia" w:ascii="宋体" w:hAnsi="宋体" w:cs="宋体"/>
          <w:szCs w:val="21"/>
        </w:rPr>
        <w:t>的（采购项目名称</w:t>
      </w:r>
      <w:r>
        <w:rPr>
          <w:rFonts w:hint="eastAsia" w:ascii="宋体" w:hAnsi="宋体" w:cs="宋体"/>
          <w:spacing w:val="6"/>
          <w:szCs w:val="21"/>
        </w:rPr>
        <w:t>______</w:t>
      </w:r>
      <w:r>
        <w:rPr>
          <w:rFonts w:hint="eastAsia" w:ascii="宋体" w:hAnsi="宋体" w:cs="宋体"/>
          <w:szCs w:val="21"/>
        </w:rPr>
        <w:t>、采购项目编号</w:t>
      </w:r>
      <w:r>
        <w:rPr>
          <w:rFonts w:hint="eastAsia" w:ascii="宋体" w:hAnsi="宋体" w:cs="宋体"/>
          <w:spacing w:val="6"/>
          <w:szCs w:val="21"/>
        </w:rPr>
        <w:t>______</w:t>
      </w:r>
      <w:r>
        <w:rPr>
          <w:rFonts w:hint="eastAsia" w:ascii="宋体" w:hAnsi="宋体" w:cs="宋体"/>
          <w:szCs w:val="21"/>
        </w:rPr>
        <w:t>）</w:t>
      </w:r>
      <w:r>
        <w:rPr>
          <w:rFonts w:hint="eastAsia" w:ascii="宋体" w:hAnsi="宋体" w:cs="宋体"/>
          <w:spacing w:val="6"/>
          <w:szCs w:val="21"/>
        </w:rPr>
        <w:t>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pPr>
        <w:tabs>
          <w:tab w:val="left" w:pos="4860"/>
        </w:tabs>
        <w:spacing w:line="480" w:lineRule="exact"/>
        <w:ind w:right="1560" w:firstLine="444" w:firstLineChars="200"/>
        <w:jc w:val="center"/>
        <w:rPr>
          <w:rFonts w:ascii="宋体" w:hAnsi="宋体" w:cs="宋体"/>
          <w:spacing w:val="6"/>
          <w:szCs w:val="21"/>
        </w:rPr>
      </w:pPr>
    </w:p>
    <w:p>
      <w:pPr>
        <w:tabs>
          <w:tab w:val="left" w:pos="4860"/>
        </w:tabs>
        <w:spacing w:line="480" w:lineRule="exact"/>
        <w:ind w:right="1560" w:firstLine="444" w:firstLineChars="200"/>
        <w:jc w:val="center"/>
        <w:rPr>
          <w:rFonts w:ascii="宋体" w:hAnsi="宋体" w:cs="宋体"/>
          <w:spacing w:val="6"/>
          <w:szCs w:val="21"/>
        </w:rPr>
      </w:pPr>
      <w:r>
        <w:rPr>
          <w:rFonts w:hint="eastAsia" w:ascii="宋体" w:hAnsi="宋体" w:cs="宋体"/>
          <w:spacing w:val="6"/>
          <w:szCs w:val="21"/>
        </w:rPr>
        <w:t xml:space="preserve">                               报价人名称（盖公章）： </w:t>
      </w:r>
    </w:p>
    <w:p>
      <w:pPr>
        <w:spacing w:line="480" w:lineRule="exact"/>
        <w:rPr>
          <w:rFonts w:ascii="宋体" w:hAnsi="宋体" w:cs="宋体"/>
          <w:spacing w:val="6"/>
          <w:szCs w:val="21"/>
        </w:rPr>
      </w:pPr>
      <w:r>
        <w:rPr>
          <w:rFonts w:hint="eastAsia" w:ascii="宋体" w:hAnsi="宋体" w:cs="宋体"/>
          <w:spacing w:val="6"/>
          <w:szCs w:val="21"/>
        </w:rPr>
        <w:t xml:space="preserve">                                         日  期：</w:t>
      </w:r>
    </w:p>
    <w:p>
      <w:pPr>
        <w:tabs>
          <w:tab w:val="left" w:pos="4860"/>
        </w:tabs>
        <w:spacing w:line="588" w:lineRule="exact"/>
        <w:ind w:right="1560"/>
        <w:rPr>
          <w:rFonts w:ascii="宋体" w:hAnsi="宋体"/>
          <w:spacing w:val="6"/>
          <w:szCs w:val="21"/>
        </w:rPr>
      </w:pPr>
      <w:r>
        <w:rPr>
          <w:rFonts w:hint="eastAsia" w:ascii="宋体" w:hAnsi="宋体"/>
          <w:spacing w:val="6"/>
          <w:szCs w:val="21"/>
        </w:rPr>
        <w:t xml:space="preserve">                          </w:t>
      </w:r>
    </w:p>
    <w:p>
      <w:pPr>
        <w:adjustRightInd w:val="0"/>
        <w:snapToGrid w:val="0"/>
        <w:spacing w:line="360" w:lineRule="auto"/>
        <w:rPr>
          <w:rFonts w:ascii="宋体" w:hAnsi="宋体"/>
          <w:spacing w:val="6"/>
          <w:szCs w:val="21"/>
        </w:rPr>
      </w:pPr>
    </w:p>
    <w:p>
      <w:pPr>
        <w:adjustRightInd w:val="0"/>
        <w:snapToGrid w:val="0"/>
        <w:spacing w:line="360" w:lineRule="auto"/>
        <w:rPr>
          <w:rFonts w:ascii="宋体" w:hAnsi="宋体"/>
          <w:spacing w:val="6"/>
          <w:szCs w:val="21"/>
        </w:rPr>
      </w:pPr>
    </w:p>
    <w:p>
      <w:pPr>
        <w:adjustRightInd w:val="0"/>
        <w:snapToGrid w:val="0"/>
        <w:spacing w:line="360" w:lineRule="auto"/>
        <w:rPr>
          <w:rFonts w:ascii="宋体" w:hAnsi="宋体"/>
          <w:spacing w:val="6"/>
          <w:szCs w:val="21"/>
        </w:rPr>
      </w:pPr>
      <w:r>
        <w:rPr>
          <w:rFonts w:hint="eastAsia" w:ascii="宋体" w:hAnsi="宋体"/>
          <w:spacing w:val="6"/>
          <w:szCs w:val="21"/>
        </w:rPr>
        <w:t>注：</w:t>
      </w:r>
    </w:p>
    <w:p>
      <w:pPr>
        <w:adjustRightInd w:val="0"/>
        <w:snapToGrid w:val="0"/>
        <w:spacing w:line="360" w:lineRule="auto"/>
        <w:rPr>
          <w:rFonts w:ascii="宋体" w:hAnsi="宋体"/>
          <w:spacing w:val="6"/>
          <w:szCs w:val="21"/>
        </w:rPr>
      </w:pPr>
      <w:r>
        <w:rPr>
          <w:rFonts w:hint="eastAsia" w:ascii="宋体" w:hAnsi="宋体"/>
          <w:spacing w:val="6"/>
          <w:szCs w:val="21"/>
        </w:rPr>
        <w:t>1、《中小企业声明函》对中小企业参与政府采购活动时适用。</w:t>
      </w:r>
    </w:p>
    <w:p>
      <w:pPr>
        <w:adjustRightInd w:val="0"/>
        <w:snapToGrid w:val="0"/>
        <w:spacing w:line="360" w:lineRule="auto"/>
        <w:rPr>
          <w:rFonts w:ascii="宋体" w:hAnsi="宋体"/>
          <w:spacing w:val="6"/>
          <w:szCs w:val="21"/>
        </w:rPr>
      </w:pPr>
      <w:r>
        <w:rPr>
          <w:rFonts w:hint="eastAsia" w:ascii="宋体" w:hAnsi="宋体"/>
          <w:spacing w:val="6"/>
          <w:szCs w:val="21"/>
        </w:rPr>
        <w:t>2、报价人若为残疾人福利性单位，则提供《残疾人福利性单位声明函》。</w:t>
      </w:r>
    </w:p>
    <w:p>
      <w:pPr>
        <w:adjustRightInd w:val="0"/>
        <w:snapToGrid w:val="0"/>
        <w:spacing w:line="360" w:lineRule="auto"/>
        <w:rPr>
          <w:rFonts w:ascii="宋体" w:hAnsi="宋体"/>
          <w:spacing w:val="6"/>
          <w:szCs w:val="21"/>
        </w:rPr>
      </w:pPr>
      <w:r>
        <w:rPr>
          <w:rFonts w:hint="eastAsia" w:ascii="宋体" w:hAnsi="宋体"/>
          <w:spacing w:val="6"/>
          <w:szCs w:val="21"/>
        </w:rPr>
        <w:t>3、报价人若为</w:t>
      </w:r>
      <w:r>
        <w:rPr>
          <w:rFonts w:hint="eastAsia" w:ascii="宋体" w:hAnsi="宋体"/>
          <w:szCs w:val="21"/>
        </w:rPr>
        <w:t>监狱企业，则提供由省级以上监狱管理局、戒毒管理局(含新疆生产建设兵团)出具的属于监狱企业的证明文件</w:t>
      </w:r>
      <w:r>
        <w:rPr>
          <w:rFonts w:hint="eastAsia" w:ascii="宋体" w:hAnsi="宋体"/>
          <w:spacing w:val="6"/>
          <w:szCs w:val="21"/>
        </w:rPr>
        <w:t>。</w:t>
      </w:r>
    </w:p>
    <w:p>
      <w:pPr>
        <w:spacing w:line="360" w:lineRule="auto"/>
        <w:rPr>
          <w:rFonts w:ascii="宋体"/>
          <w:spacing w:val="6"/>
          <w:szCs w:val="21"/>
        </w:rPr>
      </w:pPr>
      <w:r>
        <w:rPr>
          <w:rFonts w:hint="eastAsia" w:ascii="宋体" w:hAnsi="宋体"/>
          <w:spacing w:val="6"/>
          <w:szCs w:val="21"/>
        </w:rPr>
        <w:t>4、如报价人提供的货物中有其他小型或微型企业生产的货物时，请将货物制造商的《中小企业声明函》一并提供，否则该部分货物视为不符合价格扣除条件。</w:t>
      </w:r>
    </w:p>
    <w:p>
      <w:pPr>
        <w:spacing w:line="480" w:lineRule="auto"/>
      </w:pPr>
      <w:r>
        <w:rPr>
          <w:rFonts w:hint="eastAsia"/>
        </w:rPr>
        <w:br w:type="page"/>
      </w:r>
      <w:r>
        <w:rPr>
          <w:rFonts w:hint="eastAsia"/>
        </w:rPr>
        <w:t>3.4.符合《中华人民共和国政府采购法》第二十二条的规定；</w:t>
      </w:r>
    </w:p>
    <w:p>
      <w:pPr>
        <w:spacing w:line="480" w:lineRule="auto"/>
        <w:rPr>
          <w:szCs w:val="22"/>
        </w:rPr>
      </w:pPr>
      <w:r>
        <w:rPr>
          <w:rFonts w:hint="eastAsia"/>
          <w:szCs w:val="22"/>
        </w:rPr>
        <w:t>1）企业法人营业执照（或三证合一证明）证明文件。</w:t>
      </w:r>
    </w:p>
    <w:p>
      <w:pPr>
        <w:spacing w:line="480" w:lineRule="auto"/>
        <w:rPr>
          <w:szCs w:val="22"/>
        </w:rPr>
      </w:pPr>
      <w:r>
        <w:rPr>
          <w:rFonts w:hint="eastAsia"/>
          <w:szCs w:val="22"/>
        </w:rPr>
        <w:t>2）</w:t>
      </w:r>
      <w:r>
        <w:rPr>
          <w:rFonts w:hint="eastAsia" w:ascii="宋体" w:hAnsi="宋体" w:cs="宋体"/>
          <w:bCs/>
          <w:szCs w:val="21"/>
          <w:lang w:eastAsia="zh-CN"/>
        </w:rPr>
        <w:t>提供近两年（2020-2021）</w:t>
      </w:r>
      <w:r>
        <w:rPr>
          <w:rFonts w:hint="eastAsia" w:ascii="宋体" w:hAnsi="宋体" w:cs="宋体"/>
          <w:bCs/>
          <w:szCs w:val="21"/>
        </w:rPr>
        <w:t>财务报表或本年度任意 1 个月的财务报表《应包括：利润表、资产负债表、现金流量表》复印件或银行出具的资信证明材料；</w:t>
      </w:r>
      <w:r>
        <w:rPr>
          <w:rFonts w:hint="eastAsia"/>
          <w:szCs w:val="22"/>
        </w:rPr>
        <w:t>报价人为新注册的，提供其中任意一个月的财务状况报表复印件（提供资产负债表、利润表、现金流量表）。</w:t>
      </w:r>
    </w:p>
    <w:p>
      <w:pPr>
        <w:spacing w:line="480" w:lineRule="auto"/>
        <w:rPr>
          <w:szCs w:val="22"/>
        </w:rPr>
      </w:pPr>
      <w:r>
        <w:rPr>
          <w:rFonts w:hint="eastAsia"/>
          <w:szCs w:val="22"/>
        </w:rPr>
        <w:t>3）</w:t>
      </w:r>
      <w:r>
        <w:rPr>
          <w:rFonts w:hint="eastAsia"/>
          <w:szCs w:val="22"/>
          <w:lang w:eastAsia="zh-CN"/>
        </w:rPr>
        <w:t>2022年2月至今</w:t>
      </w:r>
      <w:r>
        <w:rPr>
          <w:rFonts w:hint="eastAsia"/>
          <w:szCs w:val="22"/>
        </w:rPr>
        <w:t>（至少提供其中任意一个月）缴纳税收和社保的凭证。如依法免税或不需要缴纳社会保障资金的，应提供相应文件证明。</w:t>
      </w:r>
    </w:p>
    <w:p>
      <w:pPr>
        <w:spacing w:line="480" w:lineRule="auto"/>
        <w:rPr>
          <w:szCs w:val="22"/>
        </w:rPr>
      </w:pPr>
      <w:r>
        <w:rPr>
          <w:rFonts w:hint="eastAsia"/>
          <w:szCs w:val="22"/>
        </w:rPr>
        <w:t>4）提供为本项目服务的设备清单以及技术人员的名单。</w:t>
      </w:r>
    </w:p>
    <w:p>
      <w:pPr>
        <w:spacing w:line="480" w:lineRule="auto"/>
        <w:rPr>
          <w:rFonts w:ascii="宋体" w:hAnsi="Courier New"/>
          <w:b/>
          <w:kern w:val="2"/>
          <w:sz w:val="32"/>
          <w:szCs w:val="32"/>
        </w:rPr>
      </w:pPr>
      <w:r>
        <w:rPr>
          <w:rFonts w:hint="eastAsia" w:ascii="宋体" w:hAnsi="Courier New"/>
          <w:b/>
          <w:kern w:val="2"/>
          <w:sz w:val="32"/>
          <w:szCs w:val="32"/>
        </w:rPr>
        <w:t>设备及专业技术能力情况表格式</w:t>
      </w:r>
    </w:p>
    <w:p>
      <w:pPr>
        <w:pStyle w:val="8"/>
        <w:rPr>
          <w:lang w:val="en-US"/>
        </w:rPr>
      </w:pPr>
      <w:r>
        <w:rPr>
          <w:rFonts w:hint="eastAsia"/>
          <w:lang w:val="en-US"/>
        </w:rPr>
        <w:t>详见资格性条款要求</w:t>
      </w:r>
    </w:p>
    <w:p>
      <w:pPr>
        <w:pStyle w:val="8"/>
        <w:rPr>
          <w:rFonts w:ascii="Times New Roman" w:hAnsi="Times New Roman" w:cs="Times New Roman"/>
          <w:lang w:val="en-US"/>
        </w:rPr>
      </w:pPr>
      <w:r>
        <w:rPr>
          <w:rFonts w:hint="eastAsia" w:ascii="Times New Roman" w:hAnsi="Times New Roman" w:cs="Times New Roman"/>
          <w:lang w:val="en-US"/>
        </w:rPr>
        <w:t>设备及专业技术能力情况表</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774"/>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4"/>
          </w:tcPr>
          <w:p>
            <w:pPr>
              <w:pStyle w:val="24"/>
              <w:widowControl w:val="0"/>
              <w:spacing w:line="500" w:lineRule="exact"/>
              <w:rPr>
                <w:rFonts w:eastAsia="宋体"/>
                <w:b w:val="0"/>
                <w:sz w:val="21"/>
                <w:szCs w:val="22"/>
                <w:lang w:val="en-US"/>
              </w:rPr>
            </w:pPr>
            <w:r>
              <w:rPr>
                <w:rFonts w:hint="eastAsia" w:eastAsia="宋体"/>
                <w:bCs/>
                <w:sz w:val="21"/>
                <w:szCs w:val="22"/>
                <w:lang w:val="en-US"/>
              </w:rPr>
              <w:t>我单位为本项目实施提供以下设备和专业技术人员：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序号</w:t>
            </w:r>
          </w:p>
        </w:tc>
        <w:tc>
          <w:tcPr>
            <w:tcW w:w="3774"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设备名称或专业技术人员</w:t>
            </w:r>
          </w:p>
        </w:tc>
        <w:tc>
          <w:tcPr>
            <w:tcW w:w="2322"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数量及单位</w:t>
            </w:r>
          </w:p>
        </w:tc>
        <w:tc>
          <w:tcPr>
            <w:tcW w:w="2322"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1</w:t>
            </w:r>
          </w:p>
        </w:tc>
        <w:tc>
          <w:tcPr>
            <w:tcW w:w="3774" w:type="dxa"/>
          </w:tcPr>
          <w:p>
            <w:pPr>
              <w:pStyle w:val="24"/>
              <w:widowControl w:val="0"/>
              <w:spacing w:line="500" w:lineRule="exact"/>
              <w:rPr>
                <w:rFonts w:eastAsia="宋体"/>
                <w:b w:val="0"/>
                <w:sz w:val="21"/>
                <w:szCs w:val="22"/>
                <w:lang w:val="en-US"/>
              </w:rPr>
            </w:pPr>
          </w:p>
        </w:tc>
        <w:tc>
          <w:tcPr>
            <w:tcW w:w="2322" w:type="dxa"/>
          </w:tcPr>
          <w:p>
            <w:pPr>
              <w:pStyle w:val="24"/>
              <w:widowControl w:val="0"/>
              <w:spacing w:line="500" w:lineRule="exact"/>
              <w:rPr>
                <w:rFonts w:eastAsia="宋体"/>
                <w:b w:val="0"/>
                <w:sz w:val="21"/>
                <w:szCs w:val="22"/>
                <w:lang w:val="en-US"/>
              </w:rPr>
            </w:pPr>
          </w:p>
        </w:tc>
        <w:tc>
          <w:tcPr>
            <w:tcW w:w="2322" w:type="dxa"/>
          </w:tcPr>
          <w:p>
            <w:pPr>
              <w:pStyle w:val="24"/>
              <w:widowControl w:val="0"/>
              <w:spacing w:line="500" w:lineRule="exact"/>
              <w:rPr>
                <w:rFonts w:eastAsia="宋体"/>
                <w:b w:val="0"/>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2</w:t>
            </w:r>
          </w:p>
        </w:tc>
        <w:tc>
          <w:tcPr>
            <w:tcW w:w="3774" w:type="dxa"/>
          </w:tcPr>
          <w:p>
            <w:pPr>
              <w:pStyle w:val="24"/>
              <w:widowControl w:val="0"/>
              <w:spacing w:line="500" w:lineRule="exact"/>
            </w:pPr>
          </w:p>
        </w:tc>
        <w:tc>
          <w:tcPr>
            <w:tcW w:w="2322" w:type="dxa"/>
          </w:tcPr>
          <w:p>
            <w:pPr>
              <w:pStyle w:val="24"/>
              <w:widowControl w:val="0"/>
              <w:spacing w:line="500" w:lineRule="exact"/>
            </w:pPr>
          </w:p>
        </w:tc>
        <w:tc>
          <w:tcPr>
            <w:tcW w:w="2322" w:type="dxa"/>
          </w:tcPr>
          <w:p>
            <w:pPr>
              <w:pStyle w:val="24"/>
              <w:widowControl w:val="0"/>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3</w:t>
            </w:r>
          </w:p>
        </w:tc>
        <w:tc>
          <w:tcPr>
            <w:tcW w:w="3774" w:type="dxa"/>
          </w:tcPr>
          <w:p>
            <w:pPr>
              <w:pStyle w:val="24"/>
              <w:widowControl w:val="0"/>
              <w:spacing w:line="500" w:lineRule="exact"/>
            </w:pPr>
          </w:p>
        </w:tc>
        <w:tc>
          <w:tcPr>
            <w:tcW w:w="2322" w:type="dxa"/>
          </w:tcPr>
          <w:p>
            <w:pPr>
              <w:pStyle w:val="24"/>
              <w:widowControl w:val="0"/>
              <w:spacing w:line="500" w:lineRule="exact"/>
            </w:pPr>
          </w:p>
        </w:tc>
        <w:tc>
          <w:tcPr>
            <w:tcW w:w="2322" w:type="dxa"/>
          </w:tcPr>
          <w:p>
            <w:pPr>
              <w:pStyle w:val="24"/>
              <w:widowControl w:val="0"/>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24"/>
              <w:widowControl w:val="0"/>
              <w:spacing w:line="500" w:lineRule="exact"/>
              <w:rPr>
                <w:rFonts w:eastAsia="宋体"/>
                <w:b w:val="0"/>
                <w:sz w:val="21"/>
                <w:szCs w:val="22"/>
                <w:lang w:val="en-US"/>
              </w:rPr>
            </w:pPr>
            <w:r>
              <w:rPr>
                <w:rFonts w:hint="eastAsia" w:eastAsia="宋体"/>
                <w:b w:val="0"/>
                <w:sz w:val="21"/>
                <w:szCs w:val="22"/>
                <w:lang w:val="en-US"/>
              </w:rPr>
              <w:t>......</w:t>
            </w:r>
          </w:p>
        </w:tc>
        <w:tc>
          <w:tcPr>
            <w:tcW w:w="3774" w:type="dxa"/>
          </w:tcPr>
          <w:p>
            <w:pPr>
              <w:pStyle w:val="24"/>
              <w:widowControl w:val="0"/>
              <w:spacing w:line="500" w:lineRule="exact"/>
            </w:pPr>
          </w:p>
        </w:tc>
        <w:tc>
          <w:tcPr>
            <w:tcW w:w="2322" w:type="dxa"/>
          </w:tcPr>
          <w:p>
            <w:pPr>
              <w:pStyle w:val="24"/>
              <w:widowControl w:val="0"/>
              <w:spacing w:line="500" w:lineRule="exact"/>
            </w:pPr>
          </w:p>
        </w:tc>
        <w:tc>
          <w:tcPr>
            <w:tcW w:w="2322" w:type="dxa"/>
          </w:tcPr>
          <w:p>
            <w:pPr>
              <w:pStyle w:val="24"/>
              <w:widowControl w:val="0"/>
              <w:spacing w:line="500" w:lineRule="exact"/>
            </w:pPr>
          </w:p>
        </w:tc>
      </w:tr>
    </w:tbl>
    <w:p>
      <w:pPr>
        <w:spacing w:line="480" w:lineRule="auto"/>
      </w:pPr>
    </w:p>
    <w:p>
      <w:pPr>
        <w:spacing w:line="480" w:lineRule="auto"/>
        <w:rPr>
          <w:szCs w:val="22"/>
        </w:rPr>
      </w:pPr>
      <w:r>
        <w:rPr>
          <w:rFonts w:hint="eastAsia"/>
          <w:szCs w:val="22"/>
        </w:rPr>
        <w:t>5）提供参加政府采购活动前</w:t>
      </w:r>
      <w:r>
        <w:rPr>
          <w:szCs w:val="22"/>
        </w:rPr>
        <w:t>3</w:t>
      </w:r>
      <w:r>
        <w:rPr>
          <w:rFonts w:hint="eastAsia"/>
          <w:szCs w:val="22"/>
        </w:rPr>
        <w:t>年内在经营活动中没有重大违法记录的书面声明。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spacing w:line="480" w:lineRule="auto"/>
        <w:rPr>
          <w:szCs w:val="22"/>
        </w:rPr>
      </w:pPr>
      <w:r>
        <w:rPr>
          <w:rFonts w:hint="eastAsia"/>
          <w:szCs w:val="22"/>
        </w:rPr>
        <w:t> 6）供应商必须符合法律、行政法规规定的其他条件（单位负责人为同一人或者存在直接控股、管理关系的不同供应商，不得同时参加本采购项目投标。 为本项目提供整体设计、规范编制或者项目管理、监理、检测等服务的供应商，不得再参与本项目投标。 供应商可参考《报价人资格声明函》相关承诺要求内容。）</w:t>
      </w:r>
    </w:p>
    <w:p>
      <w:pPr>
        <w:rPr>
          <w:szCs w:val="22"/>
        </w:rPr>
      </w:pPr>
    </w:p>
    <w:p>
      <w:pPr>
        <w:spacing w:line="480" w:lineRule="auto"/>
        <w:rPr>
          <w:rFonts w:hint="eastAsia" w:eastAsia="宋体"/>
          <w:szCs w:val="22"/>
          <w:lang w:eastAsia="zh-CN"/>
        </w:rPr>
      </w:pPr>
      <w:r>
        <w:rPr>
          <w:rFonts w:hint="eastAsia"/>
          <w:szCs w:val="22"/>
        </w:rPr>
        <w:t>3.5报价人具有《医疗器械生产许可证》或者《医疗器械经营许可证》</w:t>
      </w:r>
      <w:r>
        <w:rPr>
          <w:rFonts w:hint="eastAsia"/>
          <w:szCs w:val="22"/>
          <w:lang w:eastAsia="zh-CN"/>
        </w:rPr>
        <w:t>；</w:t>
      </w:r>
    </w:p>
    <w:p>
      <w:pPr>
        <w:spacing w:line="480" w:lineRule="auto"/>
        <w:rPr>
          <w:rFonts w:hint="eastAsia" w:eastAsia="宋体"/>
          <w:szCs w:val="22"/>
          <w:lang w:eastAsia="zh-CN"/>
        </w:rPr>
      </w:pPr>
      <w:r>
        <w:rPr>
          <w:rFonts w:hint="eastAsia"/>
          <w:szCs w:val="22"/>
        </w:rPr>
        <w:t>3.6报价人具备所投产品的医疗器械注册证明</w:t>
      </w:r>
      <w:r>
        <w:rPr>
          <w:rFonts w:hint="eastAsia"/>
          <w:szCs w:val="22"/>
          <w:lang w:eastAsia="zh-CN"/>
        </w:rPr>
        <w:t>；</w:t>
      </w:r>
    </w:p>
    <w:p>
      <w:pPr>
        <w:spacing w:line="480" w:lineRule="auto"/>
        <w:rPr>
          <w:rFonts w:ascii="宋体" w:hAnsi="宋体"/>
          <w:b/>
          <w:sz w:val="32"/>
          <w:szCs w:val="32"/>
        </w:rPr>
      </w:pPr>
      <w:r>
        <w:rPr>
          <w:rFonts w:hint="eastAsia"/>
          <w:szCs w:val="22"/>
        </w:rPr>
        <w:t>3.7.本项目不接受联合体投标。</w:t>
      </w:r>
      <w:r>
        <w:rPr>
          <w:rFonts w:hint="eastAsia" w:ascii="宋体" w:hAnsi="宋体"/>
          <w:b/>
          <w:sz w:val="32"/>
          <w:szCs w:val="32"/>
        </w:rPr>
        <w:br w:type="page"/>
      </w:r>
    </w:p>
    <w:p>
      <w:pPr>
        <w:rPr>
          <w:rFonts w:ascii="宋体" w:hAnsi="宋体"/>
          <w:b/>
          <w:sz w:val="32"/>
          <w:szCs w:val="32"/>
        </w:rPr>
      </w:pPr>
      <w:bookmarkStart w:id="11" w:name="_Toc42951056"/>
      <w:r>
        <w:rPr>
          <w:rFonts w:hint="eastAsia" w:ascii="宋体" w:hAnsi="宋体"/>
          <w:b/>
          <w:sz w:val="32"/>
          <w:szCs w:val="32"/>
          <w:lang w:val="en-US" w:eastAsia="zh-CN"/>
        </w:rPr>
        <w:t>4</w:t>
      </w:r>
      <w:r>
        <w:rPr>
          <w:rFonts w:hint="eastAsia" w:ascii="宋体" w:hAnsi="宋体"/>
          <w:b/>
          <w:sz w:val="32"/>
          <w:szCs w:val="32"/>
        </w:rPr>
        <w:t>、商务响应表格式</w:t>
      </w:r>
      <w:bookmarkEnd w:id="11"/>
    </w:p>
    <w:p>
      <w:pPr>
        <w:pStyle w:val="5"/>
        <w:tabs>
          <w:tab w:val="clear" w:pos="864"/>
        </w:tabs>
        <w:ind w:left="0" w:firstLine="0"/>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）实质性响应商务条款（“</w:t>
      </w:r>
      <w:r>
        <w:rPr>
          <w:rFonts w:hint="eastAsia" w:ascii="宋体" w:hAnsi="宋体" w:eastAsia="宋体"/>
          <w:b w:val="0"/>
        </w:rPr>
        <w:t>★</w:t>
      </w:r>
      <w:r>
        <w:rPr>
          <w:rFonts w:hint="eastAsia" w:ascii="宋体" w:hAnsi="宋体" w:eastAsia="宋体"/>
        </w:rPr>
        <w:t>”项）响应表</w:t>
      </w: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ascii="宋体"/>
                <w:b/>
                <w:bCs/>
                <w:szCs w:val="21"/>
              </w:rPr>
            </w:pPr>
            <w:r>
              <w:rPr>
                <w:rFonts w:hint="eastAsia" w:ascii="宋体" w:hAnsi="宋体"/>
                <w:b/>
                <w:bCs/>
                <w:szCs w:val="21"/>
              </w:rPr>
              <w:t>序号</w:t>
            </w:r>
          </w:p>
        </w:tc>
        <w:tc>
          <w:tcPr>
            <w:tcW w:w="5828" w:type="dxa"/>
            <w:shd w:val="clear" w:color="auto" w:fill="F3F3F3"/>
            <w:vAlign w:val="center"/>
          </w:tcPr>
          <w:p>
            <w:pPr>
              <w:jc w:val="center"/>
              <w:rPr>
                <w:rFonts w:ascii="宋体"/>
                <w:b/>
                <w:bCs/>
                <w:szCs w:val="21"/>
              </w:rPr>
            </w:pPr>
            <w:r>
              <w:rPr>
                <w:rFonts w:hint="eastAsia" w:ascii="宋体" w:hAnsi="宋体"/>
                <w:b/>
                <w:bCs/>
                <w:szCs w:val="21"/>
              </w:rPr>
              <w:t>实质性响应商务条款要求</w:t>
            </w:r>
          </w:p>
        </w:tc>
        <w:tc>
          <w:tcPr>
            <w:tcW w:w="758" w:type="dxa"/>
            <w:shd w:val="clear" w:color="auto" w:fill="F3F3F3"/>
            <w:vAlign w:val="center"/>
          </w:tcPr>
          <w:p>
            <w:pPr>
              <w:jc w:val="center"/>
              <w:rPr>
                <w:rFonts w:ascii="宋体"/>
                <w:b/>
                <w:bCs/>
                <w:szCs w:val="21"/>
              </w:rPr>
            </w:pPr>
            <w:r>
              <w:rPr>
                <w:rFonts w:hint="eastAsia" w:ascii="宋体" w:hAnsi="宋体"/>
                <w:b/>
                <w:bCs/>
                <w:szCs w:val="21"/>
              </w:rPr>
              <w:t>是否响应</w:t>
            </w:r>
          </w:p>
        </w:tc>
        <w:tc>
          <w:tcPr>
            <w:tcW w:w="2017" w:type="dxa"/>
            <w:shd w:val="clear" w:color="auto" w:fill="F3F3F3"/>
            <w:vAlign w:val="center"/>
          </w:tcPr>
          <w:p>
            <w:pPr>
              <w:jc w:val="center"/>
              <w:rPr>
                <w:rFonts w:ascii="宋体"/>
                <w:b/>
                <w:bCs/>
                <w:szCs w:val="21"/>
              </w:rPr>
            </w:pPr>
            <w:r>
              <w:rPr>
                <w:rFonts w:hint="eastAsia" w:ascii="宋体" w:hAnsi="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pStyle w:val="49"/>
              <w:keepNext w:val="0"/>
              <w:adjustRightInd/>
              <w:spacing w:before="0" w:after="0" w:line="240" w:lineRule="auto"/>
              <w:rPr>
                <w:rFonts w:ascii="宋体"/>
                <w:spacing w:val="0"/>
                <w:kern w:val="2"/>
                <w:sz w:val="21"/>
                <w:szCs w:val="21"/>
              </w:rPr>
            </w:pPr>
          </w:p>
        </w:tc>
        <w:tc>
          <w:tcPr>
            <w:tcW w:w="2017"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pStyle w:val="49"/>
              <w:keepNext w:val="0"/>
              <w:adjustRightInd/>
              <w:spacing w:before="0" w:after="0" w:line="240" w:lineRule="auto"/>
              <w:rPr>
                <w:rFonts w:ascii="宋体"/>
                <w:spacing w:val="0"/>
                <w:kern w:val="2"/>
                <w:sz w:val="21"/>
                <w:szCs w:val="21"/>
              </w:rPr>
            </w:pPr>
          </w:p>
        </w:tc>
        <w:tc>
          <w:tcPr>
            <w:tcW w:w="2017"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ind w:right="-3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ind w:right="-3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i/>
                <w:iCs/>
                <w:szCs w:val="21"/>
              </w:rPr>
            </w:pPr>
          </w:p>
        </w:tc>
        <w:tc>
          <w:tcPr>
            <w:tcW w:w="758" w:type="dxa"/>
            <w:vAlign w:val="center"/>
          </w:tcPr>
          <w:p>
            <w:pPr>
              <w:jc w:val="center"/>
              <w:rPr>
                <w:rFonts w:ascii="宋体"/>
                <w:szCs w:val="21"/>
              </w:rPr>
            </w:pPr>
          </w:p>
        </w:tc>
        <w:tc>
          <w:tcPr>
            <w:tcW w:w="2017" w:type="dxa"/>
            <w:vAlign w:val="center"/>
          </w:tcPr>
          <w:p>
            <w:pPr>
              <w:ind w:right="-3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ind w:right="-3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ind w:right="-35"/>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pStyle w:val="49"/>
              <w:keepNext w:val="0"/>
              <w:adjustRightInd/>
              <w:spacing w:before="0" w:after="0" w:line="240" w:lineRule="auto"/>
              <w:rPr>
                <w:rFonts w:ascii="宋体"/>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tabs>
                <w:tab w:val="left" w:pos="170"/>
              </w:tabs>
              <w:jc w:val="both"/>
              <w:rPr>
                <w:rFonts w:ascii="宋体"/>
                <w:szCs w:val="21"/>
              </w:rPr>
            </w:pPr>
          </w:p>
        </w:tc>
        <w:tc>
          <w:tcPr>
            <w:tcW w:w="5828" w:type="dxa"/>
            <w:vAlign w:val="center"/>
          </w:tcPr>
          <w:p>
            <w:pPr>
              <w:rPr>
                <w:rFonts w:ascii="宋体"/>
                <w:szCs w:val="21"/>
              </w:rPr>
            </w:pPr>
          </w:p>
        </w:tc>
        <w:tc>
          <w:tcPr>
            <w:tcW w:w="758" w:type="dxa"/>
            <w:vAlign w:val="center"/>
          </w:tcPr>
          <w:p>
            <w:pPr>
              <w:jc w:val="center"/>
              <w:rPr>
                <w:rFonts w:ascii="宋体"/>
                <w:szCs w:val="21"/>
              </w:rPr>
            </w:pPr>
          </w:p>
        </w:tc>
        <w:tc>
          <w:tcPr>
            <w:tcW w:w="2017" w:type="dxa"/>
            <w:vAlign w:val="center"/>
          </w:tcPr>
          <w:p>
            <w:pPr>
              <w:jc w:val="center"/>
              <w:rPr>
                <w:rFonts w:ascii="宋体"/>
                <w:szCs w:val="21"/>
              </w:rPr>
            </w:pPr>
          </w:p>
        </w:tc>
      </w:tr>
    </w:tbl>
    <w:p>
      <w:pPr>
        <w:spacing w:after="120" w:line="480" w:lineRule="exact"/>
        <w:rPr>
          <w:rFonts w:ascii="宋体" w:hAnsi="宋体"/>
          <w:szCs w:val="21"/>
          <w:lang w:val="en-GB"/>
        </w:rPr>
      </w:pPr>
      <w:r>
        <w:rPr>
          <w:rFonts w:hint="eastAsia" w:ascii="宋体" w:hAnsi="宋体"/>
          <w:szCs w:val="21"/>
        </w:rPr>
        <w:t>说明：1.报价人须对应</w:t>
      </w:r>
      <w:r>
        <w:rPr>
          <w:rFonts w:hint="eastAsia" w:ascii="宋体" w:hAnsi="宋体"/>
          <w:szCs w:val="21"/>
          <w:lang w:eastAsia="zh-CN"/>
        </w:rPr>
        <w:t>询价文件</w:t>
      </w:r>
      <w:r>
        <w:rPr>
          <w:rFonts w:hint="eastAsia" w:ascii="宋体" w:hAnsi="宋体"/>
          <w:szCs w:val="21"/>
        </w:rPr>
        <w:t>“用户需求书”商务部分中带</w:t>
      </w:r>
      <w:r>
        <w:rPr>
          <w:rFonts w:hint="eastAsia" w:ascii="宋体" w:hAnsi="宋体"/>
          <w:szCs w:val="21"/>
          <w:lang w:val="en-GB"/>
        </w:rPr>
        <w:t>“</w:t>
      </w:r>
      <w:r>
        <w:rPr>
          <w:rFonts w:hint="eastAsia" w:ascii="宋体" w:hAnsi="宋体"/>
          <w:szCs w:val="21"/>
        </w:rPr>
        <w:t>★</w:t>
      </w:r>
      <w:r>
        <w:rPr>
          <w:rFonts w:hint="eastAsia" w:ascii="宋体" w:hAnsi="宋体"/>
          <w:szCs w:val="21"/>
          <w:lang w:val="en-GB"/>
        </w:rPr>
        <w:t>”</w:t>
      </w:r>
      <w:r>
        <w:rPr>
          <w:rFonts w:hint="eastAsia" w:ascii="宋体" w:hAnsi="宋体"/>
          <w:szCs w:val="21"/>
        </w:rPr>
        <w:t>的商务条款内容逐条响应</w:t>
      </w:r>
      <w:r>
        <w:rPr>
          <w:rFonts w:hint="eastAsia" w:ascii="宋体" w:hAnsi="宋体"/>
          <w:szCs w:val="21"/>
          <w:lang w:val="en-GB"/>
        </w:rPr>
        <w:t>，如报价人/响应供应商完全响应，则请在“是否响应”栏内打“√”，对空白或打“×”视为偏离，请在“偏离说明”栏内扼要说明偏离情况。</w:t>
      </w:r>
    </w:p>
    <w:p>
      <w:pPr>
        <w:spacing w:after="120" w:line="480" w:lineRule="exact"/>
        <w:rPr>
          <w:rFonts w:ascii="宋体" w:hAnsi="宋体"/>
          <w:szCs w:val="21"/>
        </w:rPr>
      </w:pPr>
      <w:r>
        <w:rPr>
          <w:rFonts w:hint="eastAsia" w:ascii="宋体" w:hAnsi="宋体"/>
          <w:szCs w:val="21"/>
          <w:lang w:val="en-GB"/>
        </w:rPr>
        <w:t>2.</w:t>
      </w:r>
      <w:r>
        <w:rPr>
          <w:rFonts w:hint="eastAsia" w:ascii="宋体" w:hAnsi="宋体"/>
          <w:szCs w:val="21"/>
        </w:rPr>
        <w:t>报价人/响应供应商响应采购需求应具体、明确，含糊不清、不确切或伪造、变造证明材料的，按照不完全响应或者完全不响应处理。构成提供虚假材料的，移送监管部门查处。</w:t>
      </w:r>
    </w:p>
    <w:p>
      <w:pPr>
        <w:spacing w:after="120" w:line="480" w:lineRule="exact"/>
        <w:rPr>
          <w:rFonts w:ascii="宋体" w:hAnsi="宋体"/>
          <w:szCs w:val="21"/>
          <w:lang w:val="en-GB"/>
        </w:rPr>
      </w:pPr>
      <w:r>
        <w:rPr>
          <w:rFonts w:hint="eastAsia" w:ascii="宋体" w:hAnsi="宋体"/>
          <w:szCs w:val="21"/>
          <w:lang w:val="en-GB"/>
        </w:rPr>
        <w:t>3.本表内容不得擅自修改。如无带“★”内容，报价人可不设此表。</w:t>
      </w:r>
    </w:p>
    <w:p>
      <w:pPr>
        <w:adjustRightInd w:val="0"/>
        <w:snapToGrid w:val="0"/>
        <w:spacing w:line="300" w:lineRule="auto"/>
        <w:rPr>
          <w:rFonts w:ascii="宋体"/>
          <w:szCs w:val="21"/>
        </w:rPr>
      </w:pPr>
    </w:p>
    <w:p>
      <w:pPr>
        <w:spacing w:line="360" w:lineRule="auto"/>
        <w:ind w:firstLine="4830" w:firstLineChars="2300"/>
        <w:rPr>
          <w:rFonts w:ascii="宋体" w:hAnsi="宋体" w:cs="宋体"/>
          <w:bCs/>
        </w:rPr>
      </w:pPr>
      <w:r>
        <w:rPr>
          <w:rFonts w:hint="eastAsia" w:ascii="宋体" w:hAnsi="宋体" w:cs="宋体"/>
          <w:bCs/>
        </w:rPr>
        <w:t>报 价 人（公章）：</w:t>
      </w:r>
    </w:p>
    <w:p>
      <w:pPr>
        <w:spacing w:line="360" w:lineRule="auto"/>
        <w:ind w:firstLine="4830" w:firstLineChars="2300"/>
        <w:rPr>
          <w:rFonts w:ascii="宋体" w:hAnsi="宋体" w:cs="宋体"/>
          <w:bCs/>
        </w:rPr>
      </w:pPr>
      <w:r>
        <w:rPr>
          <w:rFonts w:hint="eastAsia" w:ascii="宋体" w:hAnsi="宋体" w:cs="宋体"/>
          <w:bCs/>
        </w:rPr>
        <w:t>授权代表（签字）：</w:t>
      </w:r>
    </w:p>
    <w:p>
      <w:pPr>
        <w:spacing w:line="360" w:lineRule="auto"/>
        <w:ind w:firstLine="4830" w:firstLineChars="2300"/>
        <w:rPr>
          <w:rFonts w:ascii="宋体" w:hAnsi="宋体" w:cs="宋体"/>
          <w:bCs/>
        </w:rPr>
      </w:pPr>
      <w:r>
        <w:rPr>
          <w:rFonts w:hint="eastAsia" w:ascii="宋体" w:hAnsi="宋体" w:cs="宋体"/>
          <w:bCs/>
        </w:rPr>
        <w:t>日    期：</w:t>
      </w:r>
    </w:p>
    <w:p>
      <w:pPr>
        <w:pStyle w:val="5"/>
        <w:tabs>
          <w:tab w:val="clear" w:pos="864"/>
        </w:tabs>
        <w:ind w:left="0" w:firstLine="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）一般</w:t>
      </w:r>
      <w:r>
        <w:fldChar w:fldCharType="begin"/>
      </w:r>
      <w:r>
        <w:instrText xml:space="preserve"> DOCVARIABLE  </w:instrText>
      </w:r>
      <w:r>
        <w:rPr>
          <w:rFonts w:hint="eastAsia"/>
        </w:rPr>
        <w:instrText xml:space="preserve">商务条款响应表开始</w:instrText>
      </w:r>
      <w:r>
        <w:instrText xml:space="preserve">  \* MERGEFORMAT </w:instrText>
      </w:r>
      <w:r>
        <w:fldChar w:fldCharType="end"/>
      </w:r>
      <w:r>
        <w:fldChar w:fldCharType="begin"/>
      </w:r>
      <w:r>
        <w:instrText xml:space="preserve"> DOCVARIABLE  </w:instrText>
      </w:r>
      <w:r>
        <w:rPr>
          <w:rFonts w:hint="eastAsia"/>
        </w:rPr>
        <w:instrText xml:space="preserve">商务条款响应表开始</w:instrText>
      </w:r>
      <w:r>
        <w:instrText xml:space="preserve">  \* MERGEFORMAT </w:instrText>
      </w:r>
      <w:r>
        <w:fldChar w:fldCharType="end"/>
      </w:r>
      <w:r>
        <w:rPr>
          <w:rFonts w:hint="eastAsia" w:ascii="宋体" w:hAnsi="宋体" w:eastAsia="宋体"/>
        </w:rPr>
        <w:t>商务条款响应表</w:t>
      </w: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ascii="宋体"/>
                <w:b/>
                <w:bCs/>
                <w:sz w:val="24"/>
                <w:szCs w:val="24"/>
              </w:rPr>
            </w:pPr>
            <w:r>
              <w:rPr>
                <w:rFonts w:hint="eastAsia" w:ascii="宋体" w:hAnsi="宋体"/>
                <w:b/>
                <w:bCs/>
                <w:sz w:val="24"/>
                <w:szCs w:val="24"/>
              </w:rPr>
              <w:t>序号</w:t>
            </w:r>
          </w:p>
        </w:tc>
        <w:tc>
          <w:tcPr>
            <w:tcW w:w="5828" w:type="dxa"/>
            <w:shd w:val="clear" w:color="auto" w:fill="F3F3F3"/>
            <w:vAlign w:val="center"/>
          </w:tcPr>
          <w:p>
            <w:pPr>
              <w:jc w:val="center"/>
              <w:rPr>
                <w:rFonts w:ascii="宋体"/>
                <w:b/>
                <w:bCs/>
                <w:sz w:val="24"/>
                <w:szCs w:val="24"/>
              </w:rPr>
            </w:pPr>
            <w:r>
              <w:rPr>
                <w:rFonts w:hint="eastAsia" w:ascii="宋体" w:hAnsi="宋体"/>
                <w:b/>
                <w:bCs/>
                <w:sz w:val="24"/>
                <w:szCs w:val="24"/>
              </w:rPr>
              <w:t>一般商务条款要求</w:t>
            </w:r>
          </w:p>
        </w:tc>
        <w:tc>
          <w:tcPr>
            <w:tcW w:w="758" w:type="dxa"/>
            <w:shd w:val="clear" w:color="auto" w:fill="F3F3F3"/>
            <w:vAlign w:val="center"/>
          </w:tcPr>
          <w:p>
            <w:pPr>
              <w:jc w:val="center"/>
              <w:rPr>
                <w:rFonts w:ascii="宋体"/>
                <w:b/>
                <w:bCs/>
                <w:sz w:val="24"/>
                <w:szCs w:val="24"/>
              </w:rPr>
            </w:pPr>
            <w:r>
              <w:rPr>
                <w:rFonts w:hint="eastAsia" w:ascii="宋体" w:hAnsi="宋体"/>
                <w:b/>
                <w:bCs/>
                <w:sz w:val="24"/>
                <w:szCs w:val="24"/>
              </w:rPr>
              <w:t>是否响应</w:t>
            </w:r>
          </w:p>
        </w:tc>
        <w:tc>
          <w:tcPr>
            <w:tcW w:w="2017" w:type="dxa"/>
            <w:shd w:val="clear" w:color="auto" w:fill="F3F3F3"/>
            <w:vAlign w:val="center"/>
          </w:tcPr>
          <w:p>
            <w:pPr>
              <w:jc w:val="center"/>
              <w:rPr>
                <w:rFonts w:ascii="宋体"/>
                <w:b/>
                <w:bCs/>
                <w:sz w:val="24"/>
                <w:szCs w:val="24"/>
              </w:rPr>
            </w:pPr>
            <w:r>
              <w:rPr>
                <w:rFonts w:hint="eastAsia" w:ascii="宋体" w:hAnsi="宋体"/>
                <w:b/>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pStyle w:val="49"/>
              <w:keepNext w:val="0"/>
              <w:adjustRightInd/>
              <w:spacing w:before="0" w:after="0" w:line="240" w:lineRule="auto"/>
              <w:rPr>
                <w:rFonts w:ascii="宋体"/>
                <w:spacing w:val="0"/>
                <w:kern w:val="2"/>
                <w:sz w:val="21"/>
                <w:szCs w:val="21"/>
              </w:rPr>
            </w:pPr>
          </w:p>
        </w:tc>
        <w:tc>
          <w:tcPr>
            <w:tcW w:w="2017"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pStyle w:val="49"/>
              <w:keepNext w:val="0"/>
              <w:adjustRightInd/>
              <w:spacing w:before="0" w:after="0" w:line="240" w:lineRule="auto"/>
              <w:rPr>
                <w:rFonts w:ascii="宋体"/>
                <w:spacing w:val="0"/>
                <w:kern w:val="2"/>
                <w:sz w:val="21"/>
                <w:szCs w:val="21"/>
              </w:rPr>
            </w:pPr>
          </w:p>
        </w:tc>
        <w:tc>
          <w:tcPr>
            <w:tcW w:w="2017"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ind w:right="-35"/>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ind w:right="-35"/>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ind w:right="-35"/>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pStyle w:val="49"/>
              <w:keepNext w:val="0"/>
              <w:adjustRightInd/>
              <w:spacing w:before="0" w:after="0" w:line="240" w:lineRule="auto"/>
              <w:rPr>
                <w:rFonts w:ascii="宋体"/>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lang w:val="en-GB"/>
              </w:rPr>
            </w:pPr>
          </w:p>
        </w:tc>
        <w:tc>
          <w:tcPr>
            <w:tcW w:w="2017"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83" w:type="dxa"/>
            <w:vAlign w:val="center"/>
          </w:tcPr>
          <w:p>
            <w:pPr>
              <w:jc w:val="center"/>
            </w:pPr>
          </w:p>
        </w:tc>
        <w:tc>
          <w:tcPr>
            <w:tcW w:w="5828" w:type="dxa"/>
            <w:vAlign w:val="center"/>
          </w:tcPr>
          <w:p>
            <w:pPr>
              <w:rPr>
                <w:rFonts w:ascii="宋体"/>
              </w:rPr>
            </w:pPr>
          </w:p>
        </w:tc>
        <w:tc>
          <w:tcPr>
            <w:tcW w:w="758" w:type="dxa"/>
            <w:vAlign w:val="center"/>
          </w:tcPr>
          <w:p>
            <w:pPr>
              <w:jc w:val="center"/>
              <w:rPr>
                <w:rFonts w:ascii="宋体"/>
              </w:rPr>
            </w:pPr>
          </w:p>
        </w:tc>
        <w:tc>
          <w:tcPr>
            <w:tcW w:w="2017" w:type="dxa"/>
            <w:vAlign w:val="center"/>
          </w:tcPr>
          <w:p>
            <w:pPr>
              <w:pStyle w:val="49"/>
              <w:keepNext w:val="0"/>
              <w:adjustRightInd/>
              <w:spacing w:before="0" w:after="0" w:line="240" w:lineRule="auto"/>
              <w:rPr>
                <w:rFonts w:ascii="宋体"/>
                <w:spacing w:val="0"/>
                <w:kern w:val="2"/>
                <w:sz w:val="18"/>
                <w:szCs w:val="18"/>
              </w:rPr>
            </w:pPr>
          </w:p>
        </w:tc>
      </w:tr>
    </w:tbl>
    <w:p>
      <w:pPr>
        <w:spacing w:line="360" w:lineRule="auto"/>
        <w:rPr>
          <w:rFonts w:ascii="宋体" w:hAnsi="宋体"/>
          <w:szCs w:val="21"/>
          <w:lang w:val="en-GB"/>
        </w:rPr>
      </w:pPr>
      <w:r>
        <w:rPr>
          <w:rFonts w:hint="eastAsia" w:ascii="宋体" w:hAnsi="宋体" w:cs="宋体"/>
          <w:szCs w:val="21"/>
        </w:rPr>
        <w:t>1、</w:t>
      </w:r>
      <w:r>
        <w:rPr>
          <w:rFonts w:hint="eastAsia" w:ascii="宋体" w:hAnsi="宋体"/>
          <w:szCs w:val="21"/>
        </w:rPr>
        <w:t>报价人须对应</w:t>
      </w:r>
      <w:r>
        <w:rPr>
          <w:rFonts w:hint="eastAsia" w:ascii="宋体" w:hAnsi="宋体"/>
          <w:szCs w:val="21"/>
          <w:lang w:eastAsia="zh-CN"/>
        </w:rPr>
        <w:t>询价文件</w:t>
      </w:r>
      <w:r>
        <w:rPr>
          <w:rFonts w:hint="eastAsia" w:ascii="宋体" w:hAnsi="宋体"/>
          <w:szCs w:val="21"/>
        </w:rPr>
        <w:t>“用户需求书”商务部分中的商务条款内容逐条响应</w:t>
      </w:r>
      <w:r>
        <w:rPr>
          <w:rFonts w:hint="eastAsia" w:ascii="宋体" w:hAnsi="宋体"/>
          <w:szCs w:val="21"/>
          <w:lang w:val="en-GB"/>
        </w:rPr>
        <w:t>，如报价人/响应供应商完全响应，则请在“是否响应”栏内打“√”，对空白或打“×”视为偏离，请在“偏离说明”栏内扼要说明偏离情况。</w:t>
      </w:r>
    </w:p>
    <w:p>
      <w:pPr>
        <w:spacing w:line="360" w:lineRule="auto"/>
        <w:rPr>
          <w:rFonts w:ascii="宋体" w:hAnsi="宋体"/>
          <w:szCs w:val="21"/>
          <w:lang w:val="en-GB"/>
        </w:rPr>
      </w:pPr>
      <w:r>
        <w:rPr>
          <w:rFonts w:hint="eastAsia" w:ascii="宋体" w:hAnsi="宋体"/>
          <w:szCs w:val="21"/>
          <w:lang w:val="en-GB"/>
        </w:rPr>
        <w:t>2、报价人响应采购需求应具体、明确，含糊不清、不确切或伪造、变造证明材料的，按照不完全响应或者完全不响应处理。构成提供虚假材料的，移送监管部门查处。</w:t>
      </w:r>
    </w:p>
    <w:p>
      <w:pPr>
        <w:adjustRightInd w:val="0"/>
        <w:snapToGrid w:val="0"/>
        <w:spacing w:line="300" w:lineRule="auto"/>
        <w:rPr>
          <w:rFonts w:ascii="宋体" w:hAnsi="宋体"/>
        </w:rPr>
      </w:pPr>
    </w:p>
    <w:p>
      <w:pPr>
        <w:spacing w:line="360" w:lineRule="auto"/>
        <w:ind w:firstLine="4830" w:firstLineChars="2300"/>
        <w:rPr>
          <w:rFonts w:ascii="宋体" w:hAnsi="宋体" w:cs="宋体"/>
          <w:bCs/>
        </w:rPr>
      </w:pPr>
      <w:r>
        <w:rPr>
          <w:rFonts w:hint="eastAsia" w:ascii="宋体" w:hAnsi="宋体" w:cs="宋体"/>
          <w:bCs/>
        </w:rPr>
        <w:t>报 价 人（公章）：</w:t>
      </w:r>
    </w:p>
    <w:p>
      <w:pPr>
        <w:spacing w:line="360" w:lineRule="auto"/>
        <w:ind w:firstLine="4830" w:firstLineChars="2300"/>
        <w:rPr>
          <w:rFonts w:ascii="宋体" w:hAnsi="宋体" w:cs="宋体"/>
          <w:bCs/>
        </w:rPr>
      </w:pPr>
      <w:r>
        <w:rPr>
          <w:rFonts w:hint="eastAsia" w:ascii="宋体" w:hAnsi="宋体" w:cs="宋体"/>
          <w:bCs/>
        </w:rPr>
        <w:t>授权代表（签字）：</w:t>
      </w:r>
    </w:p>
    <w:p>
      <w:pPr>
        <w:spacing w:line="360" w:lineRule="auto"/>
        <w:ind w:firstLine="4830" w:firstLineChars="2300"/>
        <w:rPr>
          <w:rFonts w:ascii="宋体" w:hAnsi="宋体" w:cs="宋体"/>
          <w:bCs/>
        </w:rPr>
      </w:pPr>
      <w:r>
        <w:rPr>
          <w:rFonts w:hint="eastAsia" w:ascii="宋体" w:hAnsi="宋体" w:cs="宋体"/>
          <w:bCs/>
        </w:rPr>
        <w:t>日    期：</w:t>
      </w:r>
    </w:p>
    <w:p>
      <w:pPr>
        <w:pStyle w:val="3"/>
        <w:spacing w:line="480" w:lineRule="exact"/>
        <w:rPr>
          <w:b w:val="0"/>
          <w:sz w:val="24"/>
        </w:rPr>
      </w:pPr>
      <w:r>
        <w:br w:type="page"/>
      </w:r>
      <w:r>
        <w:rPr>
          <w:rFonts w:hint="eastAsia"/>
          <w:sz w:val="32"/>
          <w:szCs w:val="32"/>
          <w:lang w:val="en-US" w:eastAsia="zh-CN"/>
        </w:rPr>
        <w:t>5</w:t>
      </w:r>
      <w:r>
        <w:rPr>
          <w:rFonts w:hint="eastAsia"/>
          <w:sz w:val="32"/>
          <w:szCs w:val="32"/>
        </w:rPr>
        <w:t>．服务费承诺书格式</w:t>
      </w:r>
    </w:p>
    <w:p>
      <w:pPr>
        <w:spacing w:line="480" w:lineRule="exact"/>
        <w:jc w:val="center"/>
        <w:rPr>
          <w:rFonts w:ascii="宋体"/>
          <w:b/>
          <w:sz w:val="32"/>
          <w:szCs w:val="32"/>
        </w:rPr>
      </w:pPr>
      <w:r>
        <w:rPr>
          <w:rFonts w:hint="eastAsia" w:ascii="宋体"/>
          <w:b/>
          <w:sz w:val="32"/>
          <w:szCs w:val="32"/>
        </w:rPr>
        <w:t>成交服务费承诺书</w:t>
      </w:r>
    </w:p>
    <w:p>
      <w:pPr>
        <w:spacing w:line="480" w:lineRule="exact"/>
        <w:rPr>
          <w:rFonts w:ascii="宋体"/>
          <w:sz w:val="24"/>
        </w:rPr>
      </w:pPr>
    </w:p>
    <w:p>
      <w:pPr>
        <w:spacing w:line="480" w:lineRule="exact"/>
        <w:jc w:val="center"/>
        <w:outlineLvl w:val="0"/>
        <w:rPr>
          <w:u w:val="single"/>
        </w:rPr>
      </w:pPr>
      <w:r>
        <w:rPr>
          <w:rFonts w:hint="eastAsia" w:ascii="宋体"/>
        </w:rPr>
        <w:t xml:space="preserve">                                              承诺书号：ZB</w:t>
      </w:r>
      <w:r>
        <w:rPr>
          <w:rFonts w:hint="eastAsia"/>
        </w:rPr>
        <w:t xml:space="preserve"> </w:t>
      </w:r>
      <w:r>
        <w:rPr>
          <w:rFonts w:hint="eastAsia"/>
          <w:lang w:eastAsia="zh-CN"/>
        </w:rPr>
        <w:t>GDXJ22HXJ2011</w:t>
      </w:r>
      <w:r>
        <w:rPr>
          <w:rFonts w:hint="eastAsia" w:ascii="宋体" w:hAnsi="宋体" w:cs="宋体"/>
          <w:szCs w:val="21"/>
        </w:rPr>
        <w:t xml:space="preserve">    </w:t>
      </w:r>
    </w:p>
    <w:p>
      <w:pPr>
        <w:spacing w:line="480" w:lineRule="exact"/>
        <w:rPr>
          <w:rFonts w:ascii="宋体"/>
        </w:rPr>
      </w:pPr>
    </w:p>
    <w:p>
      <w:pPr>
        <w:spacing w:line="480" w:lineRule="exact"/>
        <w:rPr>
          <w:rFonts w:hint="eastAsia" w:ascii="宋体" w:eastAsia="宋体"/>
          <w:b/>
          <w:sz w:val="24"/>
          <w:lang w:eastAsia="zh-CN"/>
        </w:rPr>
      </w:pPr>
      <w:r>
        <w:rPr>
          <w:rFonts w:hint="eastAsia" w:ascii="宋体"/>
        </w:rPr>
        <w:t>致</w:t>
      </w:r>
      <w:r>
        <w:rPr>
          <w:rFonts w:hint="eastAsia" w:ascii="宋体"/>
          <w:sz w:val="24"/>
        </w:rPr>
        <w:t>：</w:t>
      </w:r>
      <w:r>
        <w:rPr>
          <w:rFonts w:hint="eastAsia" w:ascii="宋体"/>
          <w:b/>
          <w:sz w:val="24"/>
          <w:lang w:eastAsia="zh-CN"/>
        </w:rPr>
        <w:t>广东晓君项目管理有限公司</w:t>
      </w:r>
    </w:p>
    <w:p>
      <w:pPr>
        <w:spacing w:line="480" w:lineRule="exact"/>
        <w:rPr>
          <w:rFonts w:ascii="宋体"/>
          <w:sz w:val="24"/>
        </w:rPr>
      </w:pPr>
    </w:p>
    <w:p>
      <w:pPr>
        <w:spacing w:line="480" w:lineRule="exact"/>
        <w:rPr>
          <w:rFonts w:ascii="宋体"/>
        </w:rPr>
      </w:pPr>
      <w:r>
        <w:rPr>
          <w:rFonts w:hint="eastAsia" w:ascii="宋体"/>
        </w:rPr>
        <w:t xml:space="preserve">     如果我方在贵公司组织的</w:t>
      </w:r>
      <w:r>
        <w:rPr>
          <w:rFonts w:ascii="宋体" w:hAnsi="宋体"/>
          <w:kern w:val="28"/>
          <w:u w:val="single"/>
        </w:rPr>
        <w:t xml:space="preserve"> </w:t>
      </w:r>
      <w:r>
        <w:rPr>
          <w:rFonts w:hint="eastAsia" w:ascii="宋体"/>
          <w:u w:val="single"/>
        </w:rPr>
        <w:t>（填写本项目名称）</w:t>
      </w:r>
      <w:r>
        <w:rPr>
          <w:rFonts w:ascii="宋体" w:hAnsi="宋体"/>
          <w:kern w:val="28"/>
          <w:u w:val="single"/>
        </w:rPr>
        <w:t xml:space="preserve"> </w:t>
      </w:r>
      <w:r>
        <w:rPr>
          <w:rFonts w:hint="eastAsia" w:ascii="宋体"/>
        </w:rPr>
        <w:t>的货物及相关服务询价中获成交（询价编号：</w:t>
      </w:r>
      <w:r>
        <w:rPr>
          <w:rFonts w:hint="eastAsia"/>
          <w:u w:val="single"/>
        </w:rPr>
        <w:t>（填写本项目询价编号）</w:t>
      </w:r>
      <w:r>
        <w:rPr>
          <w:rFonts w:hint="eastAsia" w:ascii="宋体"/>
        </w:rPr>
        <w:t>），我方保证在收到《成交通知书》后，按询价文件须知规定向贵公司交纳成交服务费。</w:t>
      </w:r>
    </w:p>
    <w:p>
      <w:pPr>
        <w:spacing w:line="480" w:lineRule="exact"/>
        <w:rPr>
          <w:rFonts w:ascii="宋体"/>
        </w:rPr>
      </w:pPr>
      <w:r>
        <w:rPr>
          <w:rFonts w:hint="eastAsia" w:ascii="宋体"/>
        </w:rPr>
        <w:t xml:space="preserve">     我方如违约，愿凭贵公司开出的违约通知，按上述承诺金额的200％在我方提交的报价保证金（保函）及买方给我方的成交合同规定的货款中扣付，并在此同意和要求报价保函开立银行及买方（应</w:t>
      </w:r>
      <w:r>
        <w:rPr>
          <w:rFonts w:hint="eastAsia" w:ascii="宋体"/>
          <w:b/>
          <w:lang w:eastAsia="zh-CN"/>
        </w:rPr>
        <w:t>广东晓君项目管理有限公司</w:t>
      </w:r>
      <w:r>
        <w:rPr>
          <w:rFonts w:hint="eastAsia" w:ascii="宋体"/>
        </w:rPr>
        <w:t>的要求）办理支付手续。</w:t>
      </w:r>
    </w:p>
    <w:p>
      <w:pPr>
        <w:spacing w:line="480" w:lineRule="exact"/>
        <w:rPr>
          <w:rFonts w:ascii="宋体"/>
        </w:rPr>
      </w:pPr>
    </w:p>
    <w:p>
      <w:pPr>
        <w:spacing w:line="480" w:lineRule="exact"/>
        <w:rPr>
          <w:rFonts w:ascii="宋体"/>
        </w:rPr>
      </w:pPr>
      <w:r>
        <w:rPr>
          <w:rFonts w:hint="eastAsia" w:ascii="宋体"/>
        </w:rPr>
        <w:t xml:space="preserve">    特此承诺！</w:t>
      </w:r>
    </w:p>
    <w:p>
      <w:pPr>
        <w:spacing w:line="480" w:lineRule="exact"/>
        <w:ind w:left="4700" w:leftChars="2238"/>
        <w:rPr>
          <w:rFonts w:ascii="宋体"/>
        </w:rPr>
      </w:pPr>
    </w:p>
    <w:p>
      <w:pPr>
        <w:spacing w:line="480" w:lineRule="exact"/>
        <w:ind w:left="4700" w:leftChars="2238"/>
        <w:rPr>
          <w:rFonts w:ascii="宋体"/>
        </w:rPr>
      </w:pPr>
      <w:r>
        <w:rPr>
          <w:rFonts w:hint="eastAsia" w:ascii="宋体"/>
        </w:rPr>
        <w:t>报价人法定名称（公章）；</w:t>
      </w:r>
    </w:p>
    <w:p>
      <w:pPr>
        <w:spacing w:line="480" w:lineRule="exact"/>
        <w:ind w:left="4700" w:leftChars="2238"/>
        <w:rPr>
          <w:rFonts w:ascii="宋体"/>
        </w:rPr>
      </w:pPr>
      <w:r>
        <w:rPr>
          <w:rFonts w:hint="eastAsia" w:ascii="宋体"/>
        </w:rPr>
        <w:t>报价人法定地址：</w:t>
      </w:r>
    </w:p>
    <w:p>
      <w:pPr>
        <w:spacing w:line="480" w:lineRule="exact"/>
        <w:ind w:left="4700" w:leftChars="2238"/>
        <w:outlineLvl w:val="0"/>
        <w:rPr>
          <w:rFonts w:ascii="宋体"/>
        </w:rPr>
      </w:pPr>
      <w:r>
        <w:rPr>
          <w:rFonts w:hint="eastAsia" w:ascii="宋体"/>
        </w:rPr>
        <w:t>报价人授权代表（</w:t>
      </w:r>
      <w:r>
        <w:rPr>
          <w:rFonts w:hint="eastAsia" w:hAnsi="宋体"/>
          <w:bCs/>
          <w:szCs w:val="21"/>
        </w:rPr>
        <w:t>签名</w:t>
      </w:r>
      <w:r>
        <w:rPr>
          <w:rFonts w:hint="eastAsia" w:ascii="宋体"/>
        </w:rPr>
        <w:t>）：</w:t>
      </w:r>
    </w:p>
    <w:p>
      <w:pPr>
        <w:spacing w:line="480" w:lineRule="exact"/>
        <w:ind w:left="4700" w:leftChars="2238"/>
        <w:rPr>
          <w:rFonts w:ascii="宋体"/>
        </w:rPr>
      </w:pPr>
      <w:r>
        <w:rPr>
          <w:rFonts w:hint="eastAsia" w:ascii="宋体"/>
        </w:rPr>
        <w:t>电    话：</w:t>
      </w:r>
    </w:p>
    <w:p>
      <w:pPr>
        <w:spacing w:line="480" w:lineRule="exact"/>
        <w:ind w:left="4700" w:leftChars="2238"/>
        <w:rPr>
          <w:rFonts w:ascii="宋体"/>
        </w:rPr>
      </w:pPr>
      <w:r>
        <w:rPr>
          <w:rFonts w:hint="eastAsia" w:ascii="宋体"/>
        </w:rPr>
        <w:t>传    真：</w:t>
      </w:r>
    </w:p>
    <w:p>
      <w:pPr>
        <w:spacing w:line="480" w:lineRule="exact"/>
        <w:ind w:left="4700" w:leftChars="2238"/>
        <w:rPr>
          <w:rFonts w:ascii="宋体"/>
        </w:rPr>
      </w:pPr>
      <w:r>
        <w:rPr>
          <w:rFonts w:hint="eastAsia" w:ascii="宋体"/>
        </w:rPr>
        <w:t>承诺日期：</w:t>
      </w:r>
    </w:p>
    <w:p>
      <w:pPr>
        <w:spacing w:line="480" w:lineRule="exact"/>
      </w:pPr>
    </w:p>
    <w:p>
      <w:pPr>
        <w:spacing w:line="480" w:lineRule="exact"/>
      </w:pPr>
    </w:p>
    <w:p>
      <w:pPr>
        <w:spacing w:line="480" w:lineRule="exact"/>
      </w:pPr>
    </w:p>
    <w:p>
      <w:pPr>
        <w:spacing w:line="480" w:lineRule="exact"/>
      </w:pPr>
    </w:p>
    <w:p>
      <w:pPr>
        <w:pStyle w:val="3"/>
        <w:spacing w:line="480" w:lineRule="exact"/>
        <w:rPr>
          <w:sz w:val="32"/>
          <w:szCs w:val="32"/>
        </w:rPr>
      </w:pPr>
      <w:r>
        <w:rPr>
          <w:rFonts w:hint="eastAsia"/>
          <w:sz w:val="32"/>
          <w:szCs w:val="32"/>
          <w:lang w:val="en-US" w:eastAsia="zh-CN"/>
        </w:rPr>
        <w:t>6</w:t>
      </w:r>
      <w:r>
        <w:rPr>
          <w:rFonts w:hint="eastAsia"/>
          <w:sz w:val="32"/>
          <w:szCs w:val="32"/>
        </w:rPr>
        <w:t>．其它资料格式</w:t>
      </w:r>
    </w:p>
    <w:p>
      <w:pPr>
        <w:spacing w:line="480" w:lineRule="exact"/>
        <w:rPr>
          <w:rFonts w:ascii="宋体"/>
          <w:b/>
          <w:sz w:val="28"/>
          <w:szCs w:val="28"/>
        </w:rPr>
      </w:pPr>
      <w:r>
        <w:rPr>
          <w:rFonts w:hint="eastAsia" w:ascii="宋体"/>
          <w:b/>
          <w:sz w:val="28"/>
          <w:szCs w:val="28"/>
          <w:lang w:val="en-US" w:eastAsia="zh-CN"/>
        </w:rPr>
        <w:t>6</w:t>
      </w:r>
      <w:r>
        <w:rPr>
          <w:rFonts w:hint="eastAsia" w:ascii="宋体"/>
          <w:b/>
          <w:sz w:val="28"/>
          <w:szCs w:val="28"/>
        </w:rPr>
        <w:t>.1  报价人简介</w:t>
      </w:r>
    </w:p>
    <w:p>
      <w:pPr>
        <w:spacing w:line="480" w:lineRule="exact"/>
      </w:pPr>
      <w:bookmarkStart w:id="12" w:name="OLE_LINK17"/>
      <w:r>
        <w:rPr>
          <w:rFonts w:hint="eastAsia" w:ascii="宋体"/>
          <w:sz w:val="28"/>
        </w:rPr>
        <w:t>报价人简介</w:t>
      </w:r>
      <w:bookmarkEnd w:id="12"/>
      <w:r>
        <w:rPr>
          <w:rFonts w:hint="eastAsia" w:ascii="宋体"/>
          <w:sz w:val="28"/>
        </w:rPr>
        <w:t>（报价人基本情况介绍）</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76"/>
        <w:gridCol w:w="266"/>
        <w:gridCol w:w="910"/>
        <w:gridCol w:w="645"/>
        <w:gridCol w:w="1131"/>
        <w:gridCol w:w="1337"/>
        <w:gridCol w:w="164"/>
        <w:gridCol w:w="924"/>
        <w:gridCol w:w="188"/>
        <w:gridCol w:w="69"/>
        <w:gridCol w:w="45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6" w:type="dxa"/>
            <w:tcBorders>
              <w:top w:val="double" w:color="auto" w:sz="4" w:space="0"/>
              <w:left w:val="double" w:color="auto" w:sz="4" w:space="0"/>
            </w:tcBorders>
            <w:vAlign w:val="center"/>
          </w:tcPr>
          <w:p>
            <w:pPr>
              <w:tabs>
                <w:tab w:val="left" w:pos="4320"/>
              </w:tabs>
              <w:spacing w:line="480" w:lineRule="exact"/>
              <w:jc w:val="center"/>
              <w:rPr>
                <w:rFonts w:ascii="宋体" w:hAnsi="宋体"/>
                <w:sz w:val="18"/>
                <w:szCs w:val="18"/>
              </w:rPr>
            </w:pPr>
            <w:bookmarkStart w:id="13" w:name="OLE_LINK16"/>
            <w:r>
              <w:rPr>
                <w:rFonts w:hint="eastAsia" w:ascii="宋体" w:hAnsi="宋体"/>
                <w:sz w:val="18"/>
                <w:szCs w:val="18"/>
              </w:rPr>
              <w:t>单位名称</w:t>
            </w:r>
          </w:p>
        </w:tc>
        <w:tc>
          <w:tcPr>
            <w:tcW w:w="2252" w:type="dxa"/>
            <w:gridSpan w:val="3"/>
            <w:tcBorders>
              <w:top w:val="double" w:color="auto" w:sz="4" w:space="0"/>
            </w:tcBorders>
            <w:vAlign w:val="center"/>
          </w:tcPr>
          <w:p>
            <w:pPr>
              <w:tabs>
                <w:tab w:val="left" w:pos="4320"/>
              </w:tabs>
              <w:spacing w:line="480" w:lineRule="exact"/>
              <w:rPr>
                <w:rFonts w:ascii="宋体" w:hAnsi="宋体"/>
                <w:sz w:val="18"/>
                <w:szCs w:val="18"/>
              </w:rPr>
            </w:pPr>
          </w:p>
        </w:tc>
        <w:tc>
          <w:tcPr>
            <w:tcW w:w="645" w:type="dxa"/>
            <w:tcBorders>
              <w:top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电话</w:t>
            </w:r>
          </w:p>
        </w:tc>
        <w:tc>
          <w:tcPr>
            <w:tcW w:w="1131" w:type="dxa"/>
            <w:tcBorders>
              <w:top w:val="double" w:color="auto" w:sz="4" w:space="0"/>
            </w:tcBorders>
            <w:vAlign w:val="center"/>
          </w:tcPr>
          <w:p>
            <w:pPr>
              <w:tabs>
                <w:tab w:val="left" w:pos="4320"/>
              </w:tabs>
              <w:spacing w:line="480" w:lineRule="exact"/>
              <w:rPr>
                <w:rFonts w:ascii="宋体" w:hAnsi="宋体"/>
                <w:sz w:val="18"/>
                <w:szCs w:val="18"/>
              </w:rPr>
            </w:pPr>
          </w:p>
        </w:tc>
        <w:tc>
          <w:tcPr>
            <w:tcW w:w="1501" w:type="dxa"/>
            <w:gridSpan w:val="2"/>
            <w:tcBorders>
              <w:top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企业法定代表人</w:t>
            </w:r>
          </w:p>
        </w:tc>
        <w:tc>
          <w:tcPr>
            <w:tcW w:w="924" w:type="dxa"/>
            <w:tcBorders>
              <w:top w:val="double" w:color="auto" w:sz="4" w:space="0"/>
            </w:tcBorders>
            <w:vAlign w:val="center"/>
          </w:tcPr>
          <w:p>
            <w:pPr>
              <w:tabs>
                <w:tab w:val="left" w:pos="4320"/>
              </w:tabs>
              <w:spacing w:line="480" w:lineRule="exact"/>
              <w:rPr>
                <w:rFonts w:ascii="宋体" w:hAnsi="宋体"/>
                <w:sz w:val="18"/>
                <w:szCs w:val="18"/>
              </w:rPr>
            </w:pPr>
          </w:p>
        </w:tc>
        <w:tc>
          <w:tcPr>
            <w:tcW w:w="713" w:type="dxa"/>
            <w:gridSpan w:val="3"/>
            <w:tcBorders>
              <w:top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职务</w:t>
            </w:r>
          </w:p>
        </w:tc>
        <w:tc>
          <w:tcPr>
            <w:tcW w:w="884" w:type="dxa"/>
            <w:tcBorders>
              <w:top w:val="double" w:color="auto" w:sz="4" w:space="0"/>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6" w:type="dxa"/>
            <w:tcBorders>
              <w:left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地址</w:t>
            </w:r>
          </w:p>
        </w:tc>
        <w:tc>
          <w:tcPr>
            <w:tcW w:w="2252" w:type="dxa"/>
            <w:gridSpan w:val="3"/>
            <w:vAlign w:val="center"/>
          </w:tcPr>
          <w:p>
            <w:pPr>
              <w:tabs>
                <w:tab w:val="left" w:pos="4320"/>
              </w:tabs>
              <w:spacing w:line="480" w:lineRule="exact"/>
              <w:rPr>
                <w:rFonts w:ascii="宋体" w:hAnsi="宋体"/>
                <w:sz w:val="18"/>
                <w:szCs w:val="18"/>
              </w:rPr>
            </w:pPr>
          </w:p>
        </w:tc>
        <w:tc>
          <w:tcPr>
            <w:tcW w:w="645"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传真</w:t>
            </w:r>
          </w:p>
        </w:tc>
        <w:tc>
          <w:tcPr>
            <w:tcW w:w="1131" w:type="dxa"/>
            <w:vAlign w:val="center"/>
          </w:tcPr>
          <w:p>
            <w:pPr>
              <w:tabs>
                <w:tab w:val="left" w:pos="4320"/>
              </w:tabs>
              <w:spacing w:line="480" w:lineRule="exact"/>
              <w:rPr>
                <w:rFonts w:ascii="宋体" w:hAnsi="宋体"/>
                <w:sz w:val="18"/>
                <w:szCs w:val="18"/>
              </w:rPr>
            </w:pPr>
          </w:p>
        </w:tc>
        <w:tc>
          <w:tcPr>
            <w:tcW w:w="1501" w:type="dxa"/>
            <w:gridSpan w:val="2"/>
            <w:vAlign w:val="center"/>
          </w:tcPr>
          <w:p>
            <w:pPr>
              <w:tabs>
                <w:tab w:val="left" w:pos="4320"/>
              </w:tabs>
              <w:spacing w:line="480" w:lineRule="exact"/>
              <w:jc w:val="center"/>
              <w:rPr>
                <w:rFonts w:ascii="宋体" w:hAnsi="宋体"/>
                <w:sz w:val="18"/>
                <w:szCs w:val="18"/>
              </w:rPr>
            </w:pPr>
            <w:r>
              <w:rPr>
                <w:rFonts w:hint="eastAsia" w:ascii="宋体" w:hAnsi="宋体"/>
                <w:sz w:val="18"/>
                <w:szCs w:val="18"/>
              </w:rPr>
              <w:t>委托代理人</w:t>
            </w:r>
          </w:p>
        </w:tc>
        <w:tc>
          <w:tcPr>
            <w:tcW w:w="924" w:type="dxa"/>
            <w:vAlign w:val="center"/>
          </w:tcPr>
          <w:p>
            <w:pPr>
              <w:tabs>
                <w:tab w:val="left" w:pos="4320"/>
              </w:tabs>
              <w:spacing w:line="480" w:lineRule="exact"/>
              <w:rPr>
                <w:rFonts w:ascii="宋体" w:hAnsi="宋体"/>
                <w:sz w:val="18"/>
                <w:szCs w:val="18"/>
              </w:rPr>
            </w:pPr>
          </w:p>
        </w:tc>
        <w:tc>
          <w:tcPr>
            <w:tcW w:w="713" w:type="dxa"/>
            <w:gridSpan w:val="3"/>
            <w:vAlign w:val="center"/>
          </w:tcPr>
          <w:p>
            <w:pPr>
              <w:tabs>
                <w:tab w:val="left" w:pos="4320"/>
              </w:tabs>
              <w:spacing w:line="480" w:lineRule="exact"/>
              <w:jc w:val="center"/>
              <w:rPr>
                <w:rFonts w:ascii="宋体" w:hAnsi="宋体"/>
                <w:sz w:val="18"/>
                <w:szCs w:val="18"/>
              </w:rPr>
            </w:pPr>
            <w:r>
              <w:rPr>
                <w:rFonts w:hint="eastAsia" w:ascii="宋体" w:hAnsi="宋体"/>
                <w:sz w:val="18"/>
                <w:szCs w:val="18"/>
              </w:rPr>
              <w:t>职务</w:t>
            </w:r>
          </w:p>
        </w:tc>
        <w:tc>
          <w:tcPr>
            <w:tcW w:w="884" w:type="dxa"/>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6" w:type="dxa"/>
            <w:tcBorders>
              <w:left w:val="double" w:color="auto" w:sz="4" w:space="0"/>
            </w:tcBorders>
            <w:vAlign w:val="center"/>
          </w:tcPr>
          <w:p>
            <w:pPr>
              <w:tabs>
                <w:tab w:val="left" w:pos="4320"/>
              </w:tabs>
              <w:spacing w:line="480" w:lineRule="exact"/>
              <w:ind w:left="200" w:hanging="199" w:hangingChars="111"/>
              <w:rPr>
                <w:rFonts w:ascii="宋体" w:hAnsi="宋体"/>
                <w:sz w:val="18"/>
                <w:szCs w:val="18"/>
              </w:rPr>
            </w:pPr>
            <w:r>
              <w:rPr>
                <w:rFonts w:hint="eastAsia" w:ascii="宋体" w:hAnsi="宋体"/>
                <w:sz w:val="18"/>
                <w:szCs w:val="18"/>
              </w:rPr>
              <w:t>一、单位简历及隶属关系</w:t>
            </w:r>
          </w:p>
        </w:tc>
        <w:tc>
          <w:tcPr>
            <w:tcW w:w="2897" w:type="dxa"/>
            <w:gridSpan w:val="4"/>
            <w:vAlign w:val="center"/>
          </w:tcPr>
          <w:p>
            <w:pPr>
              <w:tabs>
                <w:tab w:val="left" w:pos="4320"/>
              </w:tabs>
              <w:spacing w:line="480" w:lineRule="exact"/>
              <w:rPr>
                <w:rFonts w:ascii="宋体" w:hAnsi="宋体"/>
                <w:sz w:val="18"/>
                <w:szCs w:val="18"/>
              </w:rPr>
            </w:pPr>
          </w:p>
        </w:tc>
        <w:tc>
          <w:tcPr>
            <w:tcW w:w="1131"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单位</w:t>
            </w:r>
          </w:p>
          <w:p>
            <w:pPr>
              <w:tabs>
                <w:tab w:val="left" w:pos="4320"/>
              </w:tabs>
              <w:spacing w:line="480" w:lineRule="exact"/>
              <w:jc w:val="center"/>
              <w:rPr>
                <w:rFonts w:ascii="宋体" w:hAnsi="宋体"/>
                <w:sz w:val="18"/>
                <w:szCs w:val="18"/>
              </w:rPr>
            </w:pPr>
            <w:r>
              <w:rPr>
                <w:rFonts w:hint="eastAsia" w:ascii="宋体" w:hAnsi="宋体"/>
                <w:sz w:val="18"/>
                <w:szCs w:val="18"/>
              </w:rPr>
              <w:t>优势及特长</w:t>
            </w:r>
          </w:p>
        </w:tc>
        <w:tc>
          <w:tcPr>
            <w:tcW w:w="4022" w:type="dxa"/>
            <w:gridSpan w:val="7"/>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vAlign w:val="center"/>
          </w:tcPr>
          <w:p>
            <w:pPr>
              <w:tabs>
                <w:tab w:val="left" w:pos="4320"/>
              </w:tabs>
              <w:spacing w:line="480" w:lineRule="exact"/>
              <w:ind w:left="200" w:hanging="199" w:hangingChars="111"/>
              <w:rPr>
                <w:rFonts w:ascii="宋体" w:hAnsi="宋体"/>
                <w:sz w:val="18"/>
                <w:szCs w:val="18"/>
              </w:rPr>
            </w:pPr>
            <w:r>
              <w:rPr>
                <w:rFonts w:hint="eastAsia" w:ascii="宋体" w:hAnsi="宋体"/>
                <w:sz w:val="18"/>
                <w:szCs w:val="18"/>
              </w:rPr>
              <w:t>二、单位概况</w:t>
            </w:r>
          </w:p>
        </w:tc>
        <w:tc>
          <w:tcPr>
            <w:tcW w:w="1076"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职工总数</w:t>
            </w:r>
          </w:p>
        </w:tc>
        <w:tc>
          <w:tcPr>
            <w:tcW w:w="1176" w:type="dxa"/>
            <w:gridSpan w:val="2"/>
            <w:vAlign w:val="center"/>
          </w:tcPr>
          <w:p>
            <w:pPr>
              <w:tabs>
                <w:tab w:val="left" w:pos="4320"/>
              </w:tabs>
              <w:spacing w:line="480" w:lineRule="exact"/>
              <w:jc w:val="right"/>
              <w:rPr>
                <w:rFonts w:ascii="宋体" w:hAnsi="宋体"/>
                <w:sz w:val="18"/>
                <w:szCs w:val="18"/>
              </w:rPr>
            </w:pPr>
            <w:r>
              <w:rPr>
                <w:rFonts w:hint="eastAsia" w:ascii="宋体" w:hAnsi="宋体"/>
                <w:sz w:val="18"/>
                <w:szCs w:val="18"/>
              </w:rPr>
              <w:t>人</w:t>
            </w:r>
          </w:p>
        </w:tc>
        <w:tc>
          <w:tcPr>
            <w:tcW w:w="645" w:type="dxa"/>
            <w:vMerge w:val="restart"/>
            <w:vAlign w:val="center"/>
          </w:tcPr>
          <w:p>
            <w:pPr>
              <w:tabs>
                <w:tab w:val="left" w:pos="4320"/>
              </w:tabs>
              <w:spacing w:line="480" w:lineRule="exact"/>
              <w:rPr>
                <w:rFonts w:ascii="宋体" w:hAnsi="宋体"/>
                <w:sz w:val="18"/>
                <w:szCs w:val="18"/>
              </w:rPr>
            </w:pPr>
            <w:r>
              <w:rPr>
                <w:rFonts w:hint="eastAsia" w:ascii="宋体" w:hAnsi="宋体"/>
                <w:sz w:val="18"/>
                <w:szCs w:val="18"/>
              </w:rPr>
              <w:t>上一年主要经济指标</w:t>
            </w:r>
          </w:p>
        </w:tc>
        <w:tc>
          <w:tcPr>
            <w:tcW w:w="1131"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业绩</w:t>
            </w:r>
          </w:p>
        </w:tc>
        <w:tc>
          <w:tcPr>
            <w:tcW w:w="1501" w:type="dxa"/>
            <w:gridSpan w:val="2"/>
            <w:vAlign w:val="center"/>
          </w:tcPr>
          <w:p>
            <w:pPr>
              <w:tabs>
                <w:tab w:val="left" w:pos="4320"/>
              </w:tabs>
              <w:spacing w:line="480" w:lineRule="exact"/>
              <w:rPr>
                <w:rFonts w:ascii="宋体" w:hAnsi="宋体"/>
                <w:sz w:val="18"/>
                <w:szCs w:val="18"/>
              </w:rPr>
            </w:pPr>
          </w:p>
        </w:tc>
        <w:tc>
          <w:tcPr>
            <w:tcW w:w="1112" w:type="dxa"/>
            <w:gridSpan w:val="2"/>
            <w:vAlign w:val="center"/>
          </w:tcPr>
          <w:p>
            <w:pPr>
              <w:tabs>
                <w:tab w:val="left" w:pos="4320"/>
              </w:tabs>
              <w:spacing w:line="480" w:lineRule="exact"/>
              <w:jc w:val="center"/>
              <w:rPr>
                <w:rFonts w:ascii="宋体" w:hAnsi="宋体"/>
                <w:sz w:val="18"/>
                <w:szCs w:val="18"/>
              </w:rPr>
            </w:pPr>
            <w:r>
              <w:rPr>
                <w:rFonts w:hint="eastAsia" w:ascii="宋体" w:hAnsi="宋体"/>
                <w:sz w:val="18"/>
                <w:szCs w:val="18"/>
              </w:rPr>
              <w:t>实现利润</w:t>
            </w:r>
          </w:p>
        </w:tc>
        <w:tc>
          <w:tcPr>
            <w:tcW w:w="1409" w:type="dxa"/>
            <w:gridSpan w:val="3"/>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ind w:left="200" w:hanging="199" w:hangingChars="111"/>
              <w:rPr>
                <w:rFonts w:ascii="宋体" w:hAnsi="宋体"/>
                <w:sz w:val="18"/>
                <w:szCs w:val="18"/>
              </w:rPr>
            </w:pPr>
          </w:p>
        </w:tc>
        <w:tc>
          <w:tcPr>
            <w:tcW w:w="1076"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流动资金</w:t>
            </w:r>
          </w:p>
        </w:tc>
        <w:tc>
          <w:tcPr>
            <w:tcW w:w="1176" w:type="dxa"/>
            <w:gridSpan w:val="2"/>
            <w:vAlign w:val="center"/>
          </w:tcPr>
          <w:p>
            <w:pPr>
              <w:tabs>
                <w:tab w:val="left" w:pos="4320"/>
              </w:tabs>
              <w:spacing w:line="480" w:lineRule="exact"/>
              <w:jc w:val="right"/>
              <w:rPr>
                <w:rFonts w:ascii="宋体" w:hAnsi="宋体"/>
                <w:sz w:val="18"/>
                <w:szCs w:val="18"/>
              </w:rPr>
            </w:pPr>
            <w:r>
              <w:rPr>
                <w:rFonts w:hint="eastAsia" w:ascii="宋体" w:hAnsi="宋体"/>
                <w:sz w:val="18"/>
                <w:szCs w:val="18"/>
              </w:rPr>
              <w:t>万元</w:t>
            </w:r>
          </w:p>
        </w:tc>
        <w:tc>
          <w:tcPr>
            <w:tcW w:w="645" w:type="dxa"/>
            <w:vMerge w:val="continue"/>
            <w:vAlign w:val="center"/>
          </w:tcPr>
          <w:p>
            <w:pPr>
              <w:tabs>
                <w:tab w:val="left" w:pos="4320"/>
              </w:tabs>
              <w:spacing w:line="480" w:lineRule="exact"/>
              <w:rPr>
                <w:rFonts w:ascii="宋体" w:hAnsi="宋体"/>
                <w:sz w:val="18"/>
                <w:szCs w:val="18"/>
              </w:rPr>
            </w:pPr>
          </w:p>
        </w:tc>
        <w:tc>
          <w:tcPr>
            <w:tcW w:w="1131" w:type="dxa"/>
            <w:vMerge w:val="restart"/>
            <w:vAlign w:val="center"/>
          </w:tcPr>
          <w:p>
            <w:pPr>
              <w:tabs>
                <w:tab w:val="left" w:pos="4320"/>
              </w:tabs>
              <w:spacing w:line="480" w:lineRule="exact"/>
              <w:jc w:val="center"/>
              <w:rPr>
                <w:rFonts w:ascii="宋体" w:hAnsi="宋体"/>
                <w:sz w:val="18"/>
                <w:szCs w:val="18"/>
              </w:rPr>
            </w:pPr>
            <w:r>
              <w:rPr>
                <w:rFonts w:hint="eastAsia" w:ascii="宋体" w:hAnsi="宋体"/>
                <w:sz w:val="18"/>
                <w:szCs w:val="18"/>
              </w:rPr>
              <w:t>主要产品</w:t>
            </w:r>
          </w:p>
        </w:tc>
        <w:tc>
          <w:tcPr>
            <w:tcW w:w="4022" w:type="dxa"/>
            <w:gridSpan w:val="7"/>
            <w:tcBorders>
              <w:right w:val="double" w:color="auto" w:sz="4" w:space="0"/>
            </w:tcBorders>
            <w:vAlign w:val="center"/>
          </w:tcPr>
          <w:p>
            <w:pPr>
              <w:tabs>
                <w:tab w:val="left" w:pos="4320"/>
              </w:tabs>
              <w:spacing w:line="480" w:lineRule="exact"/>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ind w:left="200" w:hanging="199" w:hangingChars="111"/>
              <w:rPr>
                <w:rFonts w:ascii="宋体" w:hAnsi="宋体"/>
                <w:sz w:val="18"/>
                <w:szCs w:val="18"/>
              </w:rPr>
            </w:pPr>
          </w:p>
        </w:tc>
        <w:tc>
          <w:tcPr>
            <w:tcW w:w="1076"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固定资产</w:t>
            </w:r>
          </w:p>
        </w:tc>
        <w:tc>
          <w:tcPr>
            <w:tcW w:w="1176" w:type="dxa"/>
            <w:gridSpan w:val="2"/>
            <w:vAlign w:val="center"/>
          </w:tcPr>
          <w:p>
            <w:pPr>
              <w:tabs>
                <w:tab w:val="left" w:pos="4320"/>
              </w:tabs>
              <w:spacing w:line="480" w:lineRule="exact"/>
              <w:jc w:val="right"/>
              <w:rPr>
                <w:rFonts w:ascii="宋体" w:hAnsi="宋体"/>
                <w:sz w:val="18"/>
                <w:szCs w:val="18"/>
              </w:rPr>
            </w:pPr>
            <w:r>
              <w:rPr>
                <w:rFonts w:hint="eastAsia" w:ascii="宋体" w:hAnsi="宋体"/>
                <w:sz w:val="18"/>
                <w:szCs w:val="18"/>
              </w:rPr>
              <w:t>原值  万元</w:t>
            </w:r>
          </w:p>
          <w:p>
            <w:pPr>
              <w:tabs>
                <w:tab w:val="left" w:pos="4320"/>
              </w:tabs>
              <w:spacing w:line="480" w:lineRule="exact"/>
              <w:jc w:val="right"/>
              <w:rPr>
                <w:rFonts w:ascii="宋体" w:hAnsi="宋体"/>
                <w:sz w:val="18"/>
                <w:szCs w:val="18"/>
              </w:rPr>
            </w:pPr>
            <w:r>
              <w:rPr>
                <w:rFonts w:hint="eastAsia" w:ascii="宋体" w:hAnsi="宋体"/>
                <w:sz w:val="18"/>
                <w:szCs w:val="18"/>
              </w:rPr>
              <w:t>净值  万元</w:t>
            </w:r>
          </w:p>
        </w:tc>
        <w:tc>
          <w:tcPr>
            <w:tcW w:w="645" w:type="dxa"/>
            <w:vMerge w:val="continue"/>
            <w:vAlign w:val="center"/>
          </w:tcPr>
          <w:p>
            <w:pPr>
              <w:tabs>
                <w:tab w:val="left" w:pos="4320"/>
              </w:tabs>
              <w:spacing w:line="480" w:lineRule="exact"/>
              <w:rPr>
                <w:rFonts w:ascii="宋体" w:hAnsi="宋体"/>
                <w:sz w:val="18"/>
                <w:szCs w:val="18"/>
              </w:rPr>
            </w:pPr>
          </w:p>
        </w:tc>
        <w:tc>
          <w:tcPr>
            <w:tcW w:w="1131" w:type="dxa"/>
            <w:vMerge w:val="continue"/>
            <w:vAlign w:val="center"/>
          </w:tcPr>
          <w:p>
            <w:pPr>
              <w:tabs>
                <w:tab w:val="left" w:pos="4320"/>
              </w:tabs>
              <w:spacing w:line="480" w:lineRule="exact"/>
              <w:jc w:val="center"/>
              <w:rPr>
                <w:rFonts w:ascii="宋体" w:hAnsi="宋体"/>
                <w:sz w:val="18"/>
                <w:szCs w:val="18"/>
              </w:rPr>
            </w:pPr>
          </w:p>
        </w:tc>
        <w:tc>
          <w:tcPr>
            <w:tcW w:w="4022" w:type="dxa"/>
            <w:gridSpan w:val="7"/>
            <w:tcBorders>
              <w:right w:val="double" w:color="auto" w:sz="4" w:space="0"/>
            </w:tcBorders>
            <w:vAlign w:val="center"/>
          </w:tcPr>
          <w:p>
            <w:pPr>
              <w:tabs>
                <w:tab w:val="left" w:pos="4320"/>
              </w:tabs>
              <w:spacing w:line="480" w:lineRule="exact"/>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ind w:left="200" w:hanging="199" w:hangingChars="111"/>
              <w:rPr>
                <w:rFonts w:ascii="宋体" w:hAnsi="宋体"/>
                <w:sz w:val="18"/>
                <w:szCs w:val="18"/>
              </w:rPr>
            </w:pPr>
          </w:p>
        </w:tc>
        <w:tc>
          <w:tcPr>
            <w:tcW w:w="1076"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占地面积</w:t>
            </w:r>
          </w:p>
        </w:tc>
        <w:tc>
          <w:tcPr>
            <w:tcW w:w="1176" w:type="dxa"/>
            <w:gridSpan w:val="2"/>
            <w:vAlign w:val="center"/>
          </w:tcPr>
          <w:p>
            <w:pPr>
              <w:tabs>
                <w:tab w:val="left" w:pos="4320"/>
              </w:tabs>
              <w:spacing w:line="480" w:lineRule="exact"/>
              <w:jc w:val="right"/>
              <w:rPr>
                <w:rFonts w:ascii="宋体" w:hAnsi="宋体"/>
                <w:sz w:val="18"/>
                <w:szCs w:val="18"/>
              </w:rPr>
            </w:pPr>
            <w:r>
              <w:rPr>
                <w:rFonts w:hint="eastAsia" w:ascii="宋体" w:hAnsi="宋体"/>
                <w:sz w:val="18"/>
                <w:szCs w:val="18"/>
              </w:rPr>
              <w:t>平方米</w:t>
            </w:r>
          </w:p>
        </w:tc>
        <w:tc>
          <w:tcPr>
            <w:tcW w:w="645" w:type="dxa"/>
            <w:vMerge w:val="continue"/>
            <w:vAlign w:val="center"/>
          </w:tcPr>
          <w:p>
            <w:pPr>
              <w:tabs>
                <w:tab w:val="left" w:pos="4320"/>
              </w:tabs>
              <w:spacing w:line="480" w:lineRule="exact"/>
              <w:rPr>
                <w:rFonts w:ascii="宋体" w:hAnsi="宋体"/>
                <w:sz w:val="18"/>
                <w:szCs w:val="18"/>
              </w:rPr>
            </w:pPr>
          </w:p>
        </w:tc>
        <w:tc>
          <w:tcPr>
            <w:tcW w:w="1131" w:type="dxa"/>
            <w:vMerge w:val="continue"/>
            <w:vAlign w:val="center"/>
          </w:tcPr>
          <w:p>
            <w:pPr>
              <w:tabs>
                <w:tab w:val="left" w:pos="4320"/>
              </w:tabs>
              <w:spacing w:line="480" w:lineRule="exact"/>
              <w:jc w:val="center"/>
              <w:rPr>
                <w:rFonts w:ascii="宋体" w:hAnsi="宋体"/>
                <w:sz w:val="18"/>
                <w:szCs w:val="18"/>
              </w:rPr>
            </w:pPr>
          </w:p>
        </w:tc>
        <w:tc>
          <w:tcPr>
            <w:tcW w:w="4022" w:type="dxa"/>
            <w:gridSpan w:val="7"/>
            <w:tcBorders>
              <w:right w:val="double" w:color="auto" w:sz="4" w:space="0"/>
            </w:tcBorders>
            <w:vAlign w:val="center"/>
          </w:tcPr>
          <w:p>
            <w:pPr>
              <w:tabs>
                <w:tab w:val="left" w:pos="4320"/>
              </w:tabs>
              <w:spacing w:line="480" w:lineRule="exact"/>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vAlign w:val="center"/>
          </w:tcPr>
          <w:p>
            <w:pPr>
              <w:tabs>
                <w:tab w:val="left" w:pos="4320"/>
              </w:tabs>
              <w:spacing w:line="480" w:lineRule="exact"/>
              <w:ind w:left="200" w:hanging="199" w:hangingChars="111"/>
              <w:rPr>
                <w:rFonts w:ascii="宋体" w:hAnsi="宋体"/>
                <w:sz w:val="18"/>
                <w:szCs w:val="18"/>
              </w:rPr>
            </w:pPr>
            <w:r>
              <w:rPr>
                <w:rFonts w:hint="eastAsia" w:ascii="宋体" w:hAnsi="宋体"/>
                <w:sz w:val="18"/>
                <w:szCs w:val="18"/>
              </w:rPr>
              <w:t>三、投标报价产品情况</w:t>
            </w:r>
          </w:p>
        </w:tc>
        <w:tc>
          <w:tcPr>
            <w:tcW w:w="1342" w:type="dxa"/>
            <w:gridSpan w:val="2"/>
            <w:vAlign w:val="center"/>
          </w:tcPr>
          <w:p>
            <w:pPr>
              <w:tabs>
                <w:tab w:val="left" w:pos="4320"/>
              </w:tabs>
              <w:spacing w:line="480" w:lineRule="exact"/>
              <w:jc w:val="center"/>
              <w:rPr>
                <w:rFonts w:ascii="宋体" w:hAnsi="宋体"/>
                <w:sz w:val="18"/>
                <w:szCs w:val="18"/>
              </w:rPr>
            </w:pPr>
            <w:r>
              <w:rPr>
                <w:rFonts w:hint="eastAsia" w:ascii="宋体" w:hAnsi="宋体"/>
                <w:sz w:val="18"/>
                <w:szCs w:val="18"/>
              </w:rPr>
              <w:t>投标产品名称</w:t>
            </w:r>
          </w:p>
        </w:tc>
        <w:tc>
          <w:tcPr>
            <w:tcW w:w="1555" w:type="dxa"/>
            <w:gridSpan w:val="2"/>
            <w:vAlign w:val="center"/>
          </w:tcPr>
          <w:p>
            <w:pPr>
              <w:tabs>
                <w:tab w:val="left" w:pos="4320"/>
              </w:tabs>
              <w:spacing w:line="480" w:lineRule="exact"/>
              <w:jc w:val="center"/>
              <w:rPr>
                <w:rFonts w:ascii="宋体" w:hAnsi="宋体"/>
                <w:sz w:val="18"/>
                <w:szCs w:val="18"/>
              </w:rPr>
            </w:pPr>
            <w:r>
              <w:rPr>
                <w:rFonts w:hint="eastAsia" w:ascii="宋体" w:hAnsi="宋体"/>
                <w:sz w:val="18"/>
                <w:szCs w:val="18"/>
              </w:rPr>
              <w:t>型    号</w:t>
            </w:r>
          </w:p>
        </w:tc>
        <w:tc>
          <w:tcPr>
            <w:tcW w:w="1131"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上年产销量</w:t>
            </w:r>
          </w:p>
        </w:tc>
        <w:tc>
          <w:tcPr>
            <w:tcW w:w="1337" w:type="dxa"/>
            <w:vAlign w:val="center"/>
          </w:tcPr>
          <w:p>
            <w:pPr>
              <w:tabs>
                <w:tab w:val="left" w:pos="4320"/>
              </w:tabs>
              <w:spacing w:line="480" w:lineRule="exact"/>
              <w:jc w:val="center"/>
              <w:rPr>
                <w:rFonts w:ascii="宋体" w:hAnsi="宋体"/>
                <w:sz w:val="18"/>
                <w:szCs w:val="18"/>
              </w:rPr>
            </w:pPr>
            <w:r>
              <w:rPr>
                <w:rFonts w:hint="eastAsia" w:ascii="宋体" w:hAnsi="宋体"/>
                <w:sz w:val="18"/>
                <w:szCs w:val="18"/>
              </w:rPr>
              <w:t>产品技术</w:t>
            </w:r>
          </w:p>
          <w:p>
            <w:pPr>
              <w:tabs>
                <w:tab w:val="left" w:pos="4320"/>
              </w:tabs>
              <w:spacing w:line="480" w:lineRule="exact"/>
              <w:jc w:val="center"/>
              <w:rPr>
                <w:rFonts w:ascii="宋体" w:hAnsi="宋体"/>
                <w:sz w:val="18"/>
                <w:szCs w:val="18"/>
              </w:rPr>
            </w:pPr>
            <w:r>
              <w:rPr>
                <w:rFonts w:hint="eastAsia" w:ascii="宋体" w:hAnsi="宋体"/>
                <w:sz w:val="18"/>
                <w:szCs w:val="18"/>
              </w:rPr>
              <w:t>先进水平</w:t>
            </w:r>
          </w:p>
        </w:tc>
        <w:tc>
          <w:tcPr>
            <w:tcW w:w="1345" w:type="dxa"/>
            <w:gridSpan w:val="4"/>
            <w:vAlign w:val="center"/>
          </w:tcPr>
          <w:p>
            <w:pPr>
              <w:tabs>
                <w:tab w:val="left" w:pos="4320"/>
              </w:tabs>
              <w:spacing w:line="480" w:lineRule="exact"/>
              <w:jc w:val="center"/>
              <w:rPr>
                <w:rFonts w:ascii="宋体" w:hAnsi="宋体"/>
                <w:sz w:val="18"/>
                <w:szCs w:val="18"/>
              </w:rPr>
            </w:pPr>
            <w:r>
              <w:rPr>
                <w:rFonts w:hint="eastAsia" w:ascii="宋体" w:hAnsi="宋体"/>
                <w:sz w:val="18"/>
                <w:szCs w:val="18"/>
              </w:rPr>
              <w:t>曾获何级</w:t>
            </w:r>
          </w:p>
          <w:p>
            <w:pPr>
              <w:tabs>
                <w:tab w:val="left" w:pos="4320"/>
              </w:tabs>
              <w:spacing w:line="480" w:lineRule="exact"/>
              <w:jc w:val="center"/>
              <w:rPr>
                <w:rFonts w:ascii="宋体" w:hAnsi="宋体"/>
                <w:sz w:val="18"/>
                <w:szCs w:val="18"/>
              </w:rPr>
            </w:pPr>
            <w:r>
              <w:rPr>
                <w:rFonts w:hint="eastAsia" w:ascii="宋体" w:hAnsi="宋体"/>
                <w:sz w:val="18"/>
                <w:szCs w:val="18"/>
              </w:rPr>
              <w:t>何种奖励</w:t>
            </w:r>
          </w:p>
        </w:tc>
        <w:tc>
          <w:tcPr>
            <w:tcW w:w="1340" w:type="dxa"/>
            <w:gridSpan w:val="2"/>
            <w:tcBorders>
              <w:right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主要采购人名称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rPr>
                <w:rFonts w:ascii="宋体" w:hAnsi="宋体"/>
                <w:sz w:val="18"/>
                <w:szCs w:val="18"/>
              </w:rPr>
            </w:pPr>
          </w:p>
        </w:tc>
        <w:tc>
          <w:tcPr>
            <w:tcW w:w="1342" w:type="dxa"/>
            <w:gridSpan w:val="2"/>
            <w:vAlign w:val="center"/>
          </w:tcPr>
          <w:p>
            <w:pPr>
              <w:tabs>
                <w:tab w:val="left" w:pos="4320"/>
              </w:tabs>
              <w:spacing w:line="480" w:lineRule="exact"/>
              <w:rPr>
                <w:rFonts w:ascii="宋体" w:hAnsi="宋体"/>
                <w:sz w:val="18"/>
                <w:szCs w:val="18"/>
              </w:rPr>
            </w:pPr>
          </w:p>
        </w:tc>
        <w:tc>
          <w:tcPr>
            <w:tcW w:w="1555" w:type="dxa"/>
            <w:gridSpan w:val="2"/>
            <w:vAlign w:val="center"/>
          </w:tcPr>
          <w:p>
            <w:pPr>
              <w:tabs>
                <w:tab w:val="left" w:pos="4320"/>
              </w:tabs>
              <w:spacing w:line="480" w:lineRule="exact"/>
              <w:rPr>
                <w:rFonts w:ascii="宋体" w:hAnsi="宋体"/>
                <w:sz w:val="18"/>
                <w:szCs w:val="18"/>
              </w:rPr>
            </w:pPr>
          </w:p>
        </w:tc>
        <w:tc>
          <w:tcPr>
            <w:tcW w:w="1131" w:type="dxa"/>
            <w:vAlign w:val="center"/>
          </w:tcPr>
          <w:p>
            <w:pPr>
              <w:tabs>
                <w:tab w:val="left" w:pos="4320"/>
              </w:tabs>
              <w:spacing w:line="480" w:lineRule="exact"/>
              <w:rPr>
                <w:rFonts w:ascii="宋体" w:hAnsi="宋体"/>
                <w:sz w:val="18"/>
                <w:szCs w:val="18"/>
              </w:rPr>
            </w:pPr>
          </w:p>
        </w:tc>
        <w:tc>
          <w:tcPr>
            <w:tcW w:w="1337" w:type="dxa"/>
            <w:vAlign w:val="center"/>
          </w:tcPr>
          <w:p>
            <w:pPr>
              <w:tabs>
                <w:tab w:val="left" w:pos="4320"/>
              </w:tabs>
              <w:spacing w:line="480" w:lineRule="exact"/>
              <w:rPr>
                <w:rFonts w:ascii="宋体" w:hAnsi="宋体"/>
                <w:sz w:val="18"/>
                <w:szCs w:val="18"/>
              </w:rPr>
            </w:pPr>
          </w:p>
        </w:tc>
        <w:tc>
          <w:tcPr>
            <w:tcW w:w="1345" w:type="dxa"/>
            <w:gridSpan w:val="4"/>
            <w:vAlign w:val="center"/>
          </w:tcPr>
          <w:p>
            <w:pPr>
              <w:tabs>
                <w:tab w:val="left" w:pos="4320"/>
              </w:tabs>
              <w:spacing w:line="480" w:lineRule="exact"/>
              <w:rPr>
                <w:rFonts w:ascii="宋体" w:hAnsi="宋体"/>
                <w:sz w:val="18"/>
                <w:szCs w:val="18"/>
              </w:rPr>
            </w:pPr>
          </w:p>
        </w:tc>
        <w:tc>
          <w:tcPr>
            <w:tcW w:w="1340" w:type="dxa"/>
            <w:gridSpan w:val="2"/>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rPr>
                <w:rFonts w:ascii="宋体" w:hAnsi="宋体"/>
                <w:sz w:val="18"/>
                <w:szCs w:val="18"/>
              </w:rPr>
            </w:pPr>
          </w:p>
        </w:tc>
        <w:tc>
          <w:tcPr>
            <w:tcW w:w="1342" w:type="dxa"/>
            <w:gridSpan w:val="2"/>
            <w:vAlign w:val="center"/>
          </w:tcPr>
          <w:p>
            <w:pPr>
              <w:tabs>
                <w:tab w:val="left" w:pos="4320"/>
              </w:tabs>
              <w:spacing w:line="480" w:lineRule="exact"/>
              <w:rPr>
                <w:rFonts w:ascii="宋体" w:hAnsi="宋体"/>
                <w:sz w:val="18"/>
                <w:szCs w:val="18"/>
              </w:rPr>
            </w:pPr>
          </w:p>
        </w:tc>
        <w:tc>
          <w:tcPr>
            <w:tcW w:w="1555" w:type="dxa"/>
            <w:gridSpan w:val="2"/>
            <w:vAlign w:val="center"/>
          </w:tcPr>
          <w:p>
            <w:pPr>
              <w:tabs>
                <w:tab w:val="left" w:pos="4320"/>
              </w:tabs>
              <w:spacing w:line="480" w:lineRule="exact"/>
              <w:rPr>
                <w:rFonts w:ascii="宋体" w:hAnsi="宋体"/>
                <w:sz w:val="18"/>
                <w:szCs w:val="18"/>
              </w:rPr>
            </w:pPr>
          </w:p>
        </w:tc>
        <w:tc>
          <w:tcPr>
            <w:tcW w:w="1131" w:type="dxa"/>
            <w:vAlign w:val="center"/>
          </w:tcPr>
          <w:p>
            <w:pPr>
              <w:tabs>
                <w:tab w:val="left" w:pos="4320"/>
              </w:tabs>
              <w:spacing w:line="480" w:lineRule="exact"/>
              <w:rPr>
                <w:rFonts w:ascii="宋体" w:hAnsi="宋体"/>
                <w:sz w:val="18"/>
                <w:szCs w:val="18"/>
              </w:rPr>
            </w:pPr>
          </w:p>
        </w:tc>
        <w:tc>
          <w:tcPr>
            <w:tcW w:w="1337" w:type="dxa"/>
            <w:vAlign w:val="center"/>
          </w:tcPr>
          <w:p>
            <w:pPr>
              <w:tabs>
                <w:tab w:val="left" w:pos="4320"/>
              </w:tabs>
              <w:spacing w:line="480" w:lineRule="exact"/>
              <w:rPr>
                <w:rFonts w:ascii="宋体" w:hAnsi="宋体"/>
                <w:sz w:val="18"/>
                <w:szCs w:val="18"/>
              </w:rPr>
            </w:pPr>
          </w:p>
        </w:tc>
        <w:tc>
          <w:tcPr>
            <w:tcW w:w="1345" w:type="dxa"/>
            <w:gridSpan w:val="4"/>
            <w:vAlign w:val="center"/>
          </w:tcPr>
          <w:p>
            <w:pPr>
              <w:tabs>
                <w:tab w:val="left" w:pos="4320"/>
              </w:tabs>
              <w:spacing w:line="480" w:lineRule="exact"/>
              <w:rPr>
                <w:rFonts w:ascii="宋体" w:hAnsi="宋体"/>
                <w:sz w:val="18"/>
                <w:szCs w:val="18"/>
              </w:rPr>
            </w:pPr>
          </w:p>
        </w:tc>
        <w:tc>
          <w:tcPr>
            <w:tcW w:w="1340" w:type="dxa"/>
            <w:gridSpan w:val="2"/>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rPr>
                <w:rFonts w:ascii="宋体" w:hAnsi="宋体"/>
                <w:sz w:val="18"/>
                <w:szCs w:val="18"/>
              </w:rPr>
            </w:pPr>
          </w:p>
        </w:tc>
        <w:tc>
          <w:tcPr>
            <w:tcW w:w="1342" w:type="dxa"/>
            <w:gridSpan w:val="2"/>
            <w:vAlign w:val="center"/>
          </w:tcPr>
          <w:p>
            <w:pPr>
              <w:tabs>
                <w:tab w:val="left" w:pos="4320"/>
              </w:tabs>
              <w:spacing w:line="480" w:lineRule="exact"/>
              <w:rPr>
                <w:rFonts w:ascii="宋体" w:hAnsi="宋体"/>
                <w:sz w:val="18"/>
                <w:szCs w:val="18"/>
              </w:rPr>
            </w:pPr>
          </w:p>
        </w:tc>
        <w:tc>
          <w:tcPr>
            <w:tcW w:w="1555" w:type="dxa"/>
            <w:gridSpan w:val="2"/>
            <w:vAlign w:val="center"/>
          </w:tcPr>
          <w:p>
            <w:pPr>
              <w:tabs>
                <w:tab w:val="left" w:pos="4320"/>
              </w:tabs>
              <w:spacing w:line="480" w:lineRule="exact"/>
              <w:rPr>
                <w:rFonts w:ascii="宋体" w:hAnsi="宋体"/>
                <w:sz w:val="18"/>
                <w:szCs w:val="18"/>
              </w:rPr>
            </w:pPr>
          </w:p>
        </w:tc>
        <w:tc>
          <w:tcPr>
            <w:tcW w:w="1131" w:type="dxa"/>
            <w:vAlign w:val="center"/>
          </w:tcPr>
          <w:p>
            <w:pPr>
              <w:tabs>
                <w:tab w:val="left" w:pos="4320"/>
              </w:tabs>
              <w:spacing w:line="480" w:lineRule="exact"/>
              <w:rPr>
                <w:rFonts w:ascii="宋体" w:hAnsi="宋体"/>
                <w:sz w:val="18"/>
                <w:szCs w:val="18"/>
              </w:rPr>
            </w:pPr>
          </w:p>
        </w:tc>
        <w:tc>
          <w:tcPr>
            <w:tcW w:w="1337" w:type="dxa"/>
            <w:vAlign w:val="center"/>
          </w:tcPr>
          <w:p>
            <w:pPr>
              <w:tabs>
                <w:tab w:val="left" w:pos="4320"/>
              </w:tabs>
              <w:spacing w:line="480" w:lineRule="exact"/>
              <w:rPr>
                <w:rFonts w:ascii="宋体" w:hAnsi="宋体"/>
                <w:sz w:val="18"/>
                <w:szCs w:val="18"/>
              </w:rPr>
            </w:pPr>
          </w:p>
        </w:tc>
        <w:tc>
          <w:tcPr>
            <w:tcW w:w="1345" w:type="dxa"/>
            <w:gridSpan w:val="4"/>
            <w:vAlign w:val="center"/>
          </w:tcPr>
          <w:p>
            <w:pPr>
              <w:tabs>
                <w:tab w:val="left" w:pos="4320"/>
              </w:tabs>
              <w:spacing w:line="480" w:lineRule="exact"/>
              <w:rPr>
                <w:rFonts w:ascii="宋体" w:hAnsi="宋体"/>
                <w:sz w:val="18"/>
                <w:szCs w:val="18"/>
              </w:rPr>
            </w:pPr>
          </w:p>
        </w:tc>
        <w:tc>
          <w:tcPr>
            <w:tcW w:w="1340" w:type="dxa"/>
            <w:gridSpan w:val="2"/>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rPr>
                <w:rFonts w:ascii="宋体" w:hAnsi="宋体"/>
                <w:sz w:val="18"/>
                <w:szCs w:val="18"/>
              </w:rPr>
            </w:pPr>
          </w:p>
        </w:tc>
        <w:tc>
          <w:tcPr>
            <w:tcW w:w="1342" w:type="dxa"/>
            <w:gridSpan w:val="2"/>
            <w:vAlign w:val="center"/>
          </w:tcPr>
          <w:p>
            <w:pPr>
              <w:tabs>
                <w:tab w:val="left" w:pos="4320"/>
              </w:tabs>
              <w:spacing w:line="480" w:lineRule="exact"/>
              <w:rPr>
                <w:rFonts w:ascii="宋体" w:hAnsi="宋体"/>
                <w:sz w:val="18"/>
                <w:szCs w:val="18"/>
              </w:rPr>
            </w:pPr>
          </w:p>
        </w:tc>
        <w:tc>
          <w:tcPr>
            <w:tcW w:w="1555" w:type="dxa"/>
            <w:gridSpan w:val="2"/>
            <w:vAlign w:val="center"/>
          </w:tcPr>
          <w:p>
            <w:pPr>
              <w:tabs>
                <w:tab w:val="left" w:pos="4320"/>
              </w:tabs>
              <w:spacing w:line="480" w:lineRule="exact"/>
              <w:rPr>
                <w:rFonts w:ascii="宋体" w:hAnsi="宋体"/>
                <w:sz w:val="18"/>
                <w:szCs w:val="18"/>
              </w:rPr>
            </w:pPr>
          </w:p>
        </w:tc>
        <w:tc>
          <w:tcPr>
            <w:tcW w:w="1131" w:type="dxa"/>
            <w:vAlign w:val="center"/>
          </w:tcPr>
          <w:p>
            <w:pPr>
              <w:tabs>
                <w:tab w:val="left" w:pos="4320"/>
              </w:tabs>
              <w:spacing w:line="480" w:lineRule="exact"/>
              <w:rPr>
                <w:rFonts w:ascii="宋体" w:hAnsi="宋体"/>
                <w:sz w:val="18"/>
                <w:szCs w:val="18"/>
              </w:rPr>
            </w:pPr>
          </w:p>
        </w:tc>
        <w:tc>
          <w:tcPr>
            <w:tcW w:w="1337" w:type="dxa"/>
            <w:vAlign w:val="center"/>
          </w:tcPr>
          <w:p>
            <w:pPr>
              <w:tabs>
                <w:tab w:val="left" w:pos="4320"/>
              </w:tabs>
              <w:spacing w:line="480" w:lineRule="exact"/>
              <w:rPr>
                <w:rFonts w:ascii="宋体" w:hAnsi="宋体"/>
                <w:sz w:val="18"/>
                <w:szCs w:val="18"/>
              </w:rPr>
            </w:pPr>
          </w:p>
        </w:tc>
        <w:tc>
          <w:tcPr>
            <w:tcW w:w="1345" w:type="dxa"/>
            <w:gridSpan w:val="4"/>
            <w:vAlign w:val="center"/>
          </w:tcPr>
          <w:p>
            <w:pPr>
              <w:tabs>
                <w:tab w:val="left" w:pos="4320"/>
              </w:tabs>
              <w:spacing w:line="480" w:lineRule="exact"/>
              <w:rPr>
                <w:rFonts w:ascii="宋体" w:hAnsi="宋体"/>
                <w:sz w:val="18"/>
                <w:szCs w:val="18"/>
              </w:rPr>
            </w:pPr>
          </w:p>
        </w:tc>
        <w:tc>
          <w:tcPr>
            <w:tcW w:w="1340" w:type="dxa"/>
            <w:gridSpan w:val="2"/>
            <w:tcBorders>
              <w:right w:val="double" w:color="auto" w:sz="4" w:space="0"/>
            </w:tcBorders>
            <w:vAlign w:val="center"/>
          </w:tcPr>
          <w:p>
            <w:pPr>
              <w:tabs>
                <w:tab w:val="left" w:pos="4320"/>
              </w:tabs>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vAlign w:val="center"/>
          </w:tcPr>
          <w:p>
            <w:pPr>
              <w:tabs>
                <w:tab w:val="left" w:pos="4320"/>
              </w:tabs>
              <w:spacing w:line="480" w:lineRule="exact"/>
              <w:ind w:left="180" w:hanging="180" w:hangingChars="100"/>
              <w:rPr>
                <w:rFonts w:ascii="宋体" w:hAnsi="宋体"/>
                <w:sz w:val="18"/>
                <w:szCs w:val="18"/>
              </w:rPr>
            </w:pPr>
            <w:r>
              <w:rPr>
                <w:rFonts w:hint="eastAsia" w:ascii="宋体" w:hAnsi="宋体"/>
                <w:sz w:val="18"/>
                <w:szCs w:val="18"/>
              </w:rPr>
              <w:t>四、报价人财务情况</w:t>
            </w:r>
          </w:p>
        </w:tc>
        <w:tc>
          <w:tcPr>
            <w:tcW w:w="1342" w:type="dxa"/>
            <w:gridSpan w:val="2"/>
            <w:vAlign w:val="center"/>
          </w:tcPr>
          <w:p>
            <w:pPr>
              <w:tabs>
                <w:tab w:val="left" w:pos="4320"/>
              </w:tabs>
              <w:spacing w:line="480" w:lineRule="exact"/>
              <w:jc w:val="center"/>
              <w:rPr>
                <w:rFonts w:ascii="宋体" w:hAnsi="宋体"/>
                <w:sz w:val="18"/>
                <w:szCs w:val="18"/>
              </w:rPr>
            </w:pPr>
          </w:p>
        </w:tc>
        <w:tc>
          <w:tcPr>
            <w:tcW w:w="2686" w:type="dxa"/>
            <w:gridSpan w:val="3"/>
            <w:vAlign w:val="center"/>
          </w:tcPr>
          <w:p>
            <w:pPr>
              <w:tabs>
                <w:tab w:val="left" w:pos="4320"/>
              </w:tabs>
              <w:spacing w:line="480" w:lineRule="exact"/>
              <w:jc w:val="center"/>
              <w:rPr>
                <w:rFonts w:ascii="宋体" w:hAnsi="宋体"/>
                <w:sz w:val="18"/>
                <w:szCs w:val="18"/>
              </w:rPr>
            </w:pPr>
            <w:r>
              <w:rPr>
                <w:rFonts w:hint="eastAsia" w:ascii="宋体" w:hAnsi="宋体"/>
                <w:sz w:val="18"/>
                <w:szCs w:val="18"/>
              </w:rPr>
              <w:t>主营业务收入</w:t>
            </w:r>
          </w:p>
        </w:tc>
        <w:tc>
          <w:tcPr>
            <w:tcW w:w="4022" w:type="dxa"/>
            <w:gridSpan w:val="7"/>
            <w:tcBorders>
              <w:right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vAlign w:val="center"/>
          </w:tcPr>
          <w:p>
            <w:pPr>
              <w:tabs>
                <w:tab w:val="left" w:pos="4320"/>
              </w:tabs>
              <w:spacing w:line="480" w:lineRule="exact"/>
              <w:rPr>
                <w:rFonts w:ascii="宋体" w:hAnsi="宋体"/>
                <w:sz w:val="18"/>
                <w:szCs w:val="18"/>
              </w:rPr>
            </w:pPr>
          </w:p>
        </w:tc>
        <w:tc>
          <w:tcPr>
            <w:tcW w:w="1342" w:type="dxa"/>
            <w:gridSpan w:val="2"/>
            <w:vAlign w:val="center"/>
          </w:tcPr>
          <w:p>
            <w:pPr>
              <w:tabs>
                <w:tab w:val="left" w:pos="4320"/>
              </w:tabs>
              <w:spacing w:line="480" w:lineRule="exact"/>
              <w:jc w:val="center"/>
              <w:rPr>
                <w:rFonts w:ascii="宋体" w:hAnsi="宋体"/>
                <w:sz w:val="18"/>
                <w:szCs w:val="18"/>
              </w:rPr>
            </w:pPr>
            <w:r>
              <w:rPr>
                <w:rFonts w:hint="eastAsia" w:ascii="宋体" w:hAnsi="宋体"/>
                <w:sz w:val="18"/>
                <w:szCs w:val="18"/>
              </w:rPr>
              <w:t>2018年</w:t>
            </w:r>
          </w:p>
        </w:tc>
        <w:tc>
          <w:tcPr>
            <w:tcW w:w="2686" w:type="dxa"/>
            <w:gridSpan w:val="3"/>
            <w:vAlign w:val="center"/>
          </w:tcPr>
          <w:p>
            <w:pPr>
              <w:tabs>
                <w:tab w:val="left" w:pos="4320"/>
              </w:tabs>
              <w:spacing w:line="480" w:lineRule="exact"/>
              <w:jc w:val="center"/>
              <w:rPr>
                <w:rFonts w:ascii="宋体" w:hAnsi="宋体"/>
                <w:sz w:val="18"/>
                <w:szCs w:val="18"/>
              </w:rPr>
            </w:pPr>
          </w:p>
        </w:tc>
        <w:tc>
          <w:tcPr>
            <w:tcW w:w="4022" w:type="dxa"/>
            <w:gridSpan w:val="7"/>
            <w:tcBorders>
              <w:right w:val="double" w:color="auto" w:sz="4" w:space="0"/>
            </w:tcBorders>
            <w:vAlign w:val="center"/>
          </w:tcPr>
          <w:p>
            <w:pPr>
              <w:tabs>
                <w:tab w:val="left" w:pos="4320"/>
              </w:tabs>
              <w:spacing w:line="4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bottom w:val="double" w:color="auto" w:sz="4" w:space="0"/>
            </w:tcBorders>
            <w:vAlign w:val="center"/>
          </w:tcPr>
          <w:p>
            <w:pPr>
              <w:tabs>
                <w:tab w:val="left" w:pos="4320"/>
              </w:tabs>
              <w:spacing w:line="480" w:lineRule="exact"/>
              <w:rPr>
                <w:rFonts w:ascii="宋体" w:hAnsi="宋体"/>
                <w:sz w:val="18"/>
                <w:szCs w:val="18"/>
              </w:rPr>
            </w:pPr>
          </w:p>
        </w:tc>
        <w:tc>
          <w:tcPr>
            <w:tcW w:w="1342" w:type="dxa"/>
            <w:gridSpan w:val="2"/>
            <w:tcBorders>
              <w:bottom w:val="double" w:color="auto" w:sz="4" w:space="0"/>
            </w:tcBorders>
            <w:vAlign w:val="center"/>
          </w:tcPr>
          <w:p>
            <w:pPr>
              <w:tabs>
                <w:tab w:val="left" w:pos="4320"/>
              </w:tabs>
              <w:spacing w:line="480" w:lineRule="exact"/>
              <w:jc w:val="center"/>
              <w:rPr>
                <w:rFonts w:ascii="宋体" w:hAnsi="宋体"/>
                <w:sz w:val="18"/>
                <w:szCs w:val="18"/>
              </w:rPr>
            </w:pPr>
            <w:r>
              <w:rPr>
                <w:rFonts w:hint="eastAsia" w:ascii="宋体" w:hAnsi="宋体"/>
                <w:sz w:val="18"/>
                <w:szCs w:val="18"/>
              </w:rPr>
              <w:t>2019年</w:t>
            </w:r>
          </w:p>
        </w:tc>
        <w:tc>
          <w:tcPr>
            <w:tcW w:w="2686" w:type="dxa"/>
            <w:gridSpan w:val="3"/>
            <w:tcBorders>
              <w:bottom w:val="double" w:color="auto" w:sz="4" w:space="0"/>
            </w:tcBorders>
            <w:vAlign w:val="center"/>
          </w:tcPr>
          <w:p>
            <w:pPr>
              <w:tabs>
                <w:tab w:val="left" w:pos="4320"/>
              </w:tabs>
              <w:spacing w:line="480" w:lineRule="exact"/>
              <w:jc w:val="center"/>
              <w:rPr>
                <w:rFonts w:ascii="宋体" w:hAnsi="宋体"/>
                <w:sz w:val="18"/>
                <w:szCs w:val="18"/>
              </w:rPr>
            </w:pPr>
          </w:p>
        </w:tc>
        <w:tc>
          <w:tcPr>
            <w:tcW w:w="4022" w:type="dxa"/>
            <w:gridSpan w:val="7"/>
            <w:tcBorders>
              <w:bottom w:val="double" w:color="auto" w:sz="4" w:space="0"/>
              <w:right w:val="double" w:color="auto" w:sz="4" w:space="0"/>
            </w:tcBorders>
            <w:vAlign w:val="center"/>
          </w:tcPr>
          <w:p>
            <w:pPr>
              <w:tabs>
                <w:tab w:val="left" w:pos="4320"/>
              </w:tabs>
              <w:spacing w:line="480" w:lineRule="exact"/>
              <w:jc w:val="center"/>
              <w:rPr>
                <w:rFonts w:ascii="宋体" w:hAnsi="宋体"/>
                <w:sz w:val="18"/>
                <w:szCs w:val="18"/>
              </w:rPr>
            </w:pPr>
          </w:p>
        </w:tc>
      </w:tr>
      <w:bookmarkEnd w:id="13"/>
    </w:tbl>
    <w:p/>
    <w:p/>
    <w:p>
      <w:pPr>
        <w:pStyle w:val="11"/>
        <w:spacing w:line="360" w:lineRule="auto"/>
        <w:ind w:firstLine="5166" w:firstLineChars="2460"/>
        <w:rPr>
          <w:rFonts w:hAnsi="宋体"/>
          <w:bCs/>
        </w:rPr>
      </w:pPr>
      <w:r>
        <w:rPr>
          <w:rFonts w:hint="eastAsia" w:hAnsi="宋体"/>
          <w:bCs/>
        </w:rPr>
        <w:t>报价人（公章）：</w:t>
      </w:r>
    </w:p>
    <w:p>
      <w:pPr>
        <w:pStyle w:val="11"/>
        <w:spacing w:line="360" w:lineRule="auto"/>
        <w:ind w:firstLine="5166" w:firstLineChars="2460"/>
        <w:rPr>
          <w:rFonts w:hAnsi="宋体"/>
          <w:bCs/>
        </w:rPr>
      </w:pPr>
      <w:r>
        <w:rPr>
          <w:rFonts w:hint="eastAsia" w:hAnsi="宋体"/>
          <w:bCs/>
        </w:rPr>
        <w:t>授权代表（</w:t>
      </w:r>
      <w:r>
        <w:rPr>
          <w:rFonts w:hint="eastAsia" w:hAnsi="宋体"/>
          <w:bCs/>
          <w:szCs w:val="21"/>
        </w:rPr>
        <w:t>签名</w:t>
      </w:r>
      <w:r>
        <w:rPr>
          <w:rFonts w:hint="eastAsia" w:hAnsi="宋体"/>
          <w:bCs/>
        </w:rPr>
        <w:t>）：</w:t>
      </w:r>
    </w:p>
    <w:p>
      <w:pPr>
        <w:spacing w:line="360" w:lineRule="auto"/>
        <w:ind w:firstLine="5166" w:firstLineChars="2460"/>
        <w:rPr>
          <w:bCs/>
        </w:rPr>
      </w:pPr>
      <w:r>
        <w:rPr>
          <w:rFonts w:hint="eastAsia" w:hAnsi="宋体"/>
          <w:bCs/>
        </w:rPr>
        <w:t>日    期：</w:t>
      </w:r>
    </w:p>
    <w:p/>
    <w:p/>
    <w:p>
      <w:pPr>
        <w:spacing w:line="480" w:lineRule="exact"/>
        <w:rPr>
          <w:rFonts w:ascii="宋体"/>
          <w:b/>
          <w:sz w:val="28"/>
          <w:szCs w:val="28"/>
        </w:rPr>
      </w:pPr>
    </w:p>
    <w:p>
      <w:pPr>
        <w:spacing w:line="480" w:lineRule="exact"/>
        <w:rPr>
          <w:rFonts w:ascii="宋体" w:hAnsi="宋体"/>
          <w:b/>
          <w:sz w:val="28"/>
          <w:szCs w:val="28"/>
        </w:rPr>
      </w:pPr>
      <w:r>
        <w:rPr>
          <w:rFonts w:hint="eastAsia" w:ascii="宋体"/>
          <w:b/>
          <w:sz w:val="28"/>
          <w:szCs w:val="28"/>
          <w:lang w:val="en-US" w:eastAsia="zh-CN"/>
        </w:rPr>
        <w:t>6</w:t>
      </w:r>
      <w:r>
        <w:rPr>
          <w:rFonts w:hint="eastAsia" w:ascii="宋体"/>
          <w:b/>
          <w:sz w:val="28"/>
          <w:szCs w:val="28"/>
        </w:rPr>
        <w:t>.2</w:t>
      </w:r>
      <w:bookmarkStart w:id="14" w:name="OLE_LINK19"/>
      <w:r>
        <w:rPr>
          <w:rFonts w:hint="eastAsia" w:ascii="宋体" w:hAnsi="宋体"/>
          <w:b/>
          <w:sz w:val="28"/>
          <w:szCs w:val="28"/>
        </w:rPr>
        <w:t>近二年同类项目的业绩（提供合同复印件）</w:t>
      </w:r>
      <w:bookmarkEnd w:id="14"/>
    </w:p>
    <w:p>
      <w:pPr>
        <w:spacing w:line="480" w:lineRule="exact"/>
        <w:jc w:val="center"/>
        <w:rPr>
          <w:rFonts w:ascii="宋体" w:hAnsi="宋体"/>
        </w:rPr>
      </w:pPr>
      <w:r>
        <w:rPr>
          <w:rFonts w:hint="eastAsia" w:ascii="宋体" w:hAnsi="宋体"/>
          <w:b/>
          <w:sz w:val="28"/>
        </w:rPr>
        <w:t xml:space="preserve">  </w:t>
      </w:r>
    </w:p>
    <w:p>
      <w:pPr>
        <w:spacing w:line="480" w:lineRule="exact"/>
        <w:jc w:val="center"/>
        <w:rPr>
          <w:rFonts w:ascii="宋体" w:hAnsi="宋体"/>
          <w:b/>
          <w:sz w:val="32"/>
          <w:szCs w:val="32"/>
        </w:rPr>
      </w:pPr>
      <w:r>
        <w:rPr>
          <w:rFonts w:hint="eastAsia" w:ascii="宋体" w:hAnsi="宋体"/>
          <w:b/>
          <w:sz w:val="32"/>
          <w:szCs w:val="32"/>
        </w:rPr>
        <w:t>业  绩  表</w:t>
      </w:r>
    </w:p>
    <w:p>
      <w:pPr>
        <w:spacing w:line="480" w:lineRule="exact"/>
        <w:jc w:val="center"/>
        <w:rPr>
          <w:rFonts w:ascii="宋体" w:hAnsi="宋体"/>
          <w:b/>
          <w:sz w:val="32"/>
          <w:szCs w:val="32"/>
        </w:rPr>
      </w:pPr>
    </w:p>
    <w:tbl>
      <w:tblPr>
        <w:tblStyle w:val="26"/>
        <w:tblW w:w="8820" w:type="dxa"/>
        <w:tblInd w:w="30" w:type="dxa"/>
        <w:tblLayout w:type="fixed"/>
        <w:tblCellMar>
          <w:top w:w="0" w:type="dxa"/>
          <w:left w:w="30" w:type="dxa"/>
          <w:bottom w:w="0" w:type="dxa"/>
          <w:right w:w="30" w:type="dxa"/>
        </w:tblCellMar>
      </w:tblPr>
      <w:tblGrid>
        <w:gridCol w:w="720"/>
        <w:gridCol w:w="1980"/>
        <w:gridCol w:w="1620"/>
        <w:gridCol w:w="1620"/>
        <w:gridCol w:w="1440"/>
        <w:gridCol w:w="1440"/>
      </w:tblGrid>
      <w:tr>
        <w:tblPrEx>
          <w:tblCellMar>
            <w:top w:w="0" w:type="dxa"/>
            <w:left w:w="30" w:type="dxa"/>
            <w:bottom w:w="0" w:type="dxa"/>
            <w:right w:w="30" w:type="dxa"/>
          </w:tblCellMar>
        </w:tblPrEx>
        <w:trPr>
          <w:trHeight w:val="502" w:hRule="atLeast"/>
        </w:trPr>
        <w:tc>
          <w:tcPr>
            <w:tcW w:w="720" w:type="dxa"/>
            <w:tcBorders>
              <w:top w:val="double" w:color="auto" w:sz="4" w:space="0"/>
              <w:left w:val="double" w:color="auto" w:sz="4" w:space="0"/>
              <w:bottom w:val="sing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bookmarkStart w:id="15" w:name="OLE_LINK18"/>
            <w:r>
              <w:rPr>
                <w:rFonts w:hint="eastAsia" w:ascii="宋体" w:hAnsi="宋体"/>
                <w:szCs w:val="21"/>
              </w:rPr>
              <w:t>序号</w:t>
            </w:r>
          </w:p>
        </w:tc>
        <w:tc>
          <w:tcPr>
            <w:tcW w:w="1980" w:type="dxa"/>
            <w:tcBorders>
              <w:top w:val="double" w:color="auto" w:sz="4"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项目名称</w:t>
            </w:r>
          </w:p>
        </w:tc>
        <w:tc>
          <w:tcPr>
            <w:tcW w:w="1620" w:type="dxa"/>
            <w:tcBorders>
              <w:top w:val="double" w:color="auto" w:sz="4"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项目地址</w:t>
            </w:r>
          </w:p>
        </w:tc>
        <w:tc>
          <w:tcPr>
            <w:tcW w:w="1620" w:type="dxa"/>
            <w:tcBorders>
              <w:top w:val="double" w:color="auto" w:sz="4"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合同内容</w:t>
            </w:r>
          </w:p>
        </w:tc>
        <w:tc>
          <w:tcPr>
            <w:tcW w:w="1440" w:type="dxa"/>
            <w:tcBorders>
              <w:top w:val="double" w:color="auto" w:sz="4" w:space="0"/>
              <w:left w:val="single" w:color="auto" w:sz="6" w:space="0"/>
              <w:bottom w:val="single" w:color="auto" w:sz="4" w:space="0"/>
              <w:right w:val="single" w:color="auto" w:sz="4" w:space="0"/>
            </w:tcBorders>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合同总价</w:t>
            </w:r>
          </w:p>
        </w:tc>
        <w:tc>
          <w:tcPr>
            <w:tcW w:w="1440" w:type="dxa"/>
            <w:tcBorders>
              <w:top w:val="double" w:color="auto" w:sz="4" w:space="0"/>
              <w:left w:val="nil"/>
              <w:bottom w:val="single" w:color="auto" w:sz="4" w:space="0"/>
              <w:right w:val="double" w:color="auto" w:sz="4" w:space="0"/>
            </w:tcBorders>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主要采购人名称及联系电话</w:t>
            </w:r>
          </w:p>
        </w:tc>
      </w:tr>
      <w:tr>
        <w:tblPrEx>
          <w:tblCellMar>
            <w:top w:w="0" w:type="dxa"/>
            <w:left w:w="30" w:type="dxa"/>
            <w:bottom w:w="0" w:type="dxa"/>
            <w:right w:w="30" w:type="dxa"/>
          </w:tblCellMar>
        </w:tblPrEx>
        <w:trPr>
          <w:trHeight w:val="502" w:hRule="atLeast"/>
        </w:trPr>
        <w:tc>
          <w:tcPr>
            <w:tcW w:w="720"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hAnsi="宋体"/>
                <w:szCs w:val="21"/>
              </w:rPr>
            </w:pPr>
          </w:p>
        </w:tc>
      </w:tr>
      <w:tr>
        <w:tblPrEx>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98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62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ascii="宋体" w:hAnsi="宋体"/>
                <w:szCs w:val="21"/>
              </w:rPr>
            </w:pPr>
          </w:p>
        </w:tc>
        <w:tc>
          <w:tcPr>
            <w:tcW w:w="1440"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ascii="宋体" w:hAnsi="宋体"/>
                <w:szCs w:val="21"/>
              </w:rPr>
            </w:pPr>
          </w:p>
        </w:tc>
      </w:tr>
      <w:bookmarkEnd w:id="15"/>
    </w:tbl>
    <w:p>
      <w:pPr>
        <w:spacing w:line="480" w:lineRule="exact"/>
        <w:jc w:val="center"/>
        <w:rPr>
          <w:rFonts w:ascii="宋体" w:hAnsi="宋体"/>
          <w:szCs w:val="21"/>
        </w:rPr>
      </w:pPr>
    </w:p>
    <w:p>
      <w:pPr>
        <w:spacing w:line="480" w:lineRule="exact"/>
        <w:rPr>
          <w:rFonts w:ascii="宋体" w:hAnsi="宋体"/>
          <w:b/>
          <w:sz w:val="28"/>
          <w:szCs w:val="28"/>
        </w:rPr>
      </w:pPr>
    </w:p>
    <w:p>
      <w:pPr>
        <w:rPr>
          <w:rFonts w:ascii="宋体"/>
          <w:b/>
          <w:sz w:val="28"/>
          <w:szCs w:val="28"/>
        </w:rPr>
      </w:pPr>
      <w:r>
        <w:rPr>
          <w:rFonts w:hint="eastAsia" w:ascii="宋体" w:hAnsi="宋体"/>
          <w:b/>
          <w:sz w:val="28"/>
          <w:szCs w:val="28"/>
          <w:lang w:val="en-US" w:eastAsia="zh-CN"/>
        </w:rPr>
        <w:t>6</w:t>
      </w:r>
      <w:r>
        <w:rPr>
          <w:rFonts w:hint="eastAsia" w:ascii="宋体" w:hAnsi="宋体"/>
          <w:b/>
          <w:sz w:val="28"/>
          <w:szCs w:val="28"/>
        </w:rPr>
        <w:t>.3报价人认为有必要提供的其它资料。</w:t>
      </w: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spacing w:line="480" w:lineRule="exact"/>
        <w:jc w:val="center"/>
        <w:rPr>
          <w:b/>
          <w:sz w:val="48"/>
          <w:szCs w:val="48"/>
        </w:rPr>
      </w:pPr>
      <w:r>
        <w:rPr>
          <w:rFonts w:hint="eastAsia"/>
          <w:b/>
          <w:sz w:val="48"/>
          <w:szCs w:val="48"/>
        </w:rPr>
        <w:t>三、技 术 响 应</w:t>
      </w: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28"/>
          <w:szCs w:val="28"/>
        </w:rPr>
      </w:pPr>
    </w:p>
    <w:p>
      <w:pPr>
        <w:spacing w:line="480" w:lineRule="exact"/>
        <w:rPr>
          <w:b/>
          <w:sz w:val="32"/>
          <w:szCs w:val="32"/>
        </w:rPr>
      </w:pPr>
    </w:p>
    <w:p>
      <w:pPr>
        <w:spacing w:line="480" w:lineRule="exact"/>
        <w:rPr>
          <w:b/>
          <w:sz w:val="32"/>
          <w:szCs w:val="32"/>
        </w:rPr>
      </w:pPr>
    </w:p>
    <w:p>
      <w:pPr>
        <w:rPr>
          <w:b/>
          <w:sz w:val="32"/>
          <w:szCs w:val="32"/>
        </w:rPr>
      </w:pPr>
      <w:r>
        <w:rPr>
          <w:rFonts w:hint="eastAsia"/>
          <w:b/>
          <w:sz w:val="32"/>
          <w:szCs w:val="32"/>
        </w:rPr>
        <w:br w:type="page"/>
      </w:r>
    </w:p>
    <w:p>
      <w:pPr>
        <w:spacing w:line="480" w:lineRule="exact"/>
        <w:rPr>
          <w:b/>
          <w:sz w:val="32"/>
          <w:szCs w:val="32"/>
        </w:rPr>
      </w:pPr>
      <w:r>
        <w:rPr>
          <w:rFonts w:hint="eastAsia"/>
          <w:b/>
          <w:sz w:val="32"/>
          <w:szCs w:val="32"/>
          <w:lang w:val="en-US" w:eastAsia="zh-CN"/>
        </w:rPr>
        <w:t>7</w:t>
      </w:r>
      <w:r>
        <w:rPr>
          <w:rFonts w:hint="eastAsia"/>
          <w:b/>
          <w:sz w:val="32"/>
          <w:szCs w:val="32"/>
        </w:rPr>
        <w:t>、技术响应文件格式</w:t>
      </w:r>
    </w:p>
    <w:p>
      <w:pPr>
        <w:rPr>
          <w:rFonts w:ascii="宋体" w:hAnsi="宋体"/>
        </w:rPr>
      </w:pPr>
      <w:r>
        <w:rPr>
          <w:rFonts w:hint="eastAsia" w:ascii="宋体" w:hAnsi="宋体"/>
        </w:rPr>
        <w:t xml:space="preserve"> </w:t>
      </w:r>
    </w:p>
    <w:p>
      <w:pPr>
        <w:rPr>
          <w:rFonts w:ascii="宋体" w:hAnsi="宋体"/>
        </w:rPr>
      </w:pPr>
    </w:p>
    <w:p>
      <w:pPr>
        <w:rPr>
          <w:rFonts w:ascii="宋体" w:hAnsi="宋体" w:cs="宋体"/>
          <w:b/>
          <w:bCs/>
          <w:sz w:val="24"/>
          <w:szCs w:val="24"/>
        </w:rPr>
      </w:pPr>
      <w:r>
        <w:rPr>
          <w:rFonts w:hint="eastAsia" w:ascii="宋体" w:hAnsi="宋体" w:cs="宋体"/>
          <w:b/>
          <w:sz w:val="24"/>
          <w:szCs w:val="24"/>
        </w:rPr>
        <w:t>（1）</w:t>
      </w:r>
      <w:r>
        <w:rPr>
          <w:rFonts w:hint="eastAsia" w:ascii="宋体" w:hAnsi="宋体" w:cs="宋体"/>
          <w:b/>
          <w:sz w:val="28"/>
          <w:szCs w:val="28"/>
        </w:rPr>
        <w:t xml:space="preserve"> </w:t>
      </w:r>
      <w:r>
        <w:rPr>
          <w:rFonts w:hint="eastAsia" w:ascii="宋体" w:hAnsi="宋体" w:cs="宋体"/>
          <w:b/>
          <w:bCs/>
          <w:sz w:val="24"/>
          <w:szCs w:val="24"/>
        </w:rPr>
        <w:t>实质性响应技术条款（“★”项）响应表</w:t>
      </w:r>
    </w:p>
    <w:p>
      <w:pPr>
        <w:spacing w:line="360" w:lineRule="auto"/>
        <w:rPr>
          <w:rFonts w:ascii="宋体" w:hAnsi="宋体" w:cs="宋体"/>
          <w:b/>
          <w:sz w:val="28"/>
          <w:szCs w:val="28"/>
        </w:rPr>
      </w:pPr>
    </w:p>
    <w:p>
      <w:pPr>
        <w:tabs>
          <w:tab w:val="left" w:pos="2900"/>
        </w:tabs>
        <w:spacing w:line="360" w:lineRule="auto"/>
        <w:ind w:left="2" w:leftChars="1" w:firstLine="420" w:firstLineChars="200"/>
        <w:rPr>
          <w:rFonts w:ascii="宋体" w:hAnsi="宋体" w:cs="宋体"/>
          <w:szCs w:val="21"/>
        </w:rPr>
      </w:pPr>
      <w:r>
        <w:rPr>
          <w:rFonts w:hint="eastAsia" w:ascii="宋体" w:hAnsi="宋体" w:cs="宋体"/>
          <w:szCs w:val="21"/>
        </w:rPr>
        <w:t>报价人应根据报价的实际情况对</w:t>
      </w:r>
      <w:r>
        <w:rPr>
          <w:rFonts w:hint="eastAsia" w:ascii="宋体" w:hAnsi="宋体" w:cs="宋体"/>
          <w:szCs w:val="21"/>
          <w:lang w:eastAsia="zh-CN"/>
        </w:rPr>
        <w:t>询价文件</w:t>
      </w:r>
      <w:r>
        <w:rPr>
          <w:rFonts w:hint="eastAsia" w:ascii="宋体" w:hAnsi="宋体" w:cs="宋体"/>
          <w:szCs w:val="21"/>
        </w:rPr>
        <w:t>中《用户需求书》的技术部分内容作全面响应。完全满足的在“响应栏”中打“√”，若有差异则打“×”，并将差异情况加以说明。</w:t>
      </w:r>
    </w:p>
    <w:tbl>
      <w:tblPr>
        <w:tblStyle w:val="26"/>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746"/>
        <w:gridCol w:w="273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480" w:lineRule="exact"/>
              <w:jc w:val="center"/>
              <w:rPr>
                <w:rFonts w:ascii="宋体" w:hAnsi="宋体" w:cs="宋体"/>
                <w:b/>
                <w:szCs w:val="21"/>
              </w:rPr>
            </w:pPr>
            <w:r>
              <w:rPr>
                <w:rFonts w:hint="eastAsia" w:ascii="宋体" w:hAnsi="宋体" w:cs="宋体"/>
                <w:b/>
                <w:szCs w:val="21"/>
              </w:rPr>
              <w:t>序号</w:t>
            </w:r>
          </w:p>
        </w:tc>
        <w:tc>
          <w:tcPr>
            <w:tcW w:w="2746" w:type="dxa"/>
            <w:vAlign w:val="center"/>
          </w:tcPr>
          <w:p>
            <w:pPr>
              <w:spacing w:line="480" w:lineRule="exact"/>
              <w:jc w:val="center"/>
              <w:rPr>
                <w:rFonts w:ascii="宋体" w:hAnsi="宋体" w:cs="宋体"/>
                <w:b/>
                <w:szCs w:val="21"/>
              </w:rPr>
            </w:pPr>
            <w:r>
              <w:rPr>
                <w:rFonts w:hint="eastAsia" w:ascii="宋体" w:hAnsi="宋体" w:cs="宋体"/>
                <w:b/>
                <w:szCs w:val="21"/>
              </w:rPr>
              <w:t>用户需求</w:t>
            </w:r>
          </w:p>
        </w:tc>
        <w:tc>
          <w:tcPr>
            <w:tcW w:w="2730" w:type="dxa"/>
            <w:vAlign w:val="center"/>
          </w:tcPr>
          <w:p>
            <w:pPr>
              <w:spacing w:line="480" w:lineRule="exact"/>
              <w:jc w:val="center"/>
              <w:rPr>
                <w:rFonts w:ascii="宋体" w:hAnsi="宋体" w:cs="宋体"/>
                <w:b/>
                <w:szCs w:val="21"/>
              </w:rPr>
            </w:pPr>
            <w:r>
              <w:rPr>
                <w:rFonts w:hint="eastAsia" w:ascii="宋体" w:hAnsi="宋体" w:cs="宋体"/>
                <w:b/>
                <w:szCs w:val="21"/>
              </w:rPr>
              <w:t>响应情况</w:t>
            </w:r>
          </w:p>
        </w:tc>
        <w:tc>
          <w:tcPr>
            <w:tcW w:w="2520" w:type="dxa"/>
            <w:vAlign w:val="center"/>
          </w:tcPr>
          <w:p>
            <w:pPr>
              <w:spacing w:line="480" w:lineRule="exact"/>
              <w:jc w:val="center"/>
              <w:rPr>
                <w:rFonts w:ascii="宋体" w:hAnsi="宋体" w:cs="宋体"/>
                <w:b/>
                <w:szCs w:val="21"/>
              </w:rPr>
            </w:pPr>
            <w:r>
              <w:rPr>
                <w:rFonts w:hint="eastAsia" w:ascii="宋体" w:hAnsi="宋体" w:cs="宋体"/>
                <w:b/>
                <w:szCs w:val="21"/>
              </w:rPr>
              <w:t>差异描述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hAnsi="宋体" w:cs="宋体"/>
                <w:szCs w:val="21"/>
              </w:rPr>
            </w:pPr>
            <w:r>
              <w:rPr>
                <w:rFonts w:hint="eastAsia" w:ascii="宋体" w:hAnsi="宋体" w:cs="宋体"/>
                <w:szCs w:val="21"/>
              </w:rPr>
              <w:t>1</w:t>
            </w:r>
          </w:p>
        </w:tc>
        <w:tc>
          <w:tcPr>
            <w:tcW w:w="2746" w:type="dxa"/>
            <w:vAlign w:val="center"/>
          </w:tcPr>
          <w:p>
            <w:pPr>
              <w:jc w:val="center"/>
              <w:rPr>
                <w:rFonts w:ascii="宋体" w:hAnsi="宋体" w:cs="宋体"/>
                <w:szCs w:val="21"/>
              </w:rPr>
            </w:pPr>
            <w:r>
              <w:rPr>
                <w:rFonts w:hint="eastAsia" w:ascii="宋体" w:hAnsi="宋体" w:cs="宋体"/>
                <w:szCs w:val="21"/>
              </w:rPr>
              <w:t>逐条响应</w:t>
            </w:r>
          </w:p>
        </w:tc>
        <w:tc>
          <w:tcPr>
            <w:tcW w:w="2730" w:type="dxa"/>
            <w:vAlign w:val="center"/>
          </w:tcPr>
          <w:p>
            <w:pPr>
              <w:jc w:val="center"/>
              <w:rPr>
                <w:rFonts w:ascii="宋体" w:hAnsi="宋体" w:cs="宋体"/>
                <w:szCs w:val="21"/>
              </w:rPr>
            </w:pPr>
            <w:r>
              <w:rPr>
                <w:rFonts w:hint="eastAsia" w:ascii="宋体" w:hAnsi="宋体" w:cs="宋体"/>
                <w:szCs w:val="21"/>
              </w:rPr>
              <w:t>逐条响应</w:t>
            </w:r>
          </w:p>
        </w:tc>
        <w:tc>
          <w:tcPr>
            <w:tcW w:w="2520" w:type="dxa"/>
            <w:vAlign w:val="center"/>
          </w:tcPr>
          <w:p>
            <w:pPr>
              <w:jc w:val="center"/>
              <w:rPr>
                <w:rFonts w:ascii="宋体" w:hAnsi="宋体" w:cs="宋体"/>
                <w:szCs w:val="21"/>
              </w:rPr>
            </w:pPr>
            <w:r>
              <w:rPr>
                <w:rFonts w:hint="eastAsia" w:ascii="宋体" w:hAnsi="宋体" w:cs="宋体"/>
                <w:szCs w:val="21"/>
              </w:rPr>
              <w:t>逐条响应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hAnsi="宋体" w:cs="宋体"/>
                <w:szCs w:val="21"/>
              </w:rPr>
            </w:pPr>
            <w:r>
              <w:rPr>
                <w:rFonts w:hint="eastAsia" w:ascii="宋体" w:hAnsi="宋体" w:cs="宋体"/>
                <w:szCs w:val="21"/>
              </w:rPr>
              <w:t>2</w:t>
            </w:r>
          </w:p>
        </w:tc>
        <w:tc>
          <w:tcPr>
            <w:tcW w:w="2746" w:type="dxa"/>
            <w:vAlign w:val="center"/>
          </w:tcPr>
          <w:p>
            <w:pPr>
              <w:jc w:val="center"/>
              <w:rPr>
                <w:rFonts w:ascii="宋体" w:hAnsi="宋体" w:cs="宋体"/>
                <w:szCs w:val="21"/>
              </w:rPr>
            </w:pPr>
            <w:r>
              <w:rPr>
                <w:rFonts w:hint="eastAsia" w:ascii="宋体" w:hAnsi="宋体" w:cs="宋体"/>
                <w:szCs w:val="21"/>
              </w:rPr>
              <w:t>……</w:t>
            </w:r>
          </w:p>
        </w:tc>
        <w:tc>
          <w:tcPr>
            <w:tcW w:w="2730" w:type="dxa"/>
            <w:vAlign w:val="center"/>
          </w:tcPr>
          <w:p>
            <w:pPr>
              <w:jc w:val="center"/>
              <w:rPr>
                <w:rFonts w:ascii="宋体" w:hAnsi="宋体" w:cs="宋体"/>
                <w:szCs w:val="21"/>
              </w:rPr>
            </w:pPr>
            <w:r>
              <w:rPr>
                <w:rFonts w:hint="eastAsia" w:ascii="宋体" w:hAnsi="宋体" w:cs="宋体"/>
                <w:szCs w:val="21"/>
              </w:rPr>
              <w:t>……</w:t>
            </w:r>
          </w:p>
        </w:tc>
        <w:tc>
          <w:tcPr>
            <w:tcW w:w="2520" w:type="dxa"/>
            <w:vAlign w:val="center"/>
          </w:tcPr>
          <w:p>
            <w:pPr>
              <w:jc w:val="center"/>
              <w:rPr>
                <w:rFonts w:ascii="宋体" w:hAnsi="宋体" w:cs="宋体"/>
                <w:szCs w:val="21"/>
              </w:rPr>
            </w:pP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hAnsi="宋体" w:cs="宋体"/>
                <w:szCs w:val="21"/>
              </w:rPr>
            </w:pPr>
            <w:r>
              <w:rPr>
                <w:rFonts w:hint="eastAsia" w:ascii="宋体" w:hAnsi="宋体" w:cs="宋体"/>
                <w:szCs w:val="21"/>
              </w:rPr>
              <w:t>3</w:t>
            </w:r>
          </w:p>
        </w:tc>
        <w:tc>
          <w:tcPr>
            <w:tcW w:w="2746" w:type="dxa"/>
            <w:vAlign w:val="center"/>
          </w:tcPr>
          <w:p>
            <w:pPr>
              <w:jc w:val="center"/>
              <w:rPr>
                <w:rFonts w:ascii="宋体" w:hAnsi="宋体" w:cs="宋体"/>
                <w:szCs w:val="21"/>
              </w:rPr>
            </w:pPr>
          </w:p>
        </w:tc>
        <w:tc>
          <w:tcPr>
            <w:tcW w:w="2730" w:type="dxa"/>
            <w:vAlign w:val="center"/>
          </w:tcPr>
          <w:p>
            <w:pPr>
              <w:jc w:val="center"/>
              <w:rPr>
                <w:rFonts w:ascii="宋体" w:hAnsi="宋体" w:cs="宋体"/>
                <w:szCs w:val="21"/>
              </w:rPr>
            </w:pPr>
          </w:p>
        </w:tc>
        <w:tc>
          <w:tcPr>
            <w:tcW w:w="2520" w:type="dxa"/>
            <w:vAlign w:val="center"/>
          </w:tcPr>
          <w:p>
            <w:pPr>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hAnsi="宋体" w:cs="宋体"/>
                <w:szCs w:val="21"/>
              </w:rPr>
            </w:pPr>
            <w:r>
              <w:rPr>
                <w:rFonts w:hint="eastAsia" w:ascii="宋体" w:hAnsi="宋体" w:cs="宋体"/>
                <w:szCs w:val="21"/>
              </w:rPr>
              <w:t>4</w:t>
            </w:r>
          </w:p>
        </w:tc>
        <w:tc>
          <w:tcPr>
            <w:tcW w:w="2746" w:type="dxa"/>
            <w:vAlign w:val="center"/>
          </w:tcPr>
          <w:p>
            <w:pPr>
              <w:jc w:val="center"/>
              <w:rPr>
                <w:rFonts w:ascii="宋体" w:hAnsi="宋体" w:cs="宋体"/>
                <w:szCs w:val="21"/>
              </w:rPr>
            </w:pPr>
          </w:p>
        </w:tc>
        <w:tc>
          <w:tcPr>
            <w:tcW w:w="2730" w:type="dxa"/>
            <w:vAlign w:val="center"/>
          </w:tcPr>
          <w:p>
            <w:pPr>
              <w:jc w:val="center"/>
              <w:rPr>
                <w:rFonts w:ascii="宋体" w:hAnsi="宋体" w:cs="宋体"/>
                <w:szCs w:val="21"/>
              </w:rPr>
            </w:pPr>
          </w:p>
        </w:tc>
        <w:tc>
          <w:tcPr>
            <w:tcW w:w="2520" w:type="dxa"/>
            <w:vAlign w:val="center"/>
          </w:tcPr>
          <w:p>
            <w:pPr>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hAnsi="宋体" w:cs="宋体"/>
                <w:szCs w:val="21"/>
              </w:rPr>
            </w:pPr>
            <w:r>
              <w:rPr>
                <w:rFonts w:hint="eastAsia" w:ascii="宋体" w:hAnsi="宋体" w:cs="宋体"/>
                <w:szCs w:val="21"/>
              </w:rPr>
              <w:t>……</w:t>
            </w:r>
          </w:p>
        </w:tc>
        <w:tc>
          <w:tcPr>
            <w:tcW w:w="2746" w:type="dxa"/>
            <w:vAlign w:val="center"/>
          </w:tcPr>
          <w:p>
            <w:pPr>
              <w:jc w:val="center"/>
              <w:rPr>
                <w:rFonts w:ascii="宋体" w:hAnsi="宋体" w:cs="宋体"/>
                <w:szCs w:val="21"/>
              </w:rPr>
            </w:pPr>
          </w:p>
        </w:tc>
        <w:tc>
          <w:tcPr>
            <w:tcW w:w="2730" w:type="dxa"/>
            <w:vAlign w:val="center"/>
          </w:tcPr>
          <w:p>
            <w:pPr>
              <w:jc w:val="center"/>
              <w:rPr>
                <w:rFonts w:ascii="宋体" w:hAnsi="宋体" w:cs="宋体"/>
                <w:szCs w:val="21"/>
              </w:rPr>
            </w:pPr>
          </w:p>
        </w:tc>
        <w:tc>
          <w:tcPr>
            <w:tcW w:w="2520" w:type="dxa"/>
            <w:vAlign w:val="center"/>
          </w:tcPr>
          <w:p>
            <w:pPr>
              <w:jc w:val="center"/>
              <w:rPr>
                <w:rFonts w:ascii="宋体" w:hAnsi="宋体" w:cs="宋体"/>
                <w:szCs w:val="21"/>
              </w:rPr>
            </w:pPr>
          </w:p>
        </w:tc>
      </w:tr>
    </w:tbl>
    <w:p>
      <w:pPr>
        <w:spacing w:after="120" w:line="480" w:lineRule="exact"/>
        <w:ind w:left="420" w:leftChars="200"/>
        <w:rPr>
          <w:rFonts w:ascii="宋体" w:hAnsi="宋体"/>
          <w:szCs w:val="21"/>
          <w:lang w:val="en-GB"/>
        </w:rPr>
      </w:pPr>
      <w:r>
        <w:rPr>
          <w:rFonts w:hint="eastAsia" w:ascii="宋体" w:hAnsi="宋体" w:cs="宋体"/>
          <w:bCs/>
          <w:szCs w:val="21"/>
        </w:rPr>
        <w:t>说明：</w:t>
      </w:r>
      <w:r>
        <w:rPr>
          <w:rFonts w:hint="eastAsia" w:ascii="宋体" w:hAnsi="宋体" w:cs="宋体"/>
          <w:bCs/>
          <w:szCs w:val="21"/>
        </w:rPr>
        <w:tab/>
      </w:r>
      <w:r>
        <w:rPr>
          <w:rFonts w:hint="eastAsia" w:ascii="宋体" w:hAnsi="宋体"/>
          <w:szCs w:val="21"/>
        </w:rPr>
        <w:t>1.报价人/响应供应商必须对应招标/谈判文件“采购项目技术规格、参数及要求”的</w:t>
      </w:r>
      <w:r>
        <w:rPr>
          <w:rFonts w:hint="eastAsia" w:ascii="宋体" w:hAnsi="宋体"/>
          <w:szCs w:val="21"/>
          <w:lang w:val="en-GB"/>
        </w:rPr>
        <w:t>“</w:t>
      </w:r>
      <w:r>
        <w:rPr>
          <w:rFonts w:hint="eastAsia" w:ascii="宋体" w:hAnsi="宋体"/>
        </w:rPr>
        <w:t>★</w:t>
      </w:r>
      <w:r>
        <w:rPr>
          <w:rFonts w:hint="eastAsia" w:ascii="宋体" w:hAnsi="宋体"/>
          <w:szCs w:val="21"/>
          <w:lang w:val="en-GB"/>
        </w:rPr>
        <w:t>” 项</w:t>
      </w:r>
      <w:r>
        <w:rPr>
          <w:rFonts w:hint="eastAsia" w:ascii="宋体" w:hAnsi="宋体"/>
          <w:szCs w:val="21"/>
        </w:rPr>
        <w:t>内容逐条响应。如有缺漏，缺漏项视同不符合招标/谈判要求。</w:t>
      </w:r>
      <w:r>
        <w:rPr>
          <w:rFonts w:hint="eastAsia" w:ascii="宋体" w:hAnsi="宋体"/>
          <w:szCs w:val="21"/>
          <w:lang w:val="en-GB"/>
        </w:rPr>
        <w:t>打“</w:t>
      </w:r>
      <w:r>
        <w:rPr>
          <w:rFonts w:hint="eastAsia" w:ascii="宋体" w:hAnsi="宋体"/>
        </w:rPr>
        <w:t>★</w:t>
      </w:r>
      <w:r>
        <w:rPr>
          <w:rFonts w:hint="eastAsia" w:ascii="宋体" w:hAnsi="宋体"/>
          <w:szCs w:val="21"/>
          <w:lang w:val="en-GB"/>
        </w:rPr>
        <w:t>” 项为不可负偏离(劣于)的重要项。</w:t>
      </w:r>
    </w:p>
    <w:p>
      <w:pPr>
        <w:spacing w:after="120" w:line="480" w:lineRule="exact"/>
        <w:ind w:left="420" w:leftChars="200"/>
        <w:rPr>
          <w:rFonts w:ascii="宋体" w:hAnsi="宋体"/>
          <w:szCs w:val="21"/>
        </w:rPr>
      </w:pPr>
      <w:r>
        <w:rPr>
          <w:rFonts w:hint="eastAsia" w:ascii="宋体" w:hAnsi="宋体"/>
          <w:szCs w:val="21"/>
          <w:lang w:val="en-GB"/>
        </w:rPr>
        <w:t>2.</w:t>
      </w:r>
      <w:r>
        <w:rPr>
          <w:rFonts w:hint="eastAsia" w:ascii="宋体" w:hAnsi="宋体"/>
          <w:szCs w:val="21"/>
        </w:rPr>
        <w:t>报价人/响应供应商响应采购需求应具体、明确，含糊不清、不确切或伪造、变造证明材料的，按照不完全响应或者完全不响应处理。构成提供虚假材料的，移送监管部门查处。</w:t>
      </w:r>
    </w:p>
    <w:p>
      <w:pPr>
        <w:spacing w:after="120" w:line="480" w:lineRule="exact"/>
        <w:ind w:firstLine="420" w:firstLineChars="200"/>
        <w:rPr>
          <w:rFonts w:ascii="宋体" w:hAnsi="宋体"/>
          <w:szCs w:val="21"/>
        </w:rPr>
      </w:pPr>
      <w:r>
        <w:rPr>
          <w:rFonts w:hint="eastAsia" w:ascii="宋体" w:hAnsi="宋体"/>
          <w:szCs w:val="21"/>
          <w:lang w:val="en-GB"/>
        </w:rPr>
        <w:t>3.本表内容不得擅自修改。如无带“★”内容，报价人可不设此表。</w:t>
      </w:r>
    </w:p>
    <w:p>
      <w:pPr>
        <w:rPr>
          <w:rFonts w:ascii="宋体" w:hAnsi="宋体" w:cs="宋体"/>
          <w:bCs/>
          <w:szCs w:val="21"/>
        </w:rPr>
      </w:pPr>
    </w:p>
    <w:p>
      <w:pPr>
        <w:pStyle w:val="3"/>
        <w:spacing w:line="480" w:lineRule="exact"/>
        <w:rPr>
          <w:rFonts w:hAnsi="宋体" w:cs="宋体"/>
          <w:b w:val="0"/>
          <w:szCs w:val="21"/>
        </w:rPr>
      </w:pPr>
    </w:p>
    <w:p>
      <w:pPr>
        <w:spacing w:line="360" w:lineRule="auto"/>
        <w:ind w:firstLine="4830" w:firstLineChars="2300"/>
        <w:rPr>
          <w:rFonts w:ascii="宋体" w:hAnsi="宋体" w:cs="宋体"/>
          <w:bCs/>
        </w:rPr>
      </w:pPr>
      <w:r>
        <w:rPr>
          <w:rFonts w:hint="eastAsia" w:ascii="宋体" w:hAnsi="宋体" w:cs="宋体"/>
          <w:bCs/>
        </w:rPr>
        <w:t>报 价 人（公章）：</w:t>
      </w:r>
    </w:p>
    <w:p>
      <w:pPr>
        <w:spacing w:line="360" w:lineRule="auto"/>
        <w:ind w:firstLine="4830" w:firstLineChars="2300"/>
        <w:rPr>
          <w:rFonts w:ascii="宋体" w:hAnsi="宋体" w:cs="宋体"/>
          <w:bCs/>
        </w:rPr>
      </w:pPr>
      <w:r>
        <w:rPr>
          <w:rFonts w:hint="eastAsia" w:ascii="宋体" w:hAnsi="宋体" w:cs="宋体"/>
          <w:bCs/>
        </w:rPr>
        <w:t>授权代表（签字）：</w:t>
      </w:r>
    </w:p>
    <w:p>
      <w:pPr>
        <w:spacing w:line="360" w:lineRule="auto"/>
        <w:ind w:firstLine="4830" w:firstLineChars="2300"/>
        <w:rPr>
          <w:rFonts w:ascii="宋体" w:hAnsi="宋体" w:cs="宋体"/>
          <w:bCs/>
        </w:rPr>
      </w:pPr>
      <w:r>
        <w:rPr>
          <w:rFonts w:hint="eastAsia" w:ascii="宋体" w:hAnsi="宋体" w:cs="宋体"/>
          <w:bCs/>
        </w:rPr>
        <w:t>日    期：</w:t>
      </w:r>
    </w:p>
    <w:p>
      <w:pPr>
        <w:pStyle w:val="11"/>
        <w:spacing w:line="360" w:lineRule="auto"/>
        <w:ind w:firstLine="403" w:firstLineChars="192"/>
        <w:rPr>
          <w:rFonts w:hAnsi="宋体" w:cs="宋体"/>
          <w:szCs w:val="21"/>
        </w:rPr>
      </w:pPr>
      <w:r>
        <w:rPr>
          <w:rFonts w:hint="eastAsia" w:hAnsi="宋体" w:cs="宋体"/>
        </w:rPr>
        <w:br w:type="page"/>
      </w:r>
      <w:r>
        <w:rPr>
          <w:rFonts w:hint="eastAsia" w:hAnsi="宋体" w:cs="宋体"/>
          <w:b/>
          <w:sz w:val="24"/>
          <w:szCs w:val="24"/>
        </w:rPr>
        <w:t>（2）一般技术条款响应表</w:t>
      </w:r>
    </w:p>
    <w:tbl>
      <w:tblPr>
        <w:tblStyle w:val="2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716" w:type="dxa"/>
            <w:vAlign w:val="center"/>
          </w:tcPr>
          <w:p>
            <w:pPr>
              <w:spacing w:line="360" w:lineRule="auto"/>
              <w:jc w:val="center"/>
              <w:rPr>
                <w:rFonts w:ascii="宋体" w:hAnsi="宋体" w:cs="宋体"/>
                <w:b/>
                <w:szCs w:val="21"/>
              </w:rPr>
            </w:pPr>
            <w:r>
              <w:rPr>
                <w:rFonts w:hint="eastAsia" w:ascii="宋体" w:hAnsi="宋体" w:cs="宋体"/>
                <w:b/>
                <w:szCs w:val="21"/>
              </w:rPr>
              <w:t>招标要求</w:t>
            </w:r>
          </w:p>
        </w:tc>
        <w:tc>
          <w:tcPr>
            <w:tcW w:w="3207" w:type="dxa"/>
            <w:vAlign w:val="center"/>
          </w:tcPr>
          <w:p>
            <w:pPr>
              <w:spacing w:line="360" w:lineRule="auto"/>
              <w:jc w:val="center"/>
              <w:rPr>
                <w:rFonts w:ascii="宋体" w:hAnsi="宋体" w:cs="宋体"/>
                <w:b/>
                <w:szCs w:val="21"/>
              </w:rPr>
            </w:pPr>
            <w:r>
              <w:rPr>
                <w:rFonts w:hint="eastAsia" w:ascii="宋体" w:hAnsi="宋体" w:cs="宋体"/>
                <w:b/>
                <w:bCs/>
                <w:szCs w:val="21"/>
              </w:rPr>
              <w:t>投标/响应服务实际情况</w:t>
            </w:r>
          </w:p>
        </w:tc>
        <w:tc>
          <w:tcPr>
            <w:tcW w:w="1890" w:type="dxa"/>
            <w:vAlign w:val="center"/>
          </w:tcPr>
          <w:p>
            <w:pPr>
              <w:spacing w:line="360" w:lineRule="auto"/>
              <w:jc w:val="center"/>
              <w:rPr>
                <w:rFonts w:ascii="宋体" w:hAnsi="宋体" w:cs="宋体"/>
                <w:b/>
                <w:szCs w:val="21"/>
              </w:rPr>
            </w:pPr>
            <w:r>
              <w:rPr>
                <w:rFonts w:hint="eastAsia" w:ascii="宋体" w:hAnsi="宋体" w:cs="宋体"/>
                <w:b/>
                <w:szCs w:val="21"/>
              </w:rPr>
              <w:t>是否偏离（无偏离/正偏离/负偏离）</w:t>
            </w:r>
          </w:p>
        </w:tc>
        <w:tc>
          <w:tcPr>
            <w:tcW w:w="1157" w:type="dxa"/>
            <w:vAlign w:val="center"/>
          </w:tcPr>
          <w:p>
            <w:pPr>
              <w:spacing w:line="360" w:lineRule="auto"/>
              <w:jc w:val="center"/>
              <w:rPr>
                <w:rFonts w:ascii="宋体" w:hAnsi="宋体" w:cs="宋体"/>
                <w:b/>
                <w:szCs w:val="21"/>
              </w:rPr>
            </w:pPr>
            <w:r>
              <w:rPr>
                <w:rFonts w:hint="eastAsia" w:ascii="宋体" w:hAnsi="宋体" w:cs="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7</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8</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hAnsi="宋体" w:cs="宋体"/>
                <w:szCs w:val="21"/>
              </w:rPr>
            </w:pPr>
            <w:r>
              <w:rPr>
                <w:rFonts w:hint="eastAsia" w:ascii="宋体" w:hAnsi="宋体" w:cs="宋体"/>
                <w:szCs w:val="21"/>
              </w:rPr>
              <w:t>…</w:t>
            </w:r>
          </w:p>
        </w:tc>
        <w:tc>
          <w:tcPr>
            <w:tcW w:w="1716" w:type="dxa"/>
            <w:vAlign w:val="center"/>
          </w:tcPr>
          <w:p>
            <w:pPr>
              <w:spacing w:line="360" w:lineRule="auto"/>
              <w:jc w:val="center"/>
              <w:rPr>
                <w:rFonts w:ascii="宋体" w:hAnsi="宋体" w:cs="宋体"/>
                <w:szCs w:val="21"/>
              </w:rPr>
            </w:pPr>
          </w:p>
        </w:tc>
        <w:tc>
          <w:tcPr>
            <w:tcW w:w="3207"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1157"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注：</w:t>
      </w:r>
    </w:p>
    <w:p>
      <w:pPr>
        <w:spacing w:line="360" w:lineRule="auto"/>
        <w:rPr>
          <w:rFonts w:ascii="宋体" w:hAnsi="宋体" w:cs="宋体"/>
          <w:szCs w:val="21"/>
          <w:lang w:val="en-GB"/>
        </w:rPr>
      </w:pPr>
      <w:r>
        <w:rPr>
          <w:rFonts w:hint="eastAsia" w:ascii="宋体" w:hAnsi="宋体" w:cs="宋体"/>
          <w:szCs w:val="21"/>
        </w:rPr>
        <w:t>1、报价人须对应</w:t>
      </w:r>
      <w:r>
        <w:rPr>
          <w:rFonts w:hint="eastAsia" w:ascii="宋体" w:hAnsi="宋体" w:cs="宋体"/>
          <w:szCs w:val="21"/>
          <w:lang w:eastAsia="zh-CN"/>
        </w:rPr>
        <w:t>询价文件</w:t>
      </w:r>
      <w:r>
        <w:rPr>
          <w:rFonts w:hint="eastAsia" w:ascii="宋体" w:hAnsi="宋体" w:cs="宋体"/>
          <w:szCs w:val="21"/>
        </w:rPr>
        <w:t>“用户需求书”中的技术部分内容逐条响应。如有缺漏，缺漏项视同不符合</w:t>
      </w:r>
      <w:r>
        <w:rPr>
          <w:rFonts w:hint="eastAsia" w:ascii="宋体" w:hAnsi="宋体" w:cs="宋体"/>
          <w:szCs w:val="21"/>
          <w:lang w:eastAsia="zh-CN"/>
        </w:rPr>
        <w:t>询价</w:t>
      </w:r>
      <w:r>
        <w:rPr>
          <w:rFonts w:hint="eastAsia" w:ascii="宋体" w:hAnsi="宋体" w:cs="宋体"/>
          <w:szCs w:val="21"/>
        </w:rPr>
        <w:t>要求。</w:t>
      </w:r>
    </w:p>
    <w:p>
      <w:pPr>
        <w:spacing w:line="360" w:lineRule="auto"/>
        <w:rPr>
          <w:rFonts w:ascii="宋体" w:hAnsi="宋体" w:cs="宋体"/>
          <w:szCs w:val="21"/>
        </w:rPr>
      </w:pPr>
      <w:r>
        <w:rPr>
          <w:rFonts w:hint="eastAsia" w:ascii="宋体" w:hAnsi="宋体" w:cs="宋体"/>
          <w:szCs w:val="21"/>
          <w:lang w:val="en-GB"/>
        </w:rPr>
        <w:t>2、</w:t>
      </w:r>
      <w:r>
        <w:rPr>
          <w:rFonts w:hint="eastAsia" w:ascii="宋体" w:hAnsi="宋体" w:cs="宋体"/>
          <w:szCs w:val="21"/>
        </w:rPr>
        <w:t>报价人响应采购需求应具体、明确，含糊不清、不确切或伪造、变造证明材料的，按照不完全响应或者完全不响应处理。构成提供虚假材料的，移送监管部门查处。</w:t>
      </w:r>
    </w:p>
    <w:p>
      <w:pPr>
        <w:spacing w:line="360" w:lineRule="auto"/>
        <w:rPr>
          <w:rFonts w:ascii="宋体" w:hAnsi="宋体" w:cs="宋体"/>
          <w:szCs w:val="21"/>
        </w:rPr>
      </w:pPr>
    </w:p>
    <w:p>
      <w:pPr>
        <w:spacing w:line="360" w:lineRule="auto"/>
        <w:ind w:firstLine="4830" w:firstLineChars="2300"/>
        <w:rPr>
          <w:rFonts w:ascii="宋体" w:hAnsi="宋体" w:cs="宋体"/>
          <w:bCs/>
        </w:rPr>
      </w:pPr>
      <w:r>
        <w:rPr>
          <w:rFonts w:hint="eastAsia" w:ascii="宋体" w:hAnsi="宋体" w:cs="宋体"/>
          <w:bCs/>
        </w:rPr>
        <w:t>报 价 人（公章）：</w:t>
      </w:r>
    </w:p>
    <w:p>
      <w:pPr>
        <w:spacing w:line="360" w:lineRule="auto"/>
        <w:ind w:firstLine="4830" w:firstLineChars="2300"/>
        <w:rPr>
          <w:rFonts w:ascii="宋体" w:hAnsi="宋体" w:cs="宋体"/>
          <w:bCs/>
        </w:rPr>
      </w:pPr>
      <w:r>
        <w:rPr>
          <w:rFonts w:hint="eastAsia" w:ascii="宋体" w:hAnsi="宋体" w:cs="宋体"/>
          <w:bCs/>
        </w:rPr>
        <w:t>授权代表（签字）：</w:t>
      </w:r>
    </w:p>
    <w:p>
      <w:pPr>
        <w:spacing w:line="360" w:lineRule="auto"/>
        <w:ind w:firstLine="4830" w:firstLineChars="2300"/>
        <w:rPr>
          <w:rFonts w:ascii="宋体" w:hAnsi="宋体" w:cs="宋体"/>
          <w:bCs/>
        </w:rPr>
      </w:pPr>
      <w:r>
        <w:rPr>
          <w:rFonts w:hint="eastAsia" w:ascii="宋体" w:hAnsi="宋体" w:cs="宋体"/>
          <w:bCs/>
        </w:rPr>
        <w:t>日    期：</w:t>
      </w:r>
    </w:p>
    <w:p>
      <w:pPr>
        <w:rPr>
          <w:rFonts w:ascii="宋体" w:hAnsi="宋体"/>
          <w:b/>
          <w:bCs/>
          <w:sz w:val="32"/>
          <w:szCs w:val="32"/>
        </w:rPr>
      </w:pPr>
      <w:r>
        <w:rPr>
          <w:rFonts w:hint="eastAsia" w:ascii="宋体" w:hAnsi="宋体"/>
          <w:b/>
          <w:bCs/>
          <w:sz w:val="32"/>
          <w:szCs w:val="32"/>
        </w:rPr>
        <w:br w:type="page"/>
      </w:r>
    </w:p>
    <w:p>
      <w:pPr>
        <w:spacing w:line="480" w:lineRule="exact"/>
        <w:rPr>
          <w:rFonts w:ascii="宋体" w:hAnsi="宋体"/>
          <w:b/>
          <w:bCs/>
          <w:sz w:val="32"/>
          <w:szCs w:val="32"/>
        </w:rPr>
      </w:pPr>
      <w:r>
        <w:rPr>
          <w:rFonts w:hint="eastAsia" w:ascii="宋体" w:hAnsi="宋体"/>
          <w:b/>
          <w:bCs/>
          <w:sz w:val="32"/>
          <w:szCs w:val="32"/>
          <w:lang w:val="en-US" w:eastAsia="zh-CN"/>
        </w:rPr>
        <w:t>8</w:t>
      </w:r>
      <w:r>
        <w:rPr>
          <w:rFonts w:hint="eastAsia" w:ascii="宋体" w:hAnsi="宋体"/>
          <w:b/>
          <w:bCs/>
          <w:sz w:val="32"/>
          <w:szCs w:val="32"/>
        </w:rPr>
        <w:t>、报价方案</w:t>
      </w:r>
    </w:p>
    <w:p>
      <w:pPr>
        <w:spacing w:line="360" w:lineRule="auto"/>
        <w:ind w:firstLine="403" w:firstLineChars="192"/>
        <w:rPr>
          <w:rFonts w:ascii="宋体" w:hAnsi="宋体"/>
          <w:szCs w:val="21"/>
        </w:rPr>
      </w:pPr>
    </w:p>
    <w:p>
      <w:pPr>
        <w:spacing w:line="360" w:lineRule="auto"/>
        <w:ind w:firstLine="403" w:firstLineChars="192"/>
        <w:rPr>
          <w:rFonts w:ascii="宋体" w:hAnsi="宋体"/>
          <w:szCs w:val="21"/>
        </w:rPr>
      </w:pPr>
      <w:r>
        <w:rPr>
          <w:rFonts w:hint="eastAsia" w:ascii="宋体" w:hAnsi="宋体"/>
          <w:szCs w:val="21"/>
        </w:rPr>
        <w:t>报价人应充分了解情况，满足采购人对货物的要求，并在此基础之上完成供货、验收方案的编写。</w:t>
      </w:r>
    </w:p>
    <w:p>
      <w:pPr>
        <w:spacing w:line="360" w:lineRule="auto"/>
        <w:ind w:firstLine="403" w:firstLineChars="192"/>
        <w:rPr>
          <w:rFonts w:ascii="宋体" w:hAnsi="宋体"/>
          <w:szCs w:val="21"/>
        </w:rPr>
      </w:pPr>
      <w:r>
        <w:rPr>
          <w:rFonts w:hint="eastAsia" w:ascii="宋体" w:hAnsi="宋体"/>
          <w:szCs w:val="21"/>
        </w:rPr>
        <w:t>报价方案需至少应包括以下内容：</w:t>
      </w:r>
    </w:p>
    <w:p>
      <w:pPr>
        <w:numPr>
          <w:ilvl w:val="0"/>
          <w:numId w:val="36"/>
        </w:numPr>
        <w:spacing w:line="480" w:lineRule="exact"/>
        <w:rPr>
          <w:rFonts w:ascii="宋体" w:hAnsi="宋体"/>
        </w:rPr>
      </w:pPr>
      <w:r>
        <w:rPr>
          <w:rFonts w:hint="eastAsia" w:ascii="宋体" w:hAnsi="宋体"/>
        </w:rPr>
        <w:t>整体实施方案（包括人员安排、进度计划、质量保证措施等。）</w:t>
      </w:r>
    </w:p>
    <w:p>
      <w:pPr>
        <w:numPr>
          <w:ilvl w:val="0"/>
          <w:numId w:val="36"/>
        </w:numPr>
        <w:spacing w:line="480" w:lineRule="exact"/>
        <w:rPr>
          <w:rFonts w:ascii="宋体" w:hAnsi="宋体"/>
        </w:rPr>
      </w:pPr>
      <w:r>
        <w:rPr>
          <w:rFonts w:hint="eastAsia" w:ascii="宋体" w:hAnsi="宋体"/>
        </w:rPr>
        <w:t>供货方案、实施步骤、目标和任务及时间、人力安排、货期</w:t>
      </w:r>
    </w:p>
    <w:p>
      <w:pPr>
        <w:numPr>
          <w:ilvl w:val="0"/>
          <w:numId w:val="36"/>
        </w:numPr>
        <w:spacing w:line="480" w:lineRule="exact"/>
        <w:rPr>
          <w:rFonts w:ascii="宋体" w:hAnsi="宋体"/>
        </w:rPr>
      </w:pPr>
      <w:r>
        <w:rPr>
          <w:rFonts w:hint="eastAsia" w:ascii="宋体" w:hAnsi="宋体"/>
        </w:rPr>
        <w:t>验收标准和实施方法</w:t>
      </w:r>
    </w:p>
    <w:p>
      <w:pPr>
        <w:numPr>
          <w:ilvl w:val="0"/>
          <w:numId w:val="36"/>
        </w:numPr>
        <w:spacing w:line="480" w:lineRule="exact"/>
        <w:rPr>
          <w:rFonts w:ascii="宋体" w:hAnsi="宋体"/>
        </w:rPr>
      </w:pPr>
      <w:r>
        <w:rPr>
          <w:rFonts w:hint="eastAsia" w:ascii="宋体" w:hAnsi="宋体"/>
        </w:rPr>
        <w:t>售后服务方案</w:t>
      </w:r>
    </w:p>
    <w:p>
      <w:pPr>
        <w:numPr>
          <w:ilvl w:val="0"/>
          <w:numId w:val="36"/>
        </w:numPr>
        <w:spacing w:line="480" w:lineRule="exact"/>
        <w:rPr>
          <w:rFonts w:ascii="宋体" w:hAnsi="宋体"/>
        </w:rPr>
      </w:pPr>
      <w:r>
        <w:rPr>
          <w:rFonts w:hint="eastAsia" w:ascii="宋体" w:hAnsi="宋体"/>
        </w:rPr>
        <w:t>报价人认为其它必要的内容。</w:t>
      </w:r>
    </w:p>
    <w:p>
      <w:pPr>
        <w:pStyle w:val="11"/>
        <w:ind w:firstLine="5384" w:firstLineChars="2554"/>
        <w:rPr>
          <w:rFonts w:hAnsi="宋体"/>
          <w:b/>
          <w:szCs w:val="21"/>
        </w:rPr>
      </w:pPr>
    </w:p>
    <w:p>
      <w:pPr>
        <w:pStyle w:val="11"/>
        <w:ind w:firstLine="5384" w:firstLineChars="2554"/>
        <w:rPr>
          <w:rFonts w:hAnsi="宋体"/>
          <w:b/>
          <w:szCs w:val="21"/>
        </w:rPr>
      </w:pPr>
    </w:p>
    <w:p>
      <w:pPr>
        <w:pStyle w:val="11"/>
        <w:ind w:firstLine="5384" w:firstLineChars="2554"/>
        <w:rPr>
          <w:rFonts w:hAnsi="宋体"/>
          <w:b/>
          <w:szCs w:val="21"/>
        </w:rPr>
      </w:pPr>
    </w:p>
    <w:p>
      <w:pPr>
        <w:pStyle w:val="11"/>
        <w:ind w:firstLine="5384" w:firstLineChars="2554"/>
        <w:rPr>
          <w:rFonts w:hAnsi="宋体"/>
          <w:b/>
          <w:szCs w:val="21"/>
        </w:rPr>
      </w:pPr>
    </w:p>
    <w:p>
      <w:pPr>
        <w:pStyle w:val="11"/>
        <w:ind w:firstLine="5384" w:firstLineChars="2554"/>
        <w:rPr>
          <w:rFonts w:hAnsi="宋体"/>
          <w:b/>
          <w:szCs w:val="21"/>
        </w:rPr>
      </w:pPr>
    </w:p>
    <w:p>
      <w:pPr>
        <w:pStyle w:val="11"/>
        <w:ind w:firstLine="5363" w:firstLineChars="2554"/>
        <w:rPr>
          <w:rFonts w:hAnsi="宋体"/>
          <w:bCs/>
          <w:szCs w:val="21"/>
        </w:rPr>
      </w:pPr>
      <w:r>
        <w:rPr>
          <w:rFonts w:hint="eastAsia" w:hAnsi="宋体"/>
          <w:bCs/>
          <w:szCs w:val="21"/>
        </w:rPr>
        <w:t>报价人（公章）：</w:t>
      </w:r>
    </w:p>
    <w:p>
      <w:pPr>
        <w:pStyle w:val="11"/>
        <w:ind w:firstLine="5363" w:firstLineChars="2554"/>
        <w:rPr>
          <w:rFonts w:hAnsi="宋体"/>
          <w:bCs/>
          <w:szCs w:val="21"/>
        </w:rPr>
      </w:pPr>
    </w:p>
    <w:p>
      <w:pPr>
        <w:pStyle w:val="11"/>
        <w:ind w:firstLine="6741" w:firstLineChars="3210"/>
        <w:rPr>
          <w:rFonts w:hAnsi="宋体"/>
          <w:bCs/>
          <w:szCs w:val="21"/>
        </w:rPr>
      </w:pPr>
    </w:p>
    <w:p>
      <w:pPr>
        <w:pStyle w:val="11"/>
        <w:ind w:firstLine="5363" w:firstLineChars="2554"/>
        <w:rPr>
          <w:rFonts w:hAnsi="宋体"/>
          <w:bCs/>
          <w:szCs w:val="21"/>
        </w:rPr>
      </w:pPr>
      <w:r>
        <w:rPr>
          <w:rFonts w:hint="eastAsia" w:hAnsi="宋体"/>
          <w:bCs/>
          <w:szCs w:val="21"/>
        </w:rPr>
        <w:t>授权代表（签名）：</w:t>
      </w:r>
    </w:p>
    <w:p>
      <w:pPr>
        <w:pStyle w:val="11"/>
        <w:ind w:firstLine="5363" w:firstLineChars="2554"/>
        <w:rPr>
          <w:rFonts w:hAnsi="宋体"/>
          <w:bCs/>
          <w:szCs w:val="21"/>
        </w:rPr>
      </w:pPr>
      <w:r>
        <w:rPr>
          <w:rFonts w:hint="eastAsia" w:hAnsi="宋体"/>
          <w:bCs/>
          <w:szCs w:val="21"/>
        </w:rPr>
        <w:t xml:space="preserve">               </w:t>
      </w:r>
    </w:p>
    <w:p>
      <w:pPr>
        <w:pStyle w:val="11"/>
        <w:ind w:firstLine="1850" w:firstLineChars="881"/>
        <w:rPr>
          <w:rFonts w:hAnsi="宋体"/>
          <w:bCs/>
          <w:szCs w:val="21"/>
        </w:rPr>
      </w:pPr>
      <w:r>
        <w:rPr>
          <w:rFonts w:hint="eastAsia" w:hAnsi="宋体"/>
          <w:bCs/>
          <w:szCs w:val="21"/>
        </w:rPr>
        <w:t xml:space="preserve">                                </w:t>
      </w:r>
    </w:p>
    <w:p>
      <w:pPr>
        <w:pStyle w:val="11"/>
        <w:ind w:firstLine="5264" w:firstLineChars="2507"/>
        <w:rPr>
          <w:rFonts w:hAnsi="宋体"/>
          <w:bCs/>
        </w:rPr>
      </w:pPr>
      <w:r>
        <w:rPr>
          <w:rFonts w:hint="eastAsia" w:hAnsi="宋体"/>
          <w:bCs/>
          <w:szCs w:val="21"/>
        </w:rPr>
        <w:t xml:space="preserve"> </w:t>
      </w:r>
      <w:r>
        <w:rPr>
          <w:rFonts w:hint="eastAsia" w:hAnsi="宋体"/>
          <w:bCs/>
        </w:rPr>
        <w:t>日    期：</w:t>
      </w:r>
    </w:p>
    <w:p/>
    <w:p>
      <w:pPr>
        <w:pStyle w:val="3"/>
        <w:spacing w:line="480" w:lineRule="exact"/>
        <w:rPr>
          <w:sz w:val="32"/>
          <w:szCs w:val="32"/>
        </w:rPr>
      </w:pPr>
      <w:r>
        <w:rPr>
          <w:rFonts w:hint="eastAsia"/>
          <w:b w:val="0"/>
          <w:sz w:val="32"/>
        </w:rPr>
        <w:br w:type="page"/>
      </w:r>
      <w:bookmarkStart w:id="16" w:name="_Toc42956284"/>
      <w:bookmarkStart w:id="17" w:name="_Toc4471859"/>
      <w:r>
        <w:rPr>
          <w:rFonts w:hint="eastAsia"/>
          <w:b w:val="0"/>
          <w:sz w:val="32"/>
        </w:rPr>
        <w:t xml:space="preserve">  </w:t>
      </w:r>
      <w:bookmarkEnd w:id="16"/>
      <w:bookmarkEnd w:id="17"/>
      <w:r>
        <w:rPr>
          <w:rFonts w:hint="eastAsia"/>
          <w:sz w:val="32"/>
          <w:szCs w:val="32"/>
          <w:lang w:val="en-US" w:eastAsia="zh-CN"/>
        </w:rPr>
        <w:t>9</w:t>
      </w:r>
      <w:r>
        <w:rPr>
          <w:rFonts w:hint="eastAsia"/>
          <w:sz w:val="32"/>
          <w:szCs w:val="32"/>
        </w:rPr>
        <w:t>、技术差异表格式</w:t>
      </w:r>
    </w:p>
    <w:p>
      <w:pPr>
        <w:spacing w:line="480" w:lineRule="exact"/>
        <w:jc w:val="center"/>
        <w:rPr>
          <w:rFonts w:ascii="宋体"/>
          <w:b/>
          <w:sz w:val="32"/>
        </w:rPr>
      </w:pPr>
      <w:r>
        <w:rPr>
          <w:rFonts w:hint="eastAsia" w:ascii="宋体"/>
          <w:b/>
          <w:sz w:val="32"/>
        </w:rPr>
        <w:t>技术差异表</w:t>
      </w:r>
    </w:p>
    <w:p>
      <w:pPr>
        <w:spacing w:line="480" w:lineRule="exact"/>
        <w:jc w:val="center"/>
        <w:rPr>
          <w:rFonts w:ascii="宋体"/>
          <w:b/>
          <w:sz w:val="32"/>
        </w:rPr>
      </w:pPr>
    </w:p>
    <w:p>
      <w:pPr>
        <w:spacing w:line="480" w:lineRule="exact"/>
        <w:ind w:left="618" w:hanging="618"/>
        <w:rPr>
          <w:rFonts w:ascii="宋体"/>
        </w:rPr>
      </w:pPr>
      <w:r>
        <w:rPr>
          <w:rFonts w:hint="eastAsia" w:ascii="宋体"/>
          <w:b/>
        </w:rPr>
        <w:t>[说明]</w:t>
      </w:r>
      <w:r>
        <w:rPr>
          <w:rFonts w:hint="eastAsia" w:ascii="宋体"/>
        </w:rPr>
        <w:t>报价人应根据其提供的货物和服务，对照询价文件“采购人需求书”的内容要求，有差异的，则在此表中列明实际响应的内容提要，以便查对。如无差异可不列此表。</w:t>
      </w:r>
    </w:p>
    <w:tbl>
      <w:tblPr>
        <w:tblStyle w:val="26"/>
        <w:tblW w:w="9270" w:type="dxa"/>
        <w:tblInd w:w="0" w:type="dxa"/>
        <w:tblLayout w:type="fixed"/>
        <w:tblCellMar>
          <w:top w:w="0" w:type="dxa"/>
          <w:left w:w="30" w:type="dxa"/>
          <w:bottom w:w="0" w:type="dxa"/>
          <w:right w:w="30" w:type="dxa"/>
        </w:tblCellMar>
      </w:tblPr>
      <w:tblGrid>
        <w:gridCol w:w="930"/>
        <w:gridCol w:w="1200"/>
        <w:gridCol w:w="2400"/>
        <w:gridCol w:w="1700"/>
        <w:gridCol w:w="3040"/>
      </w:tblGrid>
      <w:tr>
        <w:tblPrEx>
          <w:tblCellMar>
            <w:top w:w="0" w:type="dxa"/>
            <w:left w:w="30" w:type="dxa"/>
            <w:bottom w:w="0" w:type="dxa"/>
            <w:right w:w="30" w:type="dxa"/>
          </w:tblCellMar>
        </w:tblPrEx>
        <w:trPr>
          <w:cantSplit/>
          <w:trHeight w:val="584" w:hRule="atLeast"/>
        </w:trPr>
        <w:tc>
          <w:tcPr>
            <w:tcW w:w="930" w:type="dxa"/>
            <w:vMerge w:val="restart"/>
            <w:tcBorders>
              <w:top w:val="single" w:color="auto" w:sz="12" w:space="0"/>
              <w:left w:val="single" w:color="auto" w:sz="12" w:space="0"/>
              <w:right w:val="single" w:color="auto" w:sz="6" w:space="0"/>
            </w:tcBorders>
            <w:vAlign w:val="center"/>
          </w:tcPr>
          <w:p>
            <w:pPr>
              <w:autoSpaceDE w:val="0"/>
              <w:autoSpaceDN w:val="0"/>
              <w:adjustRightInd w:val="0"/>
              <w:spacing w:line="480" w:lineRule="exact"/>
              <w:jc w:val="center"/>
              <w:rPr>
                <w:rFonts w:ascii="宋体"/>
              </w:rPr>
            </w:pPr>
            <w:r>
              <w:rPr>
                <w:rFonts w:hint="eastAsia" w:ascii="宋体"/>
              </w:rPr>
              <w:t>序号</w:t>
            </w:r>
          </w:p>
        </w:tc>
        <w:tc>
          <w:tcPr>
            <w:tcW w:w="3600" w:type="dxa"/>
            <w:gridSpan w:val="2"/>
            <w:tcBorders>
              <w:top w:val="single" w:color="auto" w:sz="12" w:space="0"/>
              <w:left w:val="single" w:color="auto" w:sz="6" w:space="0"/>
              <w:bottom w:val="single" w:color="auto" w:sz="6" w:space="0"/>
            </w:tcBorders>
            <w:vAlign w:val="center"/>
          </w:tcPr>
          <w:p>
            <w:pPr>
              <w:autoSpaceDE w:val="0"/>
              <w:autoSpaceDN w:val="0"/>
              <w:adjustRightInd w:val="0"/>
              <w:spacing w:line="480" w:lineRule="exact"/>
              <w:jc w:val="center"/>
              <w:rPr>
                <w:rFonts w:ascii="宋体"/>
              </w:rPr>
            </w:pPr>
            <w:r>
              <w:rPr>
                <w:rFonts w:hint="eastAsia" w:ascii="宋体"/>
              </w:rPr>
              <w:t>询价文件要求</w:t>
            </w:r>
          </w:p>
        </w:tc>
        <w:tc>
          <w:tcPr>
            <w:tcW w:w="4740"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480" w:lineRule="exact"/>
              <w:jc w:val="center"/>
              <w:rPr>
                <w:rFonts w:ascii="宋体"/>
              </w:rPr>
            </w:pPr>
            <w:r>
              <w:rPr>
                <w:rFonts w:hint="eastAsia" w:ascii="宋体"/>
              </w:rPr>
              <w:t>报价文件内容</w:t>
            </w:r>
          </w:p>
        </w:tc>
      </w:tr>
      <w:tr>
        <w:tblPrEx>
          <w:tblCellMar>
            <w:top w:w="0" w:type="dxa"/>
            <w:left w:w="30" w:type="dxa"/>
            <w:bottom w:w="0" w:type="dxa"/>
            <w:right w:w="30" w:type="dxa"/>
          </w:tblCellMar>
        </w:tblPrEx>
        <w:trPr>
          <w:cantSplit/>
          <w:trHeight w:val="607" w:hRule="atLeast"/>
        </w:trPr>
        <w:tc>
          <w:tcPr>
            <w:tcW w:w="930" w:type="dxa"/>
            <w:vMerge w:val="continue"/>
            <w:tcBorders>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rPr>
            </w:pPr>
            <w:r>
              <w:rPr>
                <w:rFonts w:hint="eastAsia" w:ascii="宋体"/>
              </w:rPr>
              <w:t>原条目</w:t>
            </w:r>
          </w:p>
        </w:tc>
        <w:tc>
          <w:tcPr>
            <w:tcW w:w="24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rPr>
            </w:pPr>
            <w:r>
              <w:rPr>
                <w:rFonts w:hint="eastAsia" w:ascii="宋体"/>
              </w:rPr>
              <w:t>简要内容</w:t>
            </w: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rPr>
            </w:pPr>
            <w:r>
              <w:rPr>
                <w:rFonts w:hint="eastAsia" w:ascii="宋体"/>
              </w:rPr>
              <w:t>技术响应书条目</w:t>
            </w:r>
          </w:p>
        </w:tc>
        <w:tc>
          <w:tcPr>
            <w:tcW w:w="304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jc w:val="center"/>
              <w:rPr>
                <w:rFonts w:ascii="宋体"/>
              </w:rPr>
            </w:pPr>
            <w:r>
              <w:rPr>
                <w:rFonts w:hint="eastAsia" w:ascii="宋体"/>
              </w:rPr>
              <w:t>实际响应的内容提要</w:t>
            </w: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521"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jc w:val="center"/>
              <w:rPr>
                <w:rFonts w:ascii="宋体"/>
              </w:rPr>
            </w:pPr>
          </w:p>
        </w:tc>
        <w:tc>
          <w:tcPr>
            <w:tcW w:w="3040"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480" w:lineRule="exact"/>
              <w:jc w:val="center"/>
              <w:rPr>
                <w:rFonts w:ascii="宋体"/>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12" w:space="0"/>
              <w:right w:val="single" w:color="auto" w:sz="6" w:space="0"/>
            </w:tcBorders>
          </w:tcPr>
          <w:p>
            <w:pPr>
              <w:autoSpaceDE w:val="0"/>
              <w:autoSpaceDN w:val="0"/>
              <w:adjustRightInd w:val="0"/>
              <w:spacing w:line="480" w:lineRule="exact"/>
              <w:jc w:val="center"/>
              <w:rPr>
                <w:rFonts w:ascii="宋体"/>
              </w:rPr>
            </w:pPr>
          </w:p>
        </w:tc>
        <w:tc>
          <w:tcPr>
            <w:tcW w:w="1200"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480" w:lineRule="exact"/>
              <w:jc w:val="center"/>
              <w:rPr>
                <w:rFonts w:ascii="宋体"/>
              </w:rPr>
            </w:pPr>
          </w:p>
        </w:tc>
        <w:tc>
          <w:tcPr>
            <w:tcW w:w="2400"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480" w:lineRule="exact"/>
              <w:jc w:val="center"/>
              <w:rPr>
                <w:rFonts w:ascii="宋体"/>
              </w:rPr>
            </w:pPr>
          </w:p>
        </w:tc>
        <w:tc>
          <w:tcPr>
            <w:tcW w:w="1700"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480" w:lineRule="exact"/>
              <w:jc w:val="center"/>
              <w:outlineLvl w:val="0"/>
              <w:rPr>
                <w:rFonts w:ascii="宋体"/>
              </w:rPr>
            </w:pPr>
          </w:p>
        </w:tc>
        <w:tc>
          <w:tcPr>
            <w:tcW w:w="3040" w:type="dxa"/>
            <w:tcBorders>
              <w:top w:val="single" w:color="auto" w:sz="6" w:space="0"/>
              <w:left w:val="single" w:color="auto" w:sz="6" w:space="0"/>
              <w:bottom w:val="single" w:color="auto" w:sz="12" w:space="0"/>
              <w:right w:val="single" w:color="auto" w:sz="12" w:space="0"/>
            </w:tcBorders>
          </w:tcPr>
          <w:p>
            <w:pPr>
              <w:autoSpaceDE w:val="0"/>
              <w:autoSpaceDN w:val="0"/>
              <w:adjustRightInd w:val="0"/>
              <w:spacing w:line="480" w:lineRule="exact"/>
              <w:jc w:val="center"/>
              <w:rPr>
                <w:rFonts w:ascii="宋体"/>
              </w:rPr>
            </w:pPr>
          </w:p>
        </w:tc>
      </w:tr>
    </w:tbl>
    <w:p>
      <w:pPr>
        <w:spacing w:line="480" w:lineRule="exact"/>
        <w:rPr>
          <w:rFonts w:ascii="宋体"/>
        </w:rPr>
      </w:pPr>
    </w:p>
    <w:p>
      <w:pPr>
        <w:spacing w:line="480" w:lineRule="exact"/>
        <w:rPr>
          <w:rFonts w:ascii="宋体"/>
        </w:rPr>
      </w:pPr>
    </w:p>
    <w:p>
      <w:pPr>
        <w:spacing w:line="480" w:lineRule="exact"/>
        <w:rPr>
          <w:rFonts w:ascii="宋体"/>
        </w:rPr>
      </w:pPr>
    </w:p>
    <w:p>
      <w:pPr>
        <w:spacing w:line="480" w:lineRule="exact"/>
        <w:ind w:firstLine="403"/>
        <w:rPr>
          <w:rFonts w:ascii="宋体"/>
        </w:rPr>
      </w:pPr>
    </w:p>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报价人（公章）：</w:t>
      </w:r>
    </w:p>
    <w:p>
      <w:pPr>
        <w:tabs>
          <w:tab w:val="left" w:pos="676"/>
          <w:tab w:val="left" w:pos="2330"/>
          <w:tab w:val="left" w:pos="9230"/>
        </w:tabs>
        <w:autoSpaceDE w:val="0"/>
        <w:autoSpaceDN w:val="0"/>
        <w:adjustRightInd w:val="0"/>
        <w:spacing w:line="480" w:lineRule="exact"/>
        <w:ind w:left="4700" w:leftChars="2238"/>
        <w:rPr>
          <w:rFonts w:ascii="宋体"/>
        </w:rPr>
      </w:pPr>
    </w:p>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授权代表（签名）：</w:t>
      </w:r>
    </w:p>
    <w:p>
      <w:pPr>
        <w:tabs>
          <w:tab w:val="left" w:pos="676"/>
          <w:tab w:val="left" w:pos="2330"/>
          <w:tab w:val="left" w:pos="9230"/>
        </w:tabs>
        <w:autoSpaceDE w:val="0"/>
        <w:autoSpaceDN w:val="0"/>
        <w:adjustRightInd w:val="0"/>
        <w:spacing w:line="480" w:lineRule="exact"/>
        <w:ind w:left="4700" w:leftChars="2238"/>
        <w:rPr>
          <w:rFonts w:ascii="宋体"/>
        </w:rPr>
      </w:pPr>
    </w:p>
    <w:p>
      <w:pPr>
        <w:pStyle w:val="11"/>
        <w:spacing w:line="480" w:lineRule="exact"/>
        <w:ind w:left="4700" w:leftChars="2238"/>
      </w:pPr>
      <w:r>
        <w:t>日       期：</w:t>
      </w:r>
    </w:p>
    <w:p>
      <w:pPr>
        <w:pStyle w:val="11"/>
        <w:spacing w:line="480" w:lineRule="exact"/>
        <w:ind w:left="4700" w:leftChars="2238"/>
      </w:pPr>
    </w:p>
    <w:p>
      <w:pPr>
        <w:pStyle w:val="11"/>
        <w:spacing w:line="480" w:lineRule="exact"/>
        <w:ind w:firstLine="275" w:firstLineChars="98"/>
        <w:rPr>
          <w:b/>
          <w:sz w:val="28"/>
          <w:szCs w:val="28"/>
        </w:rPr>
      </w:pPr>
      <w:r>
        <w:rPr>
          <w:rFonts w:hint="eastAsia"/>
          <w:b/>
          <w:sz w:val="28"/>
          <w:szCs w:val="28"/>
        </w:rPr>
        <w:t>1</w:t>
      </w:r>
      <w:r>
        <w:rPr>
          <w:rFonts w:hint="eastAsia"/>
          <w:b/>
          <w:sz w:val="28"/>
          <w:szCs w:val="28"/>
          <w:lang w:val="en-US" w:eastAsia="zh-CN"/>
        </w:rPr>
        <w:t>0</w:t>
      </w:r>
      <w:r>
        <w:rPr>
          <w:rFonts w:hint="eastAsia"/>
          <w:b/>
          <w:sz w:val="28"/>
          <w:szCs w:val="28"/>
        </w:rPr>
        <w:t>、同意询价文件条款声明</w:t>
      </w:r>
    </w:p>
    <w:p/>
    <w:p/>
    <w:p/>
    <w:p>
      <w:pPr>
        <w:rPr>
          <w:rFonts w:hint="eastAsia" w:eastAsia="宋体"/>
          <w:lang w:eastAsia="zh-CN"/>
        </w:rPr>
      </w:pPr>
      <w:r>
        <w:rPr>
          <w:rFonts w:hint="eastAsia"/>
          <w:b/>
        </w:rPr>
        <w:t>致：</w:t>
      </w:r>
      <w:r>
        <w:rPr>
          <w:rFonts w:hint="eastAsia"/>
          <w:b/>
          <w:lang w:eastAsia="zh-CN"/>
        </w:rPr>
        <w:t>广东晓君项目管理有限公司</w:t>
      </w:r>
    </w:p>
    <w:p/>
    <w:p/>
    <w:p>
      <w:pPr>
        <w:spacing w:line="480" w:lineRule="auto"/>
      </w:pPr>
      <w:r>
        <w:rPr>
          <w:rFonts w:hint="eastAsia"/>
        </w:rPr>
        <w:t xml:space="preserve">    为响应你方组织的</w:t>
      </w:r>
      <w:r>
        <w:rPr>
          <w:rFonts w:hint="eastAsia" w:ascii="宋体"/>
          <w:u w:val="single"/>
        </w:rPr>
        <w:t>（填写本项目名称）</w:t>
      </w:r>
      <w:r>
        <w:rPr>
          <w:rFonts w:hint="eastAsia"/>
        </w:rPr>
        <w:t>采购项目及相关服务的采购【采购编号为：</w:t>
      </w:r>
      <w:r>
        <w:rPr>
          <w:rFonts w:hint="eastAsia"/>
          <w:u w:val="single"/>
        </w:rPr>
        <w:t>（填写本项目询价编号）</w:t>
      </w:r>
      <w:r>
        <w:rPr>
          <w:rFonts w:hint="eastAsia"/>
        </w:rPr>
        <w:t>】,我方在参与报价前已详细研究了询价文件的所有内容，包括修改文件（如果有的话）和所有已提供的参考资料以及有关附件，我方完全明白并认为此询价文件没有倾向性，也没有存在排斥潜在报价人的内容，我方并同意询价文件的相关条款。</w:t>
      </w:r>
    </w:p>
    <w:p>
      <w:pPr>
        <w:spacing w:line="480" w:lineRule="auto"/>
      </w:pPr>
      <w:r>
        <w:rPr>
          <w:rFonts w:hint="eastAsia"/>
        </w:rPr>
        <w:t xml:space="preserve">    特此声明。</w:t>
      </w:r>
    </w:p>
    <w:p/>
    <w:p/>
    <w:p/>
    <w:p/>
    <w:p>
      <w:r>
        <w:rPr>
          <w:rFonts w:hint="eastAsia"/>
        </w:rPr>
        <w:t>报价人（公章）：</w:t>
      </w:r>
      <w:r>
        <w:rPr>
          <w:rFonts w:hint="eastAsia"/>
          <w:u w:val="single"/>
        </w:rPr>
        <w:t xml:space="preserve">                      </w:t>
      </w:r>
    </w:p>
    <w:p/>
    <w:p/>
    <w:p>
      <w:pPr>
        <w:rPr>
          <w:u w:val="single"/>
        </w:rPr>
      </w:pPr>
      <w:r>
        <w:rPr>
          <w:rFonts w:hint="eastAsia"/>
        </w:rPr>
        <w:t>法定地址：</w:t>
      </w:r>
      <w:r>
        <w:rPr>
          <w:rFonts w:hint="eastAsia"/>
          <w:u w:val="single"/>
        </w:rPr>
        <w:t xml:space="preserve">                            </w:t>
      </w:r>
    </w:p>
    <w:p>
      <w:pPr>
        <w:rPr>
          <w:u w:val="single"/>
        </w:rPr>
      </w:pPr>
    </w:p>
    <w:p>
      <w:pPr>
        <w:rPr>
          <w:u w:val="single"/>
        </w:rPr>
      </w:pPr>
      <w:r>
        <w:rPr>
          <w:rFonts w:hint="eastAsia"/>
        </w:rPr>
        <w:t>邮    编：</w:t>
      </w:r>
      <w:r>
        <w:rPr>
          <w:rFonts w:hint="eastAsia"/>
          <w:u w:val="single"/>
        </w:rPr>
        <w:t xml:space="preserve">                            </w:t>
      </w:r>
    </w:p>
    <w:p>
      <w:pPr>
        <w:rPr>
          <w:u w:val="single"/>
        </w:rPr>
      </w:pPr>
    </w:p>
    <w:p>
      <w:pPr>
        <w:rPr>
          <w:u w:val="single"/>
        </w:rPr>
      </w:pPr>
    </w:p>
    <w:p>
      <w:pPr>
        <w:rPr>
          <w:u w:val="single"/>
        </w:rPr>
      </w:pPr>
    </w:p>
    <w:p>
      <w:pPr>
        <w:rPr>
          <w:u w:val="single"/>
        </w:rPr>
      </w:pPr>
      <w:r>
        <w:rPr>
          <w:rFonts w:hint="eastAsia"/>
        </w:rPr>
        <w:t>授权代表（</w:t>
      </w:r>
      <w:r>
        <w:rPr>
          <w:rFonts w:hint="eastAsia" w:ascii="宋体"/>
        </w:rPr>
        <w:t>签名</w:t>
      </w:r>
      <w:r>
        <w:rPr>
          <w:rFonts w:hint="eastAsia"/>
        </w:rPr>
        <w:t>）：</w:t>
      </w:r>
      <w:r>
        <w:rPr>
          <w:rFonts w:hint="eastAsia"/>
          <w:u w:val="single"/>
        </w:rPr>
        <w:t xml:space="preserve">                   </w:t>
      </w:r>
      <w:r>
        <w:rPr>
          <w:rFonts w:hint="eastAsia"/>
        </w:rPr>
        <w:t>授权代表姓名（印刷体）</w:t>
      </w:r>
      <w:r>
        <w:rPr>
          <w:rFonts w:hint="eastAsia"/>
          <w:u w:val="single"/>
        </w:rPr>
        <w:t xml:space="preserve">                       </w:t>
      </w:r>
    </w:p>
    <w:p>
      <w:pPr>
        <w:rPr>
          <w:u w:val="single"/>
        </w:rPr>
      </w:pPr>
    </w:p>
    <w:p>
      <w:pPr>
        <w:rPr>
          <w:u w:val="single"/>
        </w:rPr>
      </w:pPr>
    </w:p>
    <w:p>
      <w:pPr>
        <w:rPr>
          <w:u w:val="single"/>
        </w:rPr>
      </w:pPr>
      <w:r>
        <w:rPr>
          <w:rFonts w:hint="eastAsia"/>
        </w:rPr>
        <w:t>电    话：</w:t>
      </w:r>
      <w:r>
        <w:rPr>
          <w:rFonts w:hint="eastAsia"/>
          <w:u w:val="single"/>
        </w:rPr>
        <w:t xml:space="preserve">                             </w:t>
      </w:r>
    </w:p>
    <w:p>
      <w:pPr>
        <w:rPr>
          <w:u w:val="single"/>
        </w:rPr>
      </w:pPr>
    </w:p>
    <w:p>
      <w:pPr>
        <w:rPr>
          <w:u w:val="single"/>
        </w:rPr>
      </w:pPr>
      <w:r>
        <w:rPr>
          <w:rFonts w:hint="eastAsia"/>
        </w:rPr>
        <w:t>传    真：</w:t>
      </w:r>
      <w:r>
        <w:rPr>
          <w:rFonts w:hint="eastAsia"/>
          <w:u w:val="single"/>
        </w:rPr>
        <w:t xml:space="preserve">                             </w:t>
      </w: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pStyle w:val="11"/>
        <w:spacing w:line="480" w:lineRule="exact"/>
        <w:ind w:left="4700" w:leftChars="2238"/>
      </w:pPr>
    </w:p>
    <w:p>
      <w:pPr>
        <w:pStyle w:val="11"/>
        <w:spacing w:line="480" w:lineRule="exact"/>
        <w:rPr>
          <w:b/>
          <w:sz w:val="32"/>
        </w:rPr>
      </w:pPr>
      <w:r>
        <w:br w:type="page"/>
      </w:r>
      <w:r>
        <w:rPr>
          <w:rFonts w:hint="eastAsia"/>
          <w:sz w:val="36"/>
        </w:rPr>
        <w:t xml:space="preserve"> </w:t>
      </w:r>
      <w:r>
        <w:rPr>
          <w:rFonts w:hint="eastAsia"/>
          <w:b/>
          <w:sz w:val="32"/>
        </w:rPr>
        <w:t>1</w:t>
      </w:r>
      <w:r>
        <w:rPr>
          <w:rFonts w:hint="eastAsia"/>
          <w:b/>
          <w:sz w:val="32"/>
          <w:lang w:val="en-US" w:eastAsia="zh-CN"/>
        </w:rPr>
        <w:t>1</w:t>
      </w:r>
      <w:r>
        <w:rPr>
          <w:rFonts w:hint="eastAsia"/>
          <w:b/>
          <w:sz w:val="32"/>
        </w:rPr>
        <w:t>、报价信封</w:t>
      </w:r>
    </w:p>
    <w:p>
      <w:pPr>
        <w:spacing w:line="480" w:lineRule="exact"/>
        <w:ind w:left="964"/>
        <w:rPr>
          <w:rFonts w:ascii="宋体"/>
          <w:b/>
          <w:sz w:val="32"/>
        </w:rPr>
      </w:pPr>
    </w:p>
    <w:p>
      <w:pPr>
        <w:spacing w:line="480" w:lineRule="exact"/>
        <w:rPr>
          <w:rFonts w:ascii="宋体"/>
          <w:b/>
          <w:sz w:val="32"/>
        </w:rPr>
      </w:pPr>
      <w:r>
        <w:rPr>
          <w:rFonts w:hint="eastAsia" w:ascii="宋体"/>
          <w:b/>
          <w:sz w:val="32"/>
        </w:rPr>
        <w:t>报价信封内装：</w:t>
      </w:r>
    </w:p>
    <w:p>
      <w:pPr>
        <w:spacing w:line="480" w:lineRule="exact"/>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.1 从报价文件正本中复印的报价总表；</w:t>
      </w:r>
    </w:p>
    <w:p>
      <w:pPr>
        <w:spacing w:line="480" w:lineRule="exact"/>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lang w:val="en-US" w:eastAsia="zh-CN"/>
        </w:rPr>
        <w:t>2</w:t>
      </w:r>
      <w:r>
        <w:rPr>
          <w:rFonts w:hint="eastAsia" w:ascii="宋体" w:hAnsi="宋体"/>
        </w:rPr>
        <w:t>报价函；</w:t>
      </w:r>
    </w:p>
    <w:p>
      <w:pPr>
        <w:spacing w:line="480" w:lineRule="exact"/>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lang w:val="en-US" w:eastAsia="zh-CN"/>
        </w:rPr>
        <w:t>3</w:t>
      </w:r>
      <w:r>
        <w:rPr>
          <w:rFonts w:hint="eastAsia" w:ascii="宋体" w:hAnsi="宋体"/>
        </w:rPr>
        <w:t>法定代表人授权书。</w:t>
      </w:r>
    </w:p>
    <w:p>
      <w:pPr>
        <w:spacing w:line="480" w:lineRule="exact"/>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lang w:val="en-US" w:eastAsia="zh-CN"/>
        </w:rPr>
        <w:t>4</w:t>
      </w:r>
      <w:r>
        <w:rPr>
          <w:rFonts w:ascii="宋体" w:hAnsi="宋体"/>
        </w:rPr>
        <w:t>同意</w:t>
      </w:r>
      <w:r>
        <w:rPr>
          <w:rFonts w:hint="eastAsia" w:ascii="宋体" w:hAnsi="宋体"/>
        </w:rPr>
        <w:t>询价文件</w:t>
      </w:r>
      <w:r>
        <w:rPr>
          <w:rFonts w:ascii="宋体" w:hAnsi="宋体"/>
        </w:rPr>
        <w:t>条款声明格式</w:t>
      </w:r>
    </w:p>
    <w:p>
      <w:pPr>
        <w:spacing w:line="480" w:lineRule="exact"/>
        <w:rPr>
          <w:rFonts w:ascii="宋体"/>
        </w:rPr>
      </w:pPr>
    </w:p>
    <w:p>
      <w:pPr>
        <w:spacing w:line="480" w:lineRule="exact"/>
        <w:rPr>
          <w:rFonts w:ascii="宋体"/>
        </w:rPr>
      </w:pPr>
    </w:p>
    <w:p>
      <w:pPr>
        <w:tabs>
          <w:tab w:val="left" w:pos="800"/>
          <w:tab w:val="left" w:pos="1000"/>
        </w:tabs>
        <w:spacing w:line="640" w:lineRule="exact"/>
        <w:rPr>
          <w:rFonts w:ascii="宋体"/>
        </w:rPr>
      </w:pPr>
    </w:p>
    <w:p>
      <w:pPr>
        <w:rPr>
          <w:rFonts w:ascii="华文新魏" w:eastAsia="华文新魏"/>
        </w:rPr>
      </w:pPr>
    </w:p>
    <w:sectPr>
      <w:footerReference r:id="rId18" w:type="default"/>
      <w:pgSz w:w="11907" w:h="16840"/>
      <w:pgMar w:top="1418" w:right="1304" w:bottom="1418" w:left="1304" w:header="851" w:footer="851"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BatangChe">
    <w:panose1 w:val="02030609000101010101"/>
    <w:charset w:val="81"/>
    <w:family w:val="modern"/>
    <w:pitch w:val="default"/>
    <w:sig w:usb0="B00002AF" w:usb1="69D77CFB" w:usb2="00000030" w:usb3="00000000" w:csb0="4008009F" w:csb1="DFD7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939"/>
      </w:tabs>
      <w:ind w:right="360"/>
      <w:rPr>
        <w:rFonts w:ascii="宋体"/>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Bdr>
                              <w:top w:val="single" w:color="auto" w:sz="4" w:space="0"/>
                            </w:pBdr>
                            <w:tabs>
                              <w:tab w:val="right" w:pos="8939"/>
                            </w:tabs>
                            <w:ind w:right="360"/>
                          </w:pPr>
                          <w:r>
                            <w:rPr>
                              <w:rFonts w:hint="eastAsia" w:ascii="宋体"/>
                              <w:lang w:eastAsia="zh-CN"/>
                            </w:rPr>
                            <w:t>广东晓君项目管理有限公司</w:t>
                          </w:r>
                          <w:r>
                            <w:rPr>
                              <w:rFonts w:ascii="宋体"/>
                            </w:rPr>
                            <w:tab/>
                          </w:r>
                          <w:r>
                            <w:rPr>
                              <w:rFonts w:ascii="宋体"/>
                            </w:rPr>
                            <w:tab/>
                          </w:r>
                          <w:r>
                            <w:rPr>
                              <w:rFonts w:hint="eastAsia" w:ascii="宋体"/>
                            </w:rPr>
                            <w:t xml:space="preserve">      </w:t>
                          </w:r>
                          <w:r>
                            <w:rPr>
                              <w:rFonts w:ascii="宋体"/>
                            </w:rPr>
                            <w:tab/>
                          </w:r>
                          <w:r>
                            <w:rPr>
                              <w:rFonts w:hint="eastAsia" w:ascii="宋体"/>
                            </w:rPr>
                            <w:t>1-</w:t>
                          </w:r>
                          <w:r>
                            <w:rPr>
                              <w:rFonts w:ascii="宋体"/>
                            </w:rPr>
                            <w:fldChar w:fldCharType="begin"/>
                          </w:r>
                          <w:r>
                            <w:rPr>
                              <w:rStyle w:val="30"/>
                              <w:rFonts w:ascii="宋体"/>
                            </w:rPr>
                            <w:instrText xml:space="preserve"> PAGE </w:instrText>
                          </w:r>
                          <w:r>
                            <w:rPr>
                              <w:rFonts w:ascii="宋体"/>
                            </w:rPr>
                            <w:fldChar w:fldCharType="separate"/>
                          </w:r>
                          <w:r>
                            <w:rPr>
                              <w:rStyle w:val="30"/>
                              <w:rFonts w:ascii="宋体"/>
                            </w:rPr>
                            <w:t>5</w:t>
                          </w:r>
                          <w:r>
                            <w:rPr>
                              <w:rFonts w:ascii="宋体"/>
                            </w:rPr>
                            <w:fldChar w:fldCharType="end"/>
                          </w:r>
                        </w:p>
                      </w:txbxContent>
                    </wps:txbx>
                    <wps:bodyPr vert="horz" wrap="none" lIns="0" tIns="0" rIns="0" bIns="0" anchor="t">
                      <a:spAutoFit/>
                    </wps:bodyPr>
                  </wps:wsp>
                </a:graphicData>
              </a:graphic>
            </wp:anchor>
          </w:drawing>
        </mc:Choice>
        <mc:Fallback>
          <w:pict>
            <v:shape id="文本框 1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AEBxZu2gEAAK8DAAAOAAAAAAAA&#10;AAEAIAAAACIBAABkcnMvZTJvRG9jLnhtbFBLBQYAAAAABgAGAFkBAABuBQAAAAA=&#10;">
              <v:fill on="f" focussize="0,0"/>
              <v:stroke on="f" weight="1.25pt"/>
              <v:imagedata o:title=""/>
              <o:lock v:ext="edit" aspectratio="f"/>
              <v:textbox inset="0mm,0mm,0mm,0mm" style="mso-fit-shape-to-text:t;">
                <w:txbxContent>
                  <w:p>
                    <w:pPr>
                      <w:pStyle w:val="15"/>
                      <w:pBdr>
                        <w:top w:val="single" w:color="auto" w:sz="4" w:space="0"/>
                      </w:pBdr>
                      <w:tabs>
                        <w:tab w:val="right" w:pos="8939"/>
                      </w:tabs>
                      <w:ind w:right="360"/>
                    </w:pPr>
                    <w:r>
                      <w:rPr>
                        <w:rFonts w:hint="eastAsia" w:ascii="宋体"/>
                        <w:lang w:eastAsia="zh-CN"/>
                      </w:rPr>
                      <w:t>广东晓君项目管理有限公司</w:t>
                    </w:r>
                    <w:r>
                      <w:rPr>
                        <w:rFonts w:ascii="宋体"/>
                      </w:rPr>
                      <w:tab/>
                    </w:r>
                    <w:r>
                      <w:rPr>
                        <w:rFonts w:ascii="宋体"/>
                      </w:rPr>
                      <w:tab/>
                    </w:r>
                    <w:r>
                      <w:rPr>
                        <w:rFonts w:hint="eastAsia" w:ascii="宋体"/>
                      </w:rPr>
                      <w:t xml:space="preserve">      </w:t>
                    </w:r>
                    <w:r>
                      <w:rPr>
                        <w:rFonts w:ascii="宋体"/>
                      </w:rPr>
                      <w:tab/>
                    </w:r>
                    <w:r>
                      <w:rPr>
                        <w:rFonts w:hint="eastAsia" w:ascii="宋体"/>
                      </w:rPr>
                      <w:t>1-</w:t>
                    </w:r>
                    <w:r>
                      <w:rPr>
                        <w:rFonts w:ascii="宋体"/>
                      </w:rPr>
                      <w:fldChar w:fldCharType="begin"/>
                    </w:r>
                    <w:r>
                      <w:rPr>
                        <w:rStyle w:val="30"/>
                        <w:rFonts w:ascii="宋体"/>
                      </w:rPr>
                      <w:instrText xml:space="preserve"> PAGE </w:instrText>
                    </w:r>
                    <w:r>
                      <w:rPr>
                        <w:rFonts w:ascii="宋体"/>
                      </w:rPr>
                      <w:fldChar w:fldCharType="separate"/>
                    </w:r>
                    <w:r>
                      <w:rPr>
                        <w:rStyle w:val="30"/>
                        <w:rFonts w:ascii="宋体"/>
                      </w:rPr>
                      <w:t>5</w:t>
                    </w:r>
                    <w:r>
                      <w:rPr>
                        <w:rFonts w:asci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0"/>
        <w:rFonts w:ascii="宋体"/>
      </w:rPr>
    </w:pPr>
    <w:r>
      <w:rPr>
        <w:rStyle w:val="30"/>
        <w:rFonts w:ascii="宋体"/>
      </w:rPr>
      <w:t xml:space="preserve">1 - </w:t>
    </w:r>
    <w:r>
      <w:rPr>
        <w:rFonts w:ascii="宋体"/>
      </w:rPr>
      <w:fldChar w:fldCharType="begin"/>
    </w:r>
    <w:r>
      <w:rPr>
        <w:rStyle w:val="30"/>
        <w:rFonts w:ascii="宋体"/>
      </w:rPr>
      <w:instrText xml:space="preserve">PAGE  </w:instrText>
    </w:r>
    <w:r>
      <w:rPr>
        <w:rFonts w:ascii="宋体"/>
      </w:rPr>
      <w:fldChar w:fldCharType="separate"/>
    </w:r>
    <w:r>
      <w:rPr>
        <w:rStyle w:val="30"/>
        <w:rFonts w:ascii="宋体"/>
      </w:rPr>
      <w:t>2</w:t>
    </w:r>
    <w:r>
      <w:rPr>
        <w:rFonts w:ascii="宋体"/>
      </w:rPr>
      <w:fldChar w:fldCharType="end"/>
    </w:r>
  </w:p>
  <w:p>
    <w:pPr>
      <w:pStyle w:val="15"/>
      <w:ind w:right="360" w:firstLine="360"/>
    </w:pPr>
    <w:r>
      <w:pict>
        <v:shape id="Picture 1" o:spid="_x0000_s4097" o:spt="75" type="#_x0000_t75" style="position:absolute;left:0pt;margin-left:0pt;margin-top:-8.55pt;height:33.4pt;width:44.75pt;mso-wrap-distance-bottom:0pt;mso-wrap-distance-top:0pt;z-index:251658240;mso-width-relative:page;mso-height-relative:page;" filled="f" o:preferrelative="t" stroked="f" coordsize="21600,21600" o:allowincell="f">
          <v:path/>
          <v:fill on="f" focussize="0,0"/>
          <v:stroke on="f" joinstyle="miter"/>
          <v:imagedata r:id="rId1" o:title=""/>
          <o:lock v:ext="edit" aspectratio="t"/>
          <w10:wrap type="topAndBottom"/>
        </v:shape>
      </w:pict>
    </w:r>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-108585</wp:posOffset>
              </wp:positionV>
              <wp:extent cx="5886450" cy="0"/>
              <wp:effectExtent l="0" t="0" r="0" b="0"/>
              <wp:wrapNone/>
              <wp:docPr id="2" name="Line 2"/>
              <wp:cNvGraphicFramePr/>
              <a:graphic xmlns:a="http://schemas.openxmlformats.org/drawingml/2006/main">
                <a:graphicData uri="http://schemas.microsoft.com/office/word/2010/wordprocessingShape">
                  <wps:wsp>
                    <wps:cNvCnPr/>
                    <wps:spPr>
                      <a:xfrm>
                        <a:off x="0" y="0"/>
                        <a:ext cx="5886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pt;margin-top:-8.55pt;height:0pt;width:463.5pt;z-index:251659264;mso-width-relative:page;mso-height-relative:page;" filled="f" stroked="t" coordsize="21600,21600" o:allowincell="f" o:gfxdata="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wVl99QAAAAIAQAADwAAAAAAAAABACAAAAAiAAAA&#10;ZHJzL2Rvd25yZXYueG1sUEsBAhQAFAAAAAgAh07iQNt2oBfSAQAAzQMAAA4AAAAAAAAAAQAgAAAA&#10;IwEAAGRycy9lMm9Eb2MueG1sUEsFBgAAAAAGAAYAWQEAAGcFA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939"/>
      </w:tabs>
      <w:ind w:right="360"/>
      <w:rPr>
        <w:rFonts w:ascii="宋体"/>
      </w:rPr>
    </w:pPr>
  </w:p>
  <w:p>
    <w:pPr>
      <w:pStyle w:val="15"/>
      <w:tabs>
        <w:tab w:val="right" w:pos="8939"/>
      </w:tabs>
      <w:ind w:right="360"/>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Bdr>
                              <w:top w:val="single" w:color="auto" w:sz="4" w:space="0"/>
                            </w:pBdr>
                            <w:tabs>
                              <w:tab w:val="right" w:pos="8939"/>
                            </w:tabs>
                            <w:ind w:right="360"/>
                          </w:pPr>
                          <w:r>
                            <w:rPr>
                              <w:rFonts w:hint="eastAsia" w:ascii="宋体"/>
                              <w:lang w:eastAsia="zh-CN"/>
                            </w:rPr>
                            <w:t>广东晓君项目管理有限公司</w:t>
                          </w:r>
                          <w:r>
                            <w:rPr>
                              <w:rFonts w:ascii="宋体"/>
                            </w:rPr>
                            <w:tab/>
                          </w:r>
                          <w:r>
                            <w:rPr>
                              <w:rFonts w:hint="eastAsia" w:ascii="宋体"/>
                            </w:rPr>
                            <w:t xml:space="preserve">             </w:t>
                          </w:r>
                          <w:r>
                            <w:rPr>
                              <w:rFonts w:ascii="宋体"/>
                            </w:rPr>
                            <w:tab/>
                          </w:r>
                          <w:r>
                            <w:rPr>
                              <w:rFonts w:hint="eastAsia" w:ascii="宋体"/>
                              <w:sz w:val="21"/>
                              <w:szCs w:val="21"/>
                            </w:rPr>
                            <w:t>2-</w:t>
                          </w:r>
                          <w:r>
                            <w:rPr>
                              <w:rFonts w:ascii="宋体"/>
                              <w:sz w:val="21"/>
                              <w:szCs w:val="21"/>
                            </w:rPr>
                            <w:fldChar w:fldCharType="begin"/>
                          </w:r>
                          <w:r>
                            <w:rPr>
                              <w:rStyle w:val="30"/>
                              <w:rFonts w:ascii="宋体"/>
                              <w:sz w:val="21"/>
                              <w:szCs w:val="21"/>
                            </w:rPr>
                            <w:instrText xml:space="preserve"> PAGE </w:instrText>
                          </w:r>
                          <w:r>
                            <w:rPr>
                              <w:rFonts w:ascii="宋体"/>
                              <w:sz w:val="21"/>
                              <w:szCs w:val="21"/>
                            </w:rPr>
                            <w:fldChar w:fldCharType="separate"/>
                          </w:r>
                          <w:r>
                            <w:rPr>
                              <w:rStyle w:val="30"/>
                              <w:rFonts w:ascii="宋体"/>
                              <w:sz w:val="21"/>
                              <w:szCs w:val="21"/>
                            </w:rPr>
                            <w:t>22</w:t>
                          </w:r>
                          <w:r>
                            <w:rPr>
                              <w:rFonts w:ascii="宋体"/>
                              <w:sz w:val="21"/>
                              <w:szCs w:val="21"/>
                            </w:rPr>
                            <w:fldChar w:fldCharType="end"/>
                          </w:r>
                        </w:p>
                      </w:txbxContent>
                    </wps:txbx>
                    <wps:bodyPr vert="horz" wrap="none" lIns="0" tIns="0" rIns="0" bIns="0" anchor="t">
                      <a:spAutoFit/>
                    </wps:bodyPr>
                  </wps:wsp>
                </a:graphicData>
              </a:graphic>
            </wp:anchor>
          </w:drawing>
        </mc:Choice>
        <mc:Fallback>
          <w:pict>
            <v:shape id="文本框 1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ATOtlLZAQAArwMAAA4AAAAAAAAA&#10;AQAgAAAAIgEAAGRycy9lMm9Eb2MueG1sUEsFBgAAAAAGAAYAWQEAAG0FAAAAAA==&#10;">
              <v:fill on="f" focussize="0,0"/>
              <v:stroke on="f" weight="1.25pt"/>
              <v:imagedata o:title=""/>
              <o:lock v:ext="edit" aspectratio="f"/>
              <v:textbox inset="0mm,0mm,0mm,0mm" style="mso-fit-shape-to-text:t;">
                <w:txbxContent>
                  <w:p>
                    <w:pPr>
                      <w:pStyle w:val="15"/>
                      <w:pBdr>
                        <w:top w:val="single" w:color="auto" w:sz="4" w:space="0"/>
                      </w:pBdr>
                      <w:tabs>
                        <w:tab w:val="right" w:pos="8939"/>
                      </w:tabs>
                      <w:ind w:right="360"/>
                    </w:pPr>
                    <w:r>
                      <w:rPr>
                        <w:rFonts w:hint="eastAsia" w:ascii="宋体"/>
                        <w:lang w:eastAsia="zh-CN"/>
                      </w:rPr>
                      <w:t>广东晓君项目管理有限公司</w:t>
                    </w:r>
                    <w:r>
                      <w:rPr>
                        <w:rFonts w:ascii="宋体"/>
                      </w:rPr>
                      <w:tab/>
                    </w:r>
                    <w:r>
                      <w:rPr>
                        <w:rFonts w:hint="eastAsia" w:ascii="宋体"/>
                      </w:rPr>
                      <w:t xml:space="preserve">             </w:t>
                    </w:r>
                    <w:r>
                      <w:rPr>
                        <w:rFonts w:ascii="宋体"/>
                      </w:rPr>
                      <w:tab/>
                    </w:r>
                    <w:r>
                      <w:rPr>
                        <w:rFonts w:hint="eastAsia" w:ascii="宋体"/>
                        <w:sz w:val="21"/>
                        <w:szCs w:val="21"/>
                      </w:rPr>
                      <w:t>2-</w:t>
                    </w:r>
                    <w:r>
                      <w:rPr>
                        <w:rFonts w:ascii="宋体"/>
                        <w:sz w:val="21"/>
                        <w:szCs w:val="21"/>
                      </w:rPr>
                      <w:fldChar w:fldCharType="begin"/>
                    </w:r>
                    <w:r>
                      <w:rPr>
                        <w:rStyle w:val="30"/>
                        <w:rFonts w:ascii="宋体"/>
                        <w:sz w:val="21"/>
                        <w:szCs w:val="21"/>
                      </w:rPr>
                      <w:instrText xml:space="preserve"> PAGE </w:instrText>
                    </w:r>
                    <w:r>
                      <w:rPr>
                        <w:rFonts w:ascii="宋体"/>
                        <w:sz w:val="21"/>
                        <w:szCs w:val="21"/>
                      </w:rPr>
                      <w:fldChar w:fldCharType="separate"/>
                    </w:r>
                    <w:r>
                      <w:rPr>
                        <w:rStyle w:val="30"/>
                        <w:rFonts w:ascii="宋体"/>
                        <w:sz w:val="21"/>
                        <w:szCs w:val="21"/>
                      </w:rPr>
                      <w:t>22</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939"/>
      </w:tabs>
      <w:ind w:right="360"/>
      <w:rPr>
        <w:rFonts w:ascii="宋体"/>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tabs>
                              <w:tab w:val="right" w:pos="8939"/>
                            </w:tabs>
                            <w:ind w:right="360"/>
                          </w:pPr>
                          <w:r>
                            <w:rPr>
                              <w:rFonts w:hint="eastAsia" w:ascii="宋体"/>
                              <w:lang w:eastAsia="zh-CN"/>
                            </w:rPr>
                            <w:t>广东晓君项目管理有限公司</w:t>
                          </w:r>
                          <w:r>
                            <w:rPr>
                              <w:rFonts w:ascii="宋体"/>
                            </w:rPr>
                            <w:tab/>
                          </w:r>
                          <w:r>
                            <w:rPr>
                              <w:rFonts w:ascii="宋体"/>
                            </w:rPr>
                            <w:tab/>
                          </w:r>
                          <w:r>
                            <w:rPr>
                              <w:rFonts w:hint="eastAsia" w:ascii="宋体"/>
                            </w:rPr>
                            <w:t xml:space="preserve">                                                    </w:t>
                          </w:r>
                          <w:r>
                            <w:rPr>
                              <w:rFonts w:ascii="宋体"/>
                            </w:rPr>
                            <w:tab/>
                          </w:r>
                          <w:r>
                            <w:rPr>
                              <w:rFonts w:hint="eastAsia" w:ascii="宋体"/>
                            </w:rPr>
                            <w:t>2-</w:t>
                          </w:r>
                          <w:r>
                            <w:rPr>
                              <w:rFonts w:ascii="宋体"/>
                            </w:rPr>
                            <w:fldChar w:fldCharType="begin"/>
                          </w:r>
                          <w:r>
                            <w:rPr>
                              <w:rStyle w:val="30"/>
                              <w:rFonts w:ascii="宋体"/>
                            </w:rPr>
                            <w:instrText xml:space="preserve"> PAGE </w:instrText>
                          </w:r>
                          <w:r>
                            <w:rPr>
                              <w:rFonts w:ascii="宋体"/>
                            </w:rPr>
                            <w:fldChar w:fldCharType="separate"/>
                          </w:r>
                          <w:r>
                            <w:rPr>
                              <w:rStyle w:val="30"/>
                              <w:rFonts w:ascii="宋体"/>
                            </w:rPr>
                            <w:t>23</w:t>
                          </w:r>
                          <w:r>
                            <w:rPr>
                              <w:rFonts w:ascii="宋体"/>
                            </w:rPr>
                            <w:fldChar w:fldCharType="end"/>
                          </w:r>
                        </w:p>
                      </w:txbxContent>
                    </wps:txbx>
                    <wps:bodyPr vert="horz" wrap="none" lIns="0" tIns="0" rIns="0" bIns="0" anchor="t">
                      <a:spAutoFit/>
                    </wps:bodyPr>
                  </wps:wsp>
                </a:graphicData>
              </a:graphic>
            </wp:anchor>
          </w:drawing>
        </mc:Choice>
        <mc:Fallback>
          <w:pict>
            <v:shape id="文本框 14"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BvqsbF2gEAAK8DAAAOAAAAAAAA&#10;AAEAIAAAACIBAABkcnMvZTJvRG9jLnhtbFBLBQYAAAAABgAGAFkBAABuBQAAAAA=&#10;">
              <v:fill on="f" focussize="0,0"/>
              <v:stroke on="f" weight="1.25pt"/>
              <v:imagedata o:title=""/>
              <o:lock v:ext="edit" aspectratio="f"/>
              <v:textbox inset="0mm,0mm,0mm,0mm" style="mso-fit-shape-to-text:t;">
                <w:txbxContent>
                  <w:p>
                    <w:pPr>
                      <w:pStyle w:val="15"/>
                      <w:tabs>
                        <w:tab w:val="right" w:pos="8939"/>
                      </w:tabs>
                      <w:ind w:right="360"/>
                    </w:pPr>
                    <w:r>
                      <w:rPr>
                        <w:rFonts w:hint="eastAsia" w:ascii="宋体"/>
                        <w:lang w:eastAsia="zh-CN"/>
                      </w:rPr>
                      <w:t>广东晓君项目管理有限公司</w:t>
                    </w:r>
                    <w:r>
                      <w:rPr>
                        <w:rFonts w:ascii="宋体"/>
                      </w:rPr>
                      <w:tab/>
                    </w:r>
                    <w:r>
                      <w:rPr>
                        <w:rFonts w:ascii="宋体"/>
                      </w:rPr>
                      <w:tab/>
                    </w:r>
                    <w:r>
                      <w:rPr>
                        <w:rFonts w:hint="eastAsia" w:ascii="宋体"/>
                      </w:rPr>
                      <w:t xml:space="preserve">                                                    </w:t>
                    </w:r>
                    <w:r>
                      <w:rPr>
                        <w:rFonts w:ascii="宋体"/>
                      </w:rPr>
                      <w:tab/>
                    </w:r>
                    <w:r>
                      <w:rPr>
                        <w:rFonts w:hint="eastAsia" w:ascii="宋体"/>
                      </w:rPr>
                      <w:t>2-</w:t>
                    </w:r>
                    <w:r>
                      <w:rPr>
                        <w:rFonts w:ascii="宋体"/>
                      </w:rPr>
                      <w:fldChar w:fldCharType="begin"/>
                    </w:r>
                    <w:r>
                      <w:rPr>
                        <w:rStyle w:val="30"/>
                        <w:rFonts w:ascii="宋体"/>
                      </w:rPr>
                      <w:instrText xml:space="preserve"> PAGE </w:instrText>
                    </w:r>
                    <w:r>
                      <w:rPr>
                        <w:rFonts w:ascii="宋体"/>
                      </w:rPr>
                      <w:fldChar w:fldCharType="separate"/>
                    </w:r>
                    <w:r>
                      <w:rPr>
                        <w:rStyle w:val="30"/>
                        <w:rFonts w:ascii="宋体"/>
                      </w:rPr>
                      <w:t>23</w:t>
                    </w:r>
                    <w:r>
                      <w:rPr>
                        <w:rFonts w:ascii="宋体"/>
                      </w:rPr>
                      <w:fldChar w:fldCharType="end"/>
                    </w:r>
                  </w:p>
                </w:txbxContent>
              </v:textbox>
            </v:shape>
          </w:pict>
        </mc:Fallback>
      </mc:AlternateContent>
    </w:r>
    <w:r>
      <w:rPr>
        <w:rFonts w:ascii="宋体"/>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-107315</wp:posOffset>
              </wp:positionV>
              <wp:extent cx="8915400" cy="15875"/>
              <wp:effectExtent l="0" t="4445" r="0" b="8255"/>
              <wp:wrapNone/>
              <wp:docPr id="3" name="Line 10"/>
              <wp:cNvGraphicFramePr/>
              <a:graphic xmlns:a="http://schemas.openxmlformats.org/drawingml/2006/main">
                <a:graphicData uri="http://schemas.microsoft.com/office/word/2010/wordprocessingShape">
                  <wps:wsp>
                    <wps:cNvCnPr/>
                    <wps:spPr>
                      <a:xfrm flipV="1">
                        <a:off x="0" y="0"/>
                        <a:ext cx="8915400" cy="158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flip:y;margin-left:0pt;margin-top:-8.45pt;height:1.25pt;width:702pt;z-index:251660288;mso-width-relative:page;mso-height-relative:page;" filled="f" stroked="t" coordsize="21600,21600" o:allowincell="f" o:gfxdata="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nnVunWAAAACQEAAA8AAAAA&#10;AAAAAQAgAAAAIgAAAGRycy9kb3ducmV2LnhtbFBLAQIUABQAAAAIAIdO4kBnnrtW3QEAANwDAAAO&#10;AAAAAAAAAAEAIAAAACUBAABkcnMvZTJvRG9jLnhtbFBLBQYAAAAABgAGAFkBAAB0BQ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tabs>
        <w:tab w:val="center" w:pos="4649"/>
        <w:tab w:val="clear" w:pos="4153"/>
      </w:tabs>
      <w:rPr>
        <w:sz w:val="21"/>
        <w:szCs w:val="21"/>
      </w:rPr>
    </w:pPr>
    <w:r>
      <mc:AlternateContent>
        <mc:Choice Requires="wps">
          <w:drawing>
            <wp:anchor distT="0" distB="0" distL="114300" distR="114300" simplePos="0" relativeHeight="251666432" behindDoc="0" locked="0" layoutInCell="1" allowOverlap="1">
              <wp:simplePos x="0" y="0"/>
              <wp:positionH relativeFrom="margin">
                <wp:posOffset>5570855</wp:posOffset>
              </wp:positionH>
              <wp:positionV relativeFrom="paragraph">
                <wp:posOffset>-8255</wp:posOffset>
              </wp:positionV>
              <wp:extent cx="333375" cy="260985"/>
              <wp:effectExtent l="0" t="0" r="0" b="0"/>
              <wp:wrapNone/>
              <wp:docPr id="9" name="文本框 24"/>
              <wp:cNvGraphicFramePr/>
              <a:graphic xmlns:a="http://schemas.openxmlformats.org/drawingml/2006/main">
                <a:graphicData uri="http://schemas.microsoft.com/office/word/2010/wordprocessingShape">
                  <wps:wsp>
                    <wps:cNvSpPr txBox="1"/>
                    <wps:spPr>
                      <a:xfrm>
                        <a:off x="0" y="0"/>
                        <a:ext cx="333375" cy="260985"/>
                      </a:xfrm>
                      <a:prstGeom prst="rect">
                        <a:avLst/>
                      </a:prstGeom>
                      <a:noFill/>
                      <a:ln w="15875">
                        <a:noFill/>
                      </a:ln>
                    </wps:spPr>
                    <wps:txbx>
                      <w:txbxContent>
                        <w:p>
                          <w:pPr>
                            <w:pStyle w:val="15"/>
                          </w:pPr>
                          <w:r>
                            <w:rPr>
                              <w:rFonts w:hint="eastAsia"/>
                            </w:rPr>
                            <w:t>3-</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w:t>
                          </w:r>
                          <w:r>
                            <w:rPr>
                              <w:rFonts w:hint="eastAsia"/>
                              <w:sz w:val="21"/>
                              <w:szCs w:val="21"/>
                            </w:rPr>
                            <w:fldChar w:fldCharType="end"/>
                          </w:r>
                          <w:r>
                            <w:rPr>
                              <w:rFonts w:hint="eastAsia"/>
                              <w:sz w:val="21"/>
                              <w:szCs w:val="21"/>
                            </w:rPr>
                            <w:t xml:space="preserve"> </w:t>
                          </w:r>
                        </w:p>
                      </w:txbxContent>
                    </wps:txbx>
                    <wps:bodyPr vert="horz" wrap="square" lIns="0" tIns="0" rIns="0" bIns="0" anchor="t"/>
                  </wps:wsp>
                </a:graphicData>
              </a:graphic>
            </wp:anchor>
          </w:drawing>
        </mc:Choice>
        <mc:Fallback>
          <w:pict>
            <v:shape id="文本框 24" o:spid="_x0000_s1026" o:spt="202" type="#_x0000_t202" style="position:absolute;left:0pt;margin-left:438.65pt;margin-top:-0.65pt;height:20.55pt;width:26.25pt;mso-position-horizontal-relative:margin;z-index:251666432;mso-width-relative:page;mso-height-relative:page;" filled="f" stroked="f" coordsize="21600,21600" o:gfxdata="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8EV43YAAAACQEAAA8AAAAAAAAAAQAg&#10;AAAAIgAAAGRycy9kb3ducmV2LnhtbFBLAQIUABQAAAAIAIdO4kCri5rA1QEAAJUDAAAOAAAAAAAA&#10;AAEAIAAAACcBAABkcnMvZTJvRG9jLnhtbFBLBQYAAAAABgAGAFkBAABuBQAAAAA=&#10;">
              <v:fill on="f" focussize="0,0"/>
              <v:stroke on="f" weight="1.25pt"/>
              <v:imagedata o:title=""/>
              <o:lock v:ext="edit" aspectratio="f"/>
              <v:textbox inset="0mm,0mm,0mm,0mm">
                <w:txbxContent>
                  <w:p>
                    <w:pPr>
                      <w:pStyle w:val="15"/>
                    </w:pPr>
                    <w:r>
                      <w:rPr>
                        <w:rFonts w:hint="eastAsia"/>
                      </w:rPr>
                      <w:t>3-</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w:t>
                    </w:r>
                    <w:r>
                      <w:rPr>
                        <w:rFonts w:hint="eastAsia"/>
                        <w:sz w:val="21"/>
                        <w:szCs w:val="21"/>
                      </w:rPr>
                      <w:fldChar w:fldCharType="end"/>
                    </w:r>
                    <w:r>
                      <w:rPr>
                        <w:rFonts w:hint="eastAsia"/>
                        <w:sz w:val="21"/>
                        <w:szCs w:val="21"/>
                      </w:rPr>
                      <w:t xml:space="preserve"> </w:t>
                    </w:r>
                  </w:p>
                </w:txbxContent>
              </v:textbox>
            </v:shape>
          </w:pict>
        </mc:Fallback>
      </mc:AlternateContent>
    </w:r>
    <w:r>
      <w:rPr>
        <w:rFonts w:hint="eastAsia"/>
        <w:szCs w:val="18"/>
        <w:lang w:eastAsia="zh-CN"/>
      </w:rPr>
      <w:t>广东晓君项目管理有限公司</w:t>
    </w:r>
    <w:r>
      <w:rPr>
        <w:rFonts w:hint="eastAsia"/>
        <w:sz w:val="21"/>
        <w:szCs w:val="21"/>
      </w:rPr>
      <w:tab/>
    </w:r>
  </w:p>
  <w:p>
    <w:pPr>
      <w:pStyle w:val="15"/>
      <w:pBdr>
        <w:top w:val="single" w:color="auto" w:sz="4" w:space="1"/>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tabs>
        <w:tab w:val="center" w:pos="4649"/>
        <w:tab w:val="clear" w:pos="4153"/>
      </w:tabs>
      <w:rPr>
        <w:sz w:val="21"/>
        <w:szCs w:val="21"/>
      </w:rPr>
    </w:pPr>
    <w:r>
      <mc:AlternateContent>
        <mc:Choice Requires="wps">
          <w:drawing>
            <wp:anchor distT="0" distB="0" distL="114300" distR="114300" simplePos="0" relativeHeight="251675648" behindDoc="0" locked="0" layoutInCell="1" allowOverlap="1">
              <wp:simplePos x="0" y="0"/>
              <wp:positionH relativeFrom="margin">
                <wp:posOffset>5570855</wp:posOffset>
              </wp:positionH>
              <wp:positionV relativeFrom="paragraph">
                <wp:posOffset>-8255</wp:posOffset>
              </wp:positionV>
              <wp:extent cx="333375" cy="260985"/>
              <wp:effectExtent l="0" t="0" r="0" b="0"/>
              <wp:wrapNone/>
              <wp:docPr id="8" name="文本框 24"/>
              <wp:cNvGraphicFramePr/>
              <a:graphic xmlns:a="http://schemas.openxmlformats.org/drawingml/2006/main">
                <a:graphicData uri="http://schemas.microsoft.com/office/word/2010/wordprocessingShape">
                  <wps:wsp>
                    <wps:cNvSpPr txBox="1"/>
                    <wps:spPr>
                      <a:xfrm>
                        <a:off x="0" y="0"/>
                        <a:ext cx="333375" cy="260985"/>
                      </a:xfrm>
                      <a:prstGeom prst="rect">
                        <a:avLst/>
                      </a:prstGeom>
                      <a:noFill/>
                      <a:ln w="15875">
                        <a:noFill/>
                      </a:ln>
                    </wps:spPr>
                    <wps:txbx>
                      <w:txbxContent>
                        <w:p>
                          <w:pPr>
                            <w:pStyle w:val="15"/>
                          </w:pPr>
                          <w:r>
                            <w:rPr>
                              <w:rFonts w:hint="eastAsia"/>
                            </w:rPr>
                            <w:t>4-</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5</w:t>
                          </w:r>
                          <w:r>
                            <w:rPr>
                              <w:rFonts w:hint="eastAsia"/>
                              <w:sz w:val="21"/>
                              <w:szCs w:val="21"/>
                            </w:rPr>
                            <w:fldChar w:fldCharType="end"/>
                          </w:r>
                          <w:r>
                            <w:rPr>
                              <w:rFonts w:hint="eastAsia"/>
                              <w:sz w:val="21"/>
                              <w:szCs w:val="21"/>
                            </w:rPr>
                            <w:t xml:space="preserve"> </w:t>
                          </w:r>
                        </w:p>
                      </w:txbxContent>
                    </wps:txbx>
                    <wps:bodyPr vert="horz" wrap="square" lIns="0" tIns="0" rIns="0" bIns="0" anchor="t"/>
                  </wps:wsp>
                </a:graphicData>
              </a:graphic>
            </wp:anchor>
          </w:drawing>
        </mc:Choice>
        <mc:Fallback>
          <w:pict>
            <v:shape id="文本框 24" o:spid="_x0000_s1026" o:spt="202" type="#_x0000_t202" style="position:absolute;left:0pt;margin-left:438.65pt;margin-top:-0.65pt;height:20.55pt;width:26.25pt;mso-position-horizontal-relative:margin;z-index:251675648;mso-width-relative:page;mso-height-relative:page;" filled="f" stroked="f" coordsize="21600,21600" o:gfxdata="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8EV43YAAAACQEAAA8AAAAAAAAAAQAg&#10;AAAAIgAAAGRycy9kb3ducmV2LnhtbFBLAQIUABQAAAAIAIdO4kCS27F11QEAAJUDAAAOAAAAAAAA&#10;AAEAIAAAACcBAABkcnMvZTJvRG9jLnhtbFBLBQYAAAAABgAGAFkBAABuBQAAAAA=&#10;">
              <v:fill on="f" focussize="0,0"/>
              <v:stroke on="f" weight="1.25pt"/>
              <v:imagedata o:title=""/>
              <o:lock v:ext="edit" aspectratio="f"/>
              <v:textbox inset="0mm,0mm,0mm,0mm">
                <w:txbxContent>
                  <w:p>
                    <w:pPr>
                      <w:pStyle w:val="15"/>
                    </w:pPr>
                    <w:r>
                      <w:rPr>
                        <w:rFonts w:hint="eastAsia"/>
                      </w:rPr>
                      <w:t>4-</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5</w:t>
                    </w:r>
                    <w:r>
                      <w:rPr>
                        <w:rFonts w:hint="eastAsia"/>
                        <w:sz w:val="21"/>
                        <w:szCs w:val="21"/>
                      </w:rPr>
                      <w:fldChar w:fldCharType="end"/>
                    </w:r>
                    <w:r>
                      <w:rPr>
                        <w:rFonts w:hint="eastAsia"/>
                        <w:sz w:val="21"/>
                        <w:szCs w:val="21"/>
                      </w:rPr>
                      <w:t xml:space="preserve"> </w:t>
                    </w:r>
                  </w:p>
                </w:txbxContent>
              </v:textbox>
            </v:shape>
          </w:pict>
        </mc:Fallback>
      </mc:AlternateContent>
    </w:r>
    <w:r>
      <w:rPr>
        <w:rFonts w:hint="eastAsia"/>
        <w:szCs w:val="18"/>
        <w:lang w:eastAsia="zh-CN"/>
      </w:rPr>
      <w:t>广东晓君项目管理有限公司</w:t>
    </w:r>
    <w:r>
      <w:rPr>
        <w:rFonts w:hint="eastAsia"/>
        <w:sz w:val="21"/>
        <w:szCs w:val="21"/>
      </w:rPr>
      <w:tab/>
    </w:r>
  </w:p>
  <w:p>
    <w:pPr>
      <w:pStyle w:val="15"/>
      <w:pBdr>
        <w:top w:val="single" w:color="auto" w:sz="4" w:space="1"/>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tabs>
        <w:tab w:val="center" w:pos="4649"/>
        <w:tab w:val="clear" w:pos="4153"/>
      </w:tabs>
      <w:rPr>
        <w:sz w:val="21"/>
        <w:szCs w:val="21"/>
      </w:rPr>
    </w:pPr>
    <w:r>
      <mc:AlternateContent>
        <mc:Choice Requires="wps">
          <w:drawing>
            <wp:anchor distT="0" distB="0" distL="114300" distR="114300" simplePos="0" relativeHeight="251694080" behindDoc="0" locked="0" layoutInCell="1" allowOverlap="1">
              <wp:simplePos x="0" y="0"/>
              <wp:positionH relativeFrom="margin">
                <wp:posOffset>5570855</wp:posOffset>
              </wp:positionH>
              <wp:positionV relativeFrom="paragraph">
                <wp:posOffset>-8255</wp:posOffset>
              </wp:positionV>
              <wp:extent cx="333375" cy="260985"/>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333375" cy="260985"/>
                      </a:xfrm>
                      <a:prstGeom prst="rect">
                        <a:avLst/>
                      </a:prstGeom>
                      <a:noFill/>
                      <a:ln w="15875">
                        <a:noFill/>
                      </a:ln>
                    </wps:spPr>
                    <wps:txbx>
                      <w:txbxContent>
                        <w:p>
                          <w:pPr>
                            <w:pStyle w:val="15"/>
                          </w:pPr>
                          <w:r>
                            <w:rPr>
                              <w:rFonts w:hint="eastAsia"/>
                            </w:rPr>
                            <w:t>4-</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r>
                            <w:rPr>
                              <w:rFonts w:hint="eastAsia"/>
                              <w:sz w:val="21"/>
                              <w:szCs w:val="21"/>
                            </w:rPr>
                            <w:t xml:space="preserve"> </w:t>
                          </w:r>
                        </w:p>
                      </w:txbxContent>
                    </wps:txbx>
                    <wps:bodyPr vert="horz" wrap="square" lIns="0" tIns="0" rIns="0" bIns="0" anchor="t"/>
                  </wps:wsp>
                </a:graphicData>
              </a:graphic>
            </wp:anchor>
          </w:drawing>
        </mc:Choice>
        <mc:Fallback>
          <w:pict>
            <v:shape id="文本框 24" o:spid="_x0000_s1026" o:spt="202" type="#_x0000_t202" style="position:absolute;left:0pt;margin-left:438.65pt;margin-top:-0.65pt;height:20.55pt;width:26.25pt;mso-position-horizontal-relative:margin;z-index:251694080;mso-width-relative:page;mso-height-relative:page;" filled="f" stroked="f" coordsize="21600,21600" o:gfxdata="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wRXjdgAAAAJAQAADwAAAAAAAAABACAA&#10;AAAiAAAAZHJzL2Rvd25yZXYueG1sUEsBAhQAFAAAAAgAh07iQGE0oGHUAQAAlgMAAA4AAAAAAAAA&#10;AQAgAAAAJwEAAGRycy9lMm9Eb2MueG1sUEsFBgAAAAAGAAYAWQEAAG0FAAAAAA==&#10;">
              <v:fill on="f" focussize="0,0"/>
              <v:stroke on="f" weight="1.25pt"/>
              <v:imagedata o:title=""/>
              <o:lock v:ext="edit" aspectratio="f"/>
              <v:textbox inset="0mm,0mm,0mm,0mm">
                <w:txbxContent>
                  <w:p>
                    <w:pPr>
                      <w:pStyle w:val="15"/>
                    </w:pPr>
                    <w:r>
                      <w:rPr>
                        <w:rFonts w:hint="eastAsia"/>
                      </w:rPr>
                      <w:t>4-</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r>
                      <w:rPr>
                        <w:rFonts w:hint="eastAsia"/>
                        <w:sz w:val="21"/>
                        <w:szCs w:val="21"/>
                      </w:rPr>
                      <w:t xml:space="preserve"> </w:t>
                    </w:r>
                  </w:p>
                </w:txbxContent>
              </v:textbox>
            </v:shape>
          </w:pict>
        </mc:Fallback>
      </mc:AlternateContent>
    </w:r>
    <w:r>
      <w:rPr>
        <w:rFonts w:hint="eastAsia"/>
        <w:szCs w:val="18"/>
        <w:lang w:eastAsia="zh-CN"/>
      </w:rPr>
      <w:t>广东晓君项目管理有限公司</w:t>
    </w:r>
    <w:r>
      <w:rPr>
        <w:rFonts w:hint="eastAsia"/>
        <w:sz w:val="21"/>
        <w:szCs w:val="21"/>
      </w:rPr>
      <w:tab/>
    </w:r>
  </w:p>
  <w:p>
    <w:pPr>
      <w:pStyle w:val="15"/>
      <w:pBdr>
        <w:top w:val="single" w:color="auto" w:sz="4" w:space="1"/>
      </w:pBd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ind w:right="360"/>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Bdr>
                              <w:top w:val="none" w:color="auto" w:sz="0" w:space="1"/>
                            </w:pBdr>
                            <w:ind w:right="360"/>
                          </w:pPr>
                          <w:r>
                            <w:rPr>
                              <w:rFonts w:hint="eastAsia" w:ascii="宋体"/>
                              <w:lang w:eastAsia="zh-CN"/>
                            </w:rPr>
                            <w:t>广东晓君项目管理有限公司</w:t>
                          </w:r>
                          <w:r>
                            <w:rPr>
                              <w:rFonts w:hint="eastAsia"/>
                            </w:rPr>
                            <w:t xml:space="preserve">                                                      </w:t>
                          </w:r>
                          <w:r>
                            <w:rPr>
                              <w:rFonts w:hint="eastAsia"/>
                              <w:sz w:val="21"/>
                              <w:szCs w:val="21"/>
                            </w:rPr>
                            <w:t xml:space="preserve"> 5-</w:t>
                          </w:r>
                          <w:r>
                            <w:rPr>
                              <w:sz w:val="21"/>
                              <w:szCs w:val="21"/>
                            </w:rPr>
                            <w:fldChar w:fldCharType="begin"/>
                          </w:r>
                          <w:r>
                            <w:rPr>
                              <w:rStyle w:val="30"/>
                              <w:sz w:val="21"/>
                              <w:szCs w:val="21"/>
                            </w:rPr>
                            <w:instrText xml:space="preserve"> PAGE </w:instrText>
                          </w:r>
                          <w:r>
                            <w:rPr>
                              <w:sz w:val="21"/>
                              <w:szCs w:val="21"/>
                            </w:rPr>
                            <w:fldChar w:fldCharType="separate"/>
                          </w:r>
                          <w:r>
                            <w:rPr>
                              <w:rStyle w:val="30"/>
                              <w:sz w:val="21"/>
                              <w:szCs w:val="21"/>
                            </w:rPr>
                            <w:t>40</w:t>
                          </w:r>
                          <w:r>
                            <w:rPr>
                              <w:sz w:val="21"/>
                              <w:szCs w:val="21"/>
                            </w:rPr>
                            <w:fldChar w:fldCharType="end"/>
                          </w:r>
                        </w:p>
                      </w:txbxContent>
                    </wps:txbx>
                    <wps:bodyPr vert="horz" wrap="none" lIns="0" tIns="0" rIns="0" bIns="0" anchor="t">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CQ8lbS2gEAAK8DAAAOAAAAAAAA&#10;AAEAIAAAACIBAABkcnMvZTJvRG9jLnhtbFBLBQYAAAAABgAGAFkBAABuBQAAAAA=&#10;">
              <v:fill on="f" focussize="0,0"/>
              <v:stroke on="f" weight="1.25pt"/>
              <v:imagedata o:title=""/>
              <o:lock v:ext="edit" aspectratio="f"/>
              <v:textbox inset="0mm,0mm,0mm,0mm" style="mso-fit-shape-to-text:t;">
                <w:txbxContent>
                  <w:p>
                    <w:pPr>
                      <w:pStyle w:val="15"/>
                      <w:pBdr>
                        <w:top w:val="none" w:color="auto" w:sz="0" w:space="1"/>
                      </w:pBdr>
                      <w:ind w:right="360"/>
                    </w:pPr>
                    <w:r>
                      <w:rPr>
                        <w:rFonts w:hint="eastAsia" w:ascii="宋体"/>
                        <w:lang w:eastAsia="zh-CN"/>
                      </w:rPr>
                      <w:t>广东晓君项目管理有限公司</w:t>
                    </w:r>
                    <w:r>
                      <w:rPr>
                        <w:rFonts w:hint="eastAsia"/>
                      </w:rPr>
                      <w:t xml:space="preserve">                                                      </w:t>
                    </w:r>
                    <w:r>
                      <w:rPr>
                        <w:rFonts w:hint="eastAsia"/>
                        <w:sz w:val="21"/>
                        <w:szCs w:val="21"/>
                      </w:rPr>
                      <w:t xml:space="preserve"> 5-</w:t>
                    </w:r>
                    <w:r>
                      <w:rPr>
                        <w:sz w:val="21"/>
                        <w:szCs w:val="21"/>
                      </w:rPr>
                      <w:fldChar w:fldCharType="begin"/>
                    </w:r>
                    <w:r>
                      <w:rPr>
                        <w:rStyle w:val="30"/>
                        <w:sz w:val="21"/>
                        <w:szCs w:val="21"/>
                      </w:rPr>
                      <w:instrText xml:space="preserve"> PAGE </w:instrText>
                    </w:r>
                    <w:r>
                      <w:rPr>
                        <w:sz w:val="21"/>
                        <w:szCs w:val="21"/>
                      </w:rPr>
                      <w:fldChar w:fldCharType="separate"/>
                    </w:r>
                    <w:r>
                      <w:rPr>
                        <w:rStyle w:val="30"/>
                        <w:sz w:val="21"/>
                        <w:szCs w:val="21"/>
                      </w:rPr>
                      <w:t>40</w:t>
                    </w:r>
                    <w:r>
                      <w:rPr>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ind w:right="360"/>
      <w:rPr>
        <w:sz w:val="21"/>
        <w:szCs w:val="21"/>
      </w:rPr>
    </w:pPr>
    <w:r>
      <w:rPr>
        <w:sz w:val="21"/>
      </w:rPr>
      <mc:AlternateContent>
        <mc:Choice Requires="wps">
          <w:drawing>
            <wp:anchor distT="0" distB="0" distL="114300" distR="114300" simplePos="0" relativeHeight="25170124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Bdr>
                              <w:top w:val="none" w:color="auto" w:sz="0" w:space="1"/>
                            </w:pBdr>
                            <w:ind w:right="360"/>
                          </w:pPr>
                          <w:r>
                            <w:rPr>
                              <w:rFonts w:hint="eastAsia" w:ascii="宋体"/>
                              <w:lang w:eastAsia="zh-CN"/>
                            </w:rPr>
                            <w:t>广东晓君项目管理有限公司</w:t>
                          </w:r>
                          <w:r>
                            <w:rPr>
                              <w:rFonts w:hint="eastAsia"/>
                            </w:rPr>
                            <w:t xml:space="preserve">                                                      </w:t>
                          </w:r>
                          <w:r>
                            <w:rPr>
                              <w:rFonts w:hint="eastAsia"/>
                              <w:sz w:val="21"/>
                              <w:szCs w:val="21"/>
                            </w:rPr>
                            <w:t xml:space="preserve"> 5-</w:t>
                          </w:r>
                          <w:r>
                            <w:rPr>
                              <w:sz w:val="21"/>
                              <w:szCs w:val="21"/>
                            </w:rPr>
                            <w:fldChar w:fldCharType="begin"/>
                          </w:r>
                          <w:r>
                            <w:rPr>
                              <w:rStyle w:val="30"/>
                              <w:sz w:val="21"/>
                              <w:szCs w:val="21"/>
                            </w:rPr>
                            <w:instrText xml:space="preserve"> PAGE </w:instrText>
                          </w:r>
                          <w:r>
                            <w:rPr>
                              <w:sz w:val="21"/>
                              <w:szCs w:val="21"/>
                            </w:rPr>
                            <w:fldChar w:fldCharType="separate"/>
                          </w:r>
                          <w:r>
                            <w:rPr>
                              <w:rStyle w:val="30"/>
                              <w:sz w:val="21"/>
                              <w:szCs w:val="21"/>
                            </w:rPr>
                            <w:t>9</w:t>
                          </w:r>
                          <w:r>
                            <w:rPr>
                              <w:sz w:val="21"/>
                              <w:szCs w:val="21"/>
                            </w:rPr>
                            <w:fldChar w:fldCharType="end"/>
                          </w:r>
                        </w:p>
                      </w:txbxContent>
                    </wps:txbx>
                    <wps:bodyPr vert="horz" wrap="none" lIns="0" tIns="0" rIns="0" bIns="0" anchor="t">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7012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hTgy12gEAALADAAAOAAAAAAAA&#10;AAEAIAAAACIBAABkcnMvZTJvRG9jLnhtbFBLBQYAAAAABgAGAFkBAABuBQAAAAA=&#10;">
              <v:fill on="f" focussize="0,0"/>
              <v:stroke on="f" weight="1.25pt"/>
              <v:imagedata o:title=""/>
              <o:lock v:ext="edit" aspectratio="f"/>
              <v:textbox inset="0mm,0mm,0mm,0mm" style="mso-fit-shape-to-text:t;">
                <w:txbxContent>
                  <w:p>
                    <w:pPr>
                      <w:pStyle w:val="15"/>
                      <w:pBdr>
                        <w:top w:val="none" w:color="auto" w:sz="0" w:space="1"/>
                      </w:pBdr>
                      <w:ind w:right="360"/>
                    </w:pPr>
                    <w:r>
                      <w:rPr>
                        <w:rFonts w:hint="eastAsia" w:ascii="宋体"/>
                        <w:lang w:eastAsia="zh-CN"/>
                      </w:rPr>
                      <w:t>广东晓君项目管理有限公司</w:t>
                    </w:r>
                    <w:r>
                      <w:rPr>
                        <w:rFonts w:hint="eastAsia"/>
                      </w:rPr>
                      <w:t xml:space="preserve">                                                      </w:t>
                    </w:r>
                    <w:r>
                      <w:rPr>
                        <w:rFonts w:hint="eastAsia"/>
                        <w:sz w:val="21"/>
                        <w:szCs w:val="21"/>
                      </w:rPr>
                      <w:t xml:space="preserve"> 5-</w:t>
                    </w:r>
                    <w:r>
                      <w:rPr>
                        <w:sz w:val="21"/>
                        <w:szCs w:val="21"/>
                      </w:rPr>
                      <w:fldChar w:fldCharType="begin"/>
                    </w:r>
                    <w:r>
                      <w:rPr>
                        <w:rStyle w:val="30"/>
                        <w:sz w:val="21"/>
                        <w:szCs w:val="21"/>
                      </w:rPr>
                      <w:instrText xml:space="preserve"> PAGE </w:instrText>
                    </w:r>
                    <w:r>
                      <w:rPr>
                        <w:sz w:val="21"/>
                        <w:szCs w:val="21"/>
                      </w:rPr>
                      <w:fldChar w:fldCharType="separate"/>
                    </w:r>
                    <w:r>
                      <w:rPr>
                        <w:rStyle w:val="30"/>
                        <w:sz w:val="21"/>
                        <w:szCs w:val="21"/>
                      </w:rPr>
                      <w:t>9</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firstLineChars="100"/>
      <w:jc w:val="left"/>
      <w:rPr>
        <w:rFonts w:ascii="宋体" w:hAnsi="宋体"/>
        <w:sz w:val="21"/>
        <w:szCs w:val="21"/>
      </w:rPr>
    </w:pPr>
    <w:r>
      <w:rPr>
        <w:rFonts w:hint="eastAsia" w:ascii="宋体" w:hAnsi="宋体" w:cs="宋体"/>
        <w:lang w:eastAsia="zh-CN"/>
      </w:rPr>
      <w:t>采购GE-DR球管及控制器、彩色B超仪浅表探头项目</w:t>
    </w:r>
    <w:r>
      <w:rPr>
        <w:rFonts w:hint="eastAsia" w:ascii="宋体" w:hAnsi="宋体" w:cs="宋体"/>
      </w:rPr>
      <w:t xml:space="preserve">              </w:t>
    </w:r>
    <w:r>
      <w:rPr>
        <w:rFonts w:hint="eastAsia" w:ascii="宋体" w:hAnsi="宋体"/>
        <w:sz w:val="21"/>
        <w:szCs w:val="21"/>
      </w:rPr>
      <w:t xml:space="preserve">              </w:t>
    </w:r>
    <w:r>
      <w:rPr>
        <w:rFonts w:hint="eastAsia" w:ascii="宋体" w:hAnsi="宋体"/>
        <w:szCs w:val="18"/>
      </w:rPr>
      <w:t xml:space="preserve">         </w:t>
    </w:r>
    <w:r>
      <w:rPr>
        <w:rFonts w:hint="eastAsia" w:ascii="宋体" w:hAnsi="宋体"/>
        <w:szCs w:val="18"/>
        <w:lang w:eastAsia="zh-CN"/>
      </w:rPr>
      <w:t>GDXJ22HXJ2011</w:t>
    </w:r>
    <w:r>
      <w:rPr>
        <w:rFonts w:hint="eastAsia" w:ascii="宋体" w:hAnsi="宋体"/>
        <w:szCs w:val="18"/>
      </w:rPr>
      <w:t xml:space="preserve">   </w:t>
    </w:r>
    <w:r>
      <w:rPr>
        <w:rFonts w:hint="eastAsia" w:ascii="宋体" w:hAnsi="宋体" w:cs="宋体"/>
        <w:szCs w:val="18"/>
      </w:rPr>
      <w:t xml:space="preserve">  </w:t>
    </w:r>
    <w:r>
      <w:rPr>
        <w:rFonts w:hint="eastAsia" w:ascii="宋体" w:hAnsi="宋体"/>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rPr>
      <w:t xml:space="preserve">羊城晚报社印刷厂电缆                       </w:t>
    </w:r>
    <w:r>
      <w:rPr>
        <w:rFonts w:ascii="宋体"/>
      </w:rPr>
      <w:t xml:space="preserve"> </w:t>
    </w:r>
    <w:r>
      <w:rPr>
        <w:rFonts w:hint="eastAsia" w:ascii="宋体"/>
      </w:rPr>
      <w:t xml:space="preserve">                                          GMTC00M077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firstLineChars="100"/>
      <w:jc w:val="left"/>
    </w:pPr>
    <w:r>
      <w:rPr>
        <w:rFonts w:hint="eastAsia" w:ascii="宋体" w:hAnsi="宋体" w:cs="宋体"/>
        <w:lang w:eastAsia="zh-CN"/>
      </w:rPr>
      <w:t>采购GE-DR球管及控制器、彩色B超仪浅表探头项目</w:t>
    </w:r>
    <w:r>
      <w:rPr>
        <w:rFonts w:hint="eastAsia" w:ascii="宋体" w:hAnsi="宋体" w:cs="宋体"/>
      </w:rPr>
      <w:t xml:space="preserve">               </w:t>
    </w:r>
    <w:r>
      <w:rPr>
        <w:rFonts w:hint="eastAsia" w:ascii="Tahoma" w:hAnsi="Tahoma" w:cs="Tahoma"/>
        <w:sz w:val="21"/>
        <w:szCs w:val="21"/>
      </w:rPr>
      <w:t xml:space="preserve">     </w:t>
    </w:r>
    <w:r>
      <w:rPr>
        <w:rFonts w:hint="eastAsia" w:ascii="宋体" w:hAnsi="宋体"/>
        <w:sz w:val="21"/>
        <w:szCs w:val="21"/>
      </w:rPr>
      <w:t xml:space="preserve">                 </w:t>
    </w:r>
    <w:r>
      <w:rPr>
        <w:rFonts w:hint="eastAsia" w:ascii="宋体" w:hAnsi="宋体"/>
        <w:sz w:val="21"/>
        <w:szCs w:val="21"/>
        <w:lang w:eastAsia="zh-CN"/>
      </w:rPr>
      <w:t>GDXJ22HXJ2011</w:t>
    </w:r>
    <w:r>
      <w:rPr>
        <w:rFonts w:hint="eastAsia" w:ascii="宋体" w:hAnsi="宋体" w:cs="宋体"/>
        <w:szCs w:val="18"/>
      </w:rPr>
      <w:t xml:space="preserve">    </w:t>
    </w:r>
    <w:r>
      <w:rPr>
        <w:rFonts w:hint="eastAsia" w:ascii="宋体" w:hAnsi="宋体"/>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firstLineChars="100"/>
      <w:jc w:val="left"/>
    </w:pPr>
    <w:r>
      <w:rPr>
        <w:rFonts w:hint="eastAsia" w:ascii="宋体" w:hAnsi="宋体" w:cs="宋体"/>
        <w:lang w:eastAsia="zh-CN"/>
      </w:rPr>
      <w:t>采购GE-DR球管及控制器、彩色B超仪浅表探头项目</w:t>
    </w:r>
    <w:r>
      <w:rPr>
        <w:rFonts w:hint="eastAsia" w:ascii="宋体" w:hAnsi="宋体" w:cs="宋体"/>
      </w:rPr>
      <w:t xml:space="preserve">     </w:t>
    </w:r>
    <w:r>
      <w:rPr>
        <w:rFonts w:hint="eastAsia" w:ascii="宋体" w:hAnsi="宋体"/>
        <w:sz w:val="21"/>
        <w:szCs w:val="21"/>
      </w:rPr>
      <w:t xml:space="preserve">                               </w:t>
    </w:r>
    <w:r>
      <w:rPr>
        <w:rFonts w:hint="eastAsia" w:ascii="宋体" w:hAnsi="宋体"/>
        <w:sz w:val="21"/>
        <w:szCs w:val="21"/>
        <w:lang w:eastAsia="zh-CN"/>
      </w:rPr>
      <w:t>GDXJ22HXJ2011</w:t>
    </w:r>
    <w:r>
      <w:rPr>
        <w:rFonts w:hint="eastAsia" w:ascii="宋体" w:hAnsi="宋体" w:cs="宋体"/>
        <w:szCs w:val="18"/>
      </w:rPr>
      <w:t xml:space="preserve">    </w:t>
    </w:r>
    <w:r>
      <w:rPr>
        <w:rFonts w:hint="eastAsia" w:ascii="宋体" w:hAnsi="宋体"/>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firstLineChars="100"/>
      <w:jc w:val="left"/>
    </w:pPr>
    <w:r>
      <w:rPr>
        <w:rFonts w:hint="eastAsia" w:ascii="宋体" w:hAnsi="宋体" w:cs="宋体"/>
        <w:lang w:eastAsia="zh-CN"/>
      </w:rPr>
      <w:t>采购GE-DR球管及控制器、彩色B超仪浅表探头项目</w:t>
    </w:r>
    <w:r>
      <w:rPr>
        <w:rFonts w:hint="eastAsia" w:ascii="宋体" w:hAnsi="宋体" w:cs="宋体"/>
      </w:rPr>
      <w:t xml:space="preserve">     </w:t>
    </w:r>
    <w:r>
      <w:rPr>
        <w:rFonts w:hint="eastAsia" w:ascii="宋体" w:hAnsi="宋体"/>
        <w:sz w:val="21"/>
        <w:szCs w:val="21"/>
      </w:rPr>
      <w:t xml:space="preserve">                               </w:t>
    </w:r>
    <w:r>
      <w:rPr>
        <w:rFonts w:hint="eastAsia" w:ascii="宋体" w:hAnsi="宋体"/>
        <w:sz w:val="21"/>
        <w:szCs w:val="21"/>
        <w:lang w:eastAsia="zh-CN"/>
      </w:rPr>
      <w:t>GDXJ22HXJ2011</w:t>
    </w:r>
    <w:r>
      <w:rPr>
        <w:rFonts w:hint="eastAsia" w:ascii="宋体" w:hAnsi="宋体" w:cs="宋体"/>
        <w:szCs w:val="18"/>
      </w:rPr>
      <w:t xml:space="preserve">    </w:t>
    </w:r>
    <w:r>
      <w:rPr>
        <w:rFonts w:hint="eastAsia" w:ascii="宋体" w:hAnsi="宋体"/>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firstLineChars="100"/>
      <w:jc w:val="left"/>
    </w:pPr>
    <w:r>
      <w:rPr>
        <w:rFonts w:hint="eastAsia" w:ascii="Tahoma" w:hAnsi="Tahoma" w:cs="Tahoma"/>
        <w:szCs w:val="18"/>
        <w:lang w:eastAsia="zh-CN"/>
      </w:rPr>
      <w:t>采购GE-DR球管及控制器、彩色B超仪浅表探头项目</w:t>
    </w:r>
    <w:r>
      <w:rPr>
        <w:rFonts w:hint="eastAsia" w:ascii="Tahoma" w:hAnsi="Tahoma" w:cs="Tahoma"/>
        <w:sz w:val="21"/>
        <w:szCs w:val="21"/>
      </w:rPr>
      <w:t xml:space="preserve">    </w:t>
    </w:r>
    <w:r>
      <w:rPr>
        <w:rFonts w:hint="eastAsia" w:ascii="宋体" w:hAnsi="宋体"/>
        <w:sz w:val="21"/>
        <w:szCs w:val="21"/>
      </w:rPr>
      <w:t xml:space="preserve">                             </w:t>
    </w:r>
    <w:r>
      <w:rPr>
        <w:rFonts w:hint="eastAsia" w:ascii="宋体" w:hAnsi="宋体"/>
        <w:sz w:val="21"/>
        <w:szCs w:val="21"/>
        <w:lang w:eastAsia="zh-CN"/>
      </w:rPr>
      <w:t>GDXJ22HXJ2011</w:t>
    </w:r>
    <w:r>
      <w:rPr>
        <w:rFonts w:hint="eastAsia" w:ascii="宋体" w:hAnsi="宋体" w:cs="宋体"/>
        <w:szCs w:val="18"/>
      </w:rPr>
      <w:t xml:space="preserve">    </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multilevel"/>
    <w:tmpl w:val="0000003D"/>
    <w:lvl w:ilvl="0" w:tentative="0">
      <w:start w:val="1"/>
      <w:numFmt w:val="decimal"/>
      <w:lvlText w:val="（%1）"/>
      <w:lvlJc w:val="left"/>
      <w:pPr>
        <w:tabs>
          <w:tab w:val="left" w:pos="720"/>
        </w:tabs>
        <w:ind w:left="720" w:hanging="720"/>
      </w:pPr>
      <w:rPr>
        <w:rFonts w:hint="default"/>
      </w:rPr>
    </w:lvl>
    <w:lvl w:ilvl="1" w:tentative="0">
      <w:start w:val="5"/>
      <w:numFmt w:val="decimal"/>
      <w:lvlText w:val="%2."/>
      <w:lvlJc w:val="left"/>
      <w:pPr>
        <w:tabs>
          <w:tab w:val="left" w:pos="1050"/>
        </w:tabs>
        <w:ind w:left="1050" w:hanging="630"/>
      </w:pPr>
      <w:rPr>
        <w:rFonts w:hint="default" w:hAnsi="Times New Roman"/>
      </w:rPr>
    </w:lvl>
    <w:lvl w:ilvl="2" w:tentative="0">
      <w:start w:val="32"/>
      <w:numFmt w:val="decimal"/>
      <w:lvlText w:val="%3．"/>
      <w:lvlJc w:val="left"/>
      <w:pPr>
        <w:tabs>
          <w:tab w:val="left" w:pos="1260"/>
        </w:tabs>
        <w:ind w:left="1260" w:hanging="420"/>
      </w:pPr>
      <w:rPr>
        <w:rFonts w:hint="default"/>
      </w:rPr>
    </w:lvl>
    <w:lvl w:ilvl="3" w:tentative="0">
      <w:start w:val="4"/>
      <w:numFmt w:val="japaneseCounting"/>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41"/>
    <w:multiLevelType w:val="multilevel"/>
    <w:tmpl w:val="00000041"/>
    <w:lvl w:ilvl="0" w:tentative="0">
      <w:start w:val="19"/>
      <w:numFmt w:val="decimal"/>
      <w:lvlText w:val="%1"/>
      <w:lvlJc w:val="left"/>
      <w:pPr>
        <w:tabs>
          <w:tab w:val="left" w:pos="420"/>
        </w:tabs>
        <w:ind w:left="420" w:hanging="420"/>
      </w:pPr>
      <w:rPr>
        <w:rFonts w:hint="default" w:hAnsi="Times New Roman"/>
      </w:rPr>
    </w:lvl>
    <w:lvl w:ilvl="1" w:tentative="0">
      <w:start w:val="1"/>
      <w:numFmt w:val="decimal"/>
      <w:lvlText w:val="%1.%2"/>
      <w:lvlJc w:val="left"/>
      <w:pPr>
        <w:tabs>
          <w:tab w:val="left" w:pos="420"/>
        </w:tabs>
        <w:ind w:left="420" w:hanging="420"/>
      </w:pPr>
      <w:rPr>
        <w:rFonts w:hint="default" w:hAnsi="Times New Roman"/>
      </w:rPr>
    </w:lvl>
    <w:lvl w:ilvl="2" w:tentative="0">
      <w:start w:val="1"/>
      <w:numFmt w:val="decimal"/>
      <w:lvlText w:val="%1.%2.%3"/>
      <w:lvlJc w:val="left"/>
      <w:pPr>
        <w:tabs>
          <w:tab w:val="left" w:pos="720"/>
        </w:tabs>
        <w:ind w:left="720" w:hanging="720"/>
      </w:pPr>
      <w:rPr>
        <w:rFonts w:hint="default" w:hAnsi="Times New Roman"/>
      </w:rPr>
    </w:lvl>
    <w:lvl w:ilvl="3" w:tentative="0">
      <w:start w:val="1"/>
      <w:numFmt w:val="decimal"/>
      <w:lvlText w:val="%1.%2.%3.%4"/>
      <w:lvlJc w:val="left"/>
      <w:pPr>
        <w:tabs>
          <w:tab w:val="left" w:pos="1080"/>
        </w:tabs>
        <w:ind w:left="1080" w:hanging="1080"/>
      </w:pPr>
      <w:rPr>
        <w:rFonts w:hint="default" w:hAnsi="Times New Roman"/>
      </w:rPr>
    </w:lvl>
    <w:lvl w:ilvl="4" w:tentative="0">
      <w:start w:val="1"/>
      <w:numFmt w:val="decimal"/>
      <w:lvlText w:val="%1.%2.%3.%4.%5"/>
      <w:lvlJc w:val="left"/>
      <w:pPr>
        <w:tabs>
          <w:tab w:val="left" w:pos="1080"/>
        </w:tabs>
        <w:ind w:left="1080" w:hanging="1080"/>
      </w:pPr>
      <w:rPr>
        <w:rFonts w:hint="default" w:hAnsi="Times New Roman"/>
      </w:rPr>
    </w:lvl>
    <w:lvl w:ilvl="5" w:tentative="0">
      <w:start w:val="1"/>
      <w:numFmt w:val="decimal"/>
      <w:lvlText w:val="%1.%2.%3.%4.%5.%6"/>
      <w:lvlJc w:val="left"/>
      <w:pPr>
        <w:tabs>
          <w:tab w:val="left" w:pos="1440"/>
        </w:tabs>
        <w:ind w:left="1440" w:hanging="1440"/>
      </w:pPr>
      <w:rPr>
        <w:rFonts w:hint="default" w:hAnsi="Times New Roman"/>
      </w:rPr>
    </w:lvl>
    <w:lvl w:ilvl="6" w:tentative="0">
      <w:start w:val="1"/>
      <w:numFmt w:val="decimal"/>
      <w:lvlText w:val="%1.%2.%3.%4.%5.%6.%7"/>
      <w:lvlJc w:val="left"/>
      <w:pPr>
        <w:tabs>
          <w:tab w:val="left" w:pos="1440"/>
        </w:tabs>
        <w:ind w:left="1440" w:hanging="1440"/>
      </w:pPr>
      <w:rPr>
        <w:rFonts w:hint="default" w:hAnsi="Times New Roman"/>
      </w:rPr>
    </w:lvl>
    <w:lvl w:ilvl="7" w:tentative="0">
      <w:start w:val="1"/>
      <w:numFmt w:val="decimal"/>
      <w:lvlText w:val="%1.%2.%3.%4.%5.%6.%7.%8"/>
      <w:lvlJc w:val="left"/>
      <w:pPr>
        <w:tabs>
          <w:tab w:val="left" w:pos="1800"/>
        </w:tabs>
        <w:ind w:left="1800" w:hanging="1800"/>
      </w:pPr>
      <w:rPr>
        <w:rFonts w:hint="default" w:hAnsi="Times New Roman"/>
      </w:rPr>
    </w:lvl>
    <w:lvl w:ilvl="8" w:tentative="0">
      <w:start w:val="1"/>
      <w:numFmt w:val="decimal"/>
      <w:lvlText w:val="%1.%2.%3.%4.%5.%6.%7.%8.%9"/>
      <w:lvlJc w:val="left"/>
      <w:pPr>
        <w:tabs>
          <w:tab w:val="left" w:pos="1800"/>
        </w:tabs>
        <w:ind w:left="1800" w:hanging="1800"/>
      </w:pPr>
      <w:rPr>
        <w:rFonts w:hint="default" w:hAnsi="Times New Roman"/>
      </w:rPr>
    </w:lvl>
  </w:abstractNum>
  <w:abstractNum w:abstractNumId="2">
    <w:nsid w:val="035E50A8"/>
    <w:multiLevelType w:val="multilevel"/>
    <w:tmpl w:val="035E50A8"/>
    <w:lvl w:ilvl="0" w:tentative="0">
      <w:start w:val="1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6E4086B"/>
    <w:multiLevelType w:val="multilevel"/>
    <w:tmpl w:val="06E4086B"/>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8821CF6"/>
    <w:multiLevelType w:val="multilevel"/>
    <w:tmpl w:val="08821CF6"/>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EE35394"/>
    <w:multiLevelType w:val="multilevel"/>
    <w:tmpl w:val="0EE35394"/>
    <w:lvl w:ilvl="0" w:tentative="0">
      <w:start w:val="11"/>
      <w:numFmt w:val="decimal"/>
      <w:lvlText w:val="%1"/>
      <w:lvlJc w:val="left"/>
      <w:pPr>
        <w:tabs>
          <w:tab w:val="left" w:pos="360"/>
        </w:tabs>
        <w:ind w:left="360" w:hanging="360"/>
      </w:pPr>
      <w:rPr>
        <w:rFonts w:hint="default"/>
        <w:color w:val="auto"/>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800"/>
        </w:tabs>
        <w:ind w:left="1800" w:hanging="180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2160"/>
        </w:tabs>
        <w:ind w:left="2160" w:hanging="2160"/>
      </w:pPr>
      <w:rPr>
        <w:rFonts w:hint="default"/>
        <w:color w:val="auto"/>
      </w:rPr>
    </w:lvl>
  </w:abstractNum>
  <w:abstractNum w:abstractNumId="6">
    <w:nsid w:val="13B115EC"/>
    <w:multiLevelType w:val="multilevel"/>
    <w:tmpl w:val="13B115EC"/>
    <w:lvl w:ilvl="0" w:tentative="0">
      <w:start w:val="17"/>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154D51C0"/>
    <w:multiLevelType w:val="multilevel"/>
    <w:tmpl w:val="154D51C0"/>
    <w:lvl w:ilvl="0" w:tentative="0">
      <w:start w:val="2"/>
      <w:numFmt w:val="japaneseCounting"/>
      <w:lvlText w:val="%1、"/>
      <w:lvlJc w:val="left"/>
      <w:pPr>
        <w:tabs>
          <w:tab w:val="left" w:pos="720"/>
        </w:tabs>
        <w:ind w:left="720"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66D1856"/>
    <w:multiLevelType w:val="multilevel"/>
    <w:tmpl w:val="166D1856"/>
    <w:lvl w:ilvl="0" w:tentative="0">
      <w:start w:val="1"/>
      <w:numFmt w:val="decimal"/>
      <w:lvlText w:val="%1."/>
      <w:lvlJc w:val="left"/>
      <w:pPr>
        <w:tabs>
          <w:tab w:val="left" w:pos="425"/>
        </w:tabs>
        <w:ind w:left="425" w:hanging="425"/>
      </w:pPr>
      <w:rPr>
        <w:rFonts w:hint="eastAsia"/>
      </w:rPr>
    </w:lvl>
    <w:lvl w:ilvl="1" w:tentative="0">
      <w:start w:val="1"/>
      <w:numFmt w:val="decimal"/>
      <w:lvlText w:val="34.%2."/>
      <w:lvlJc w:val="left"/>
      <w:pPr>
        <w:tabs>
          <w:tab w:val="left" w:pos="567"/>
        </w:tabs>
        <w:ind w:left="567" w:hanging="567"/>
      </w:pPr>
      <w:rPr>
        <w:rFonts w:hint="eastAsia"/>
      </w:rPr>
    </w:lvl>
    <w:lvl w:ilvl="2" w:tentative="0">
      <w:start w:val="1"/>
      <w:numFmt w:val="decimal"/>
      <w:lvlText w:val="36.%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16D92830"/>
    <w:multiLevelType w:val="multilevel"/>
    <w:tmpl w:val="16D92830"/>
    <w:lvl w:ilvl="0" w:tentative="0">
      <w:start w:val="1"/>
      <w:numFmt w:val="decimal"/>
      <w:lvlText w:val="%1."/>
      <w:lvlJc w:val="left"/>
      <w:pPr>
        <w:tabs>
          <w:tab w:val="left" w:pos="397"/>
        </w:tabs>
        <w:ind w:left="907" w:hanging="510"/>
      </w:pPr>
      <w:rPr>
        <w:rFonts w:hint="default"/>
      </w:rPr>
    </w:lvl>
    <w:lvl w:ilvl="1" w:tentative="0">
      <w:start w:val="1"/>
      <w:numFmt w:val="decimalEnclosedCircle"/>
      <w:lvlText w:val="%2"/>
      <w:lvlJc w:val="left"/>
      <w:pPr>
        <w:tabs>
          <w:tab w:val="left" w:pos="1859"/>
        </w:tabs>
        <w:ind w:left="1859" w:hanging="360"/>
      </w:pPr>
      <w:rPr>
        <w:rFonts w:hint="default"/>
        <w:color w:val="FF0000"/>
      </w:rPr>
    </w:lvl>
    <w:lvl w:ilvl="2" w:tentative="0">
      <w:start w:val="3"/>
      <w:numFmt w:val="decimal"/>
      <w:lvlText w:val="%3．"/>
      <w:lvlJc w:val="left"/>
      <w:pPr>
        <w:tabs>
          <w:tab w:val="left" w:pos="2279"/>
        </w:tabs>
        <w:ind w:left="2279" w:hanging="360"/>
      </w:pPr>
      <w:rPr>
        <w:rFonts w:hint="eastAsia"/>
      </w:rPr>
    </w:lvl>
    <w:lvl w:ilvl="3" w:tentative="0">
      <w:start w:val="2"/>
      <w:numFmt w:val="decimal"/>
      <w:lvlText w:val="%4、"/>
      <w:lvlJc w:val="left"/>
      <w:pPr>
        <w:tabs>
          <w:tab w:val="left" w:pos="2699"/>
        </w:tabs>
        <w:ind w:left="2699" w:hanging="360"/>
      </w:pPr>
      <w:rPr>
        <w:rFonts w:hint="default"/>
        <w:b w:val="0"/>
      </w:rPr>
    </w:lvl>
    <w:lvl w:ilvl="4" w:tentative="0">
      <w:start w:val="1"/>
      <w:numFmt w:val="lowerLetter"/>
      <w:lvlText w:val="%5)"/>
      <w:lvlJc w:val="left"/>
      <w:pPr>
        <w:tabs>
          <w:tab w:val="left" w:pos="3179"/>
        </w:tabs>
        <w:ind w:left="3179" w:hanging="420"/>
      </w:pPr>
    </w:lvl>
    <w:lvl w:ilvl="5" w:tentative="0">
      <w:start w:val="1"/>
      <w:numFmt w:val="lowerRoman"/>
      <w:lvlText w:val="%6."/>
      <w:lvlJc w:val="right"/>
      <w:pPr>
        <w:tabs>
          <w:tab w:val="left" w:pos="3599"/>
        </w:tabs>
        <w:ind w:left="3599" w:hanging="420"/>
      </w:pPr>
    </w:lvl>
    <w:lvl w:ilvl="6" w:tentative="0">
      <w:start w:val="1"/>
      <w:numFmt w:val="decimal"/>
      <w:lvlText w:val="%7."/>
      <w:lvlJc w:val="left"/>
      <w:pPr>
        <w:tabs>
          <w:tab w:val="left" w:pos="4019"/>
        </w:tabs>
        <w:ind w:left="4019" w:hanging="420"/>
      </w:pPr>
    </w:lvl>
    <w:lvl w:ilvl="7" w:tentative="0">
      <w:start w:val="1"/>
      <w:numFmt w:val="lowerLetter"/>
      <w:lvlText w:val="%8)"/>
      <w:lvlJc w:val="left"/>
      <w:pPr>
        <w:tabs>
          <w:tab w:val="left" w:pos="4439"/>
        </w:tabs>
        <w:ind w:left="4439" w:hanging="420"/>
      </w:pPr>
    </w:lvl>
    <w:lvl w:ilvl="8" w:tentative="0">
      <w:start w:val="1"/>
      <w:numFmt w:val="lowerRoman"/>
      <w:lvlText w:val="%9."/>
      <w:lvlJc w:val="right"/>
      <w:pPr>
        <w:tabs>
          <w:tab w:val="left" w:pos="4859"/>
        </w:tabs>
        <w:ind w:left="4859" w:hanging="420"/>
      </w:pPr>
    </w:lvl>
  </w:abstractNum>
  <w:abstractNum w:abstractNumId="10">
    <w:nsid w:val="180F32B3"/>
    <w:multiLevelType w:val="multilevel"/>
    <w:tmpl w:val="180F32B3"/>
    <w:lvl w:ilvl="0" w:tentative="0">
      <w:start w:val="1"/>
      <w:numFmt w:val="decimal"/>
      <w:lvlText w:val="（%1）"/>
      <w:lvlJc w:val="left"/>
      <w:pPr>
        <w:tabs>
          <w:tab w:val="left" w:pos="1622"/>
        </w:tabs>
        <w:ind w:left="1622" w:hanging="720"/>
      </w:pPr>
      <w:rPr>
        <w:rFonts w:hint="default"/>
      </w:rPr>
    </w:lvl>
    <w:lvl w:ilvl="1" w:tentative="0">
      <w:start w:val="1"/>
      <w:numFmt w:val="lowerLetter"/>
      <w:lvlText w:val="%2)"/>
      <w:lvlJc w:val="left"/>
      <w:pPr>
        <w:tabs>
          <w:tab w:val="left" w:pos="1742"/>
        </w:tabs>
        <w:ind w:left="1742" w:hanging="420"/>
      </w:pPr>
    </w:lvl>
    <w:lvl w:ilvl="2" w:tentative="0">
      <w:start w:val="1"/>
      <w:numFmt w:val="lowerRoman"/>
      <w:lvlText w:val="%3."/>
      <w:lvlJc w:val="right"/>
      <w:pPr>
        <w:tabs>
          <w:tab w:val="left" w:pos="2162"/>
        </w:tabs>
        <w:ind w:left="2162" w:hanging="420"/>
      </w:pPr>
    </w:lvl>
    <w:lvl w:ilvl="3" w:tentative="0">
      <w:start w:val="1"/>
      <w:numFmt w:val="decimal"/>
      <w:lvlText w:val="%4."/>
      <w:lvlJc w:val="left"/>
      <w:pPr>
        <w:tabs>
          <w:tab w:val="left" w:pos="2582"/>
        </w:tabs>
        <w:ind w:left="2582" w:hanging="420"/>
      </w:pPr>
    </w:lvl>
    <w:lvl w:ilvl="4" w:tentative="0">
      <w:start w:val="1"/>
      <w:numFmt w:val="lowerLetter"/>
      <w:lvlText w:val="%5)"/>
      <w:lvlJc w:val="left"/>
      <w:pPr>
        <w:tabs>
          <w:tab w:val="left" w:pos="3002"/>
        </w:tabs>
        <w:ind w:left="3002" w:hanging="420"/>
      </w:pPr>
    </w:lvl>
    <w:lvl w:ilvl="5" w:tentative="0">
      <w:start w:val="1"/>
      <w:numFmt w:val="lowerRoman"/>
      <w:lvlText w:val="%6."/>
      <w:lvlJc w:val="right"/>
      <w:pPr>
        <w:tabs>
          <w:tab w:val="left" w:pos="3422"/>
        </w:tabs>
        <w:ind w:left="3422" w:hanging="420"/>
      </w:pPr>
    </w:lvl>
    <w:lvl w:ilvl="6" w:tentative="0">
      <w:start w:val="1"/>
      <w:numFmt w:val="decimal"/>
      <w:lvlText w:val="%7."/>
      <w:lvlJc w:val="left"/>
      <w:pPr>
        <w:tabs>
          <w:tab w:val="left" w:pos="3842"/>
        </w:tabs>
        <w:ind w:left="3842" w:hanging="420"/>
      </w:pPr>
    </w:lvl>
    <w:lvl w:ilvl="7" w:tentative="0">
      <w:start w:val="1"/>
      <w:numFmt w:val="lowerLetter"/>
      <w:lvlText w:val="%8)"/>
      <w:lvlJc w:val="left"/>
      <w:pPr>
        <w:tabs>
          <w:tab w:val="left" w:pos="4262"/>
        </w:tabs>
        <w:ind w:left="4262" w:hanging="420"/>
      </w:pPr>
    </w:lvl>
    <w:lvl w:ilvl="8" w:tentative="0">
      <w:start w:val="1"/>
      <w:numFmt w:val="lowerRoman"/>
      <w:lvlText w:val="%9."/>
      <w:lvlJc w:val="right"/>
      <w:pPr>
        <w:tabs>
          <w:tab w:val="left" w:pos="4682"/>
        </w:tabs>
        <w:ind w:left="4682" w:hanging="420"/>
      </w:pPr>
    </w:lvl>
  </w:abstractNum>
  <w:abstractNum w:abstractNumId="11">
    <w:nsid w:val="19CF589C"/>
    <w:multiLevelType w:val="multilevel"/>
    <w:tmpl w:val="19CF589C"/>
    <w:lvl w:ilvl="0" w:tentative="0">
      <w:start w:val="1"/>
      <w:numFmt w:val="decimal"/>
      <w:pStyle w:val="2"/>
      <w:lvlText w:val="%1."/>
      <w:lvlJc w:val="left"/>
      <w:pPr>
        <w:tabs>
          <w:tab w:val="left" w:pos="420"/>
        </w:tabs>
        <w:ind w:left="420" w:hanging="420"/>
      </w:pPr>
    </w:lvl>
    <w:lvl w:ilvl="1" w:tentative="0">
      <w:start w:val="1"/>
      <w:numFmt w:val="lowerLetter"/>
      <w:lvlText w:val="%2)"/>
      <w:lvlJc w:val="left"/>
      <w:pPr>
        <w:tabs>
          <w:tab w:val="left" w:pos="659"/>
        </w:tabs>
        <w:ind w:left="659" w:hanging="420"/>
      </w:pPr>
    </w:lvl>
    <w:lvl w:ilvl="2" w:tentative="0">
      <w:start w:val="1"/>
      <w:numFmt w:val="lowerRoman"/>
      <w:lvlText w:val="%3."/>
      <w:lvlJc w:val="right"/>
      <w:pPr>
        <w:tabs>
          <w:tab w:val="left" w:pos="1079"/>
        </w:tabs>
        <w:ind w:left="1079" w:hanging="420"/>
      </w:pPr>
    </w:lvl>
    <w:lvl w:ilvl="3" w:tentative="0">
      <w:start w:val="1"/>
      <w:numFmt w:val="decimal"/>
      <w:lvlText w:val="%4."/>
      <w:lvlJc w:val="left"/>
      <w:pPr>
        <w:tabs>
          <w:tab w:val="left" w:pos="1499"/>
        </w:tabs>
        <w:ind w:left="1499" w:hanging="420"/>
      </w:pPr>
    </w:lvl>
    <w:lvl w:ilvl="4" w:tentative="0">
      <w:start w:val="1"/>
      <w:numFmt w:val="lowerLetter"/>
      <w:lvlText w:val="%5)"/>
      <w:lvlJc w:val="left"/>
      <w:pPr>
        <w:tabs>
          <w:tab w:val="left" w:pos="1919"/>
        </w:tabs>
        <w:ind w:left="1919" w:hanging="420"/>
      </w:pPr>
    </w:lvl>
    <w:lvl w:ilvl="5" w:tentative="0">
      <w:start w:val="1"/>
      <w:numFmt w:val="lowerRoman"/>
      <w:lvlText w:val="%6."/>
      <w:lvlJc w:val="right"/>
      <w:pPr>
        <w:tabs>
          <w:tab w:val="left" w:pos="2339"/>
        </w:tabs>
        <w:ind w:left="2339" w:hanging="420"/>
      </w:pPr>
    </w:lvl>
    <w:lvl w:ilvl="6" w:tentative="0">
      <w:start w:val="1"/>
      <w:numFmt w:val="decimal"/>
      <w:lvlText w:val="%7."/>
      <w:lvlJc w:val="left"/>
      <w:pPr>
        <w:tabs>
          <w:tab w:val="left" w:pos="2759"/>
        </w:tabs>
        <w:ind w:left="2759" w:hanging="420"/>
      </w:pPr>
    </w:lvl>
    <w:lvl w:ilvl="7" w:tentative="0">
      <w:start w:val="1"/>
      <w:numFmt w:val="lowerLetter"/>
      <w:lvlText w:val="%8)"/>
      <w:lvlJc w:val="left"/>
      <w:pPr>
        <w:tabs>
          <w:tab w:val="left" w:pos="3179"/>
        </w:tabs>
        <w:ind w:left="3179" w:hanging="420"/>
      </w:pPr>
    </w:lvl>
    <w:lvl w:ilvl="8" w:tentative="0">
      <w:start w:val="1"/>
      <w:numFmt w:val="lowerRoman"/>
      <w:lvlText w:val="%9."/>
      <w:lvlJc w:val="right"/>
      <w:pPr>
        <w:tabs>
          <w:tab w:val="left" w:pos="3599"/>
        </w:tabs>
        <w:ind w:left="3599" w:hanging="420"/>
      </w:pPr>
    </w:lvl>
  </w:abstractNum>
  <w:abstractNum w:abstractNumId="12">
    <w:nsid w:val="24C83DDF"/>
    <w:multiLevelType w:val="multilevel"/>
    <w:tmpl w:val="24C83DDF"/>
    <w:lvl w:ilvl="0" w:tentative="0">
      <w:start w:val="25"/>
      <w:numFmt w:val="decimal"/>
      <w:lvlText w:val="%1"/>
      <w:lvlJc w:val="left"/>
      <w:pPr>
        <w:tabs>
          <w:tab w:val="left" w:pos="420"/>
        </w:tabs>
        <w:ind w:left="420" w:hanging="420"/>
      </w:pPr>
      <w:rPr>
        <w:rFonts w:hint="default"/>
        <w:color w:val="auto"/>
      </w:rPr>
    </w:lvl>
    <w:lvl w:ilvl="1" w:tentative="0">
      <w:start w:val="1"/>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3">
    <w:nsid w:val="25363CDC"/>
    <w:multiLevelType w:val="multilevel"/>
    <w:tmpl w:val="25363CDC"/>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26A01028"/>
    <w:multiLevelType w:val="multilevel"/>
    <w:tmpl w:val="26A01028"/>
    <w:lvl w:ilvl="0" w:tentative="0">
      <w:start w:val="18"/>
      <w:numFmt w:val="decimal"/>
      <w:lvlText w:val="%1"/>
      <w:lvlJc w:val="left"/>
      <w:pPr>
        <w:tabs>
          <w:tab w:val="left" w:pos="420"/>
        </w:tabs>
        <w:ind w:left="420" w:hanging="420"/>
      </w:pPr>
      <w:rPr>
        <w:rFonts w:hint="default"/>
        <w:color w:val="auto"/>
      </w:rPr>
    </w:lvl>
    <w:lvl w:ilvl="1" w:tentative="0">
      <w:start w:val="3"/>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5">
    <w:nsid w:val="2BF0500E"/>
    <w:multiLevelType w:val="multilevel"/>
    <w:tmpl w:val="2BF0500E"/>
    <w:lvl w:ilvl="0" w:tentative="0">
      <w:start w:val="1"/>
      <w:numFmt w:val="decimal"/>
      <w:lvlText w:val="（%1）"/>
      <w:lvlJc w:val="left"/>
      <w:pPr>
        <w:tabs>
          <w:tab w:val="left" w:pos="720"/>
        </w:tabs>
        <w:ind w:left="720" w:hanging="720"/>
      </w:pPr>
      <w:rPr>
        <w:rFonts w:ascii="宋体" w:hAnsi="Times New Roman" w:eastAsia="宋体" w:cs="Times New Roman"/>
      </w:rPr>
    </w:lvl>
    <w:lvl w:ilvl="1" w:tentative="0">
      <w:start w:val="1"/>
      <w:numFmt w:val="lowerLetter"/>
      <w:lvlText w:val="%2)"/>
      <w:lvlJc w:val="left"/>
      <w:pPr>
        <w:tabs>
          <w:tab w:val="left" w:pos="105"/>
        </w:tabs>
        <w:ind w:left="105" w:hanging="420"/>
      </w:pPr>
    </w:lvl>
    <w:lvl w:ilvl="2" w:tentative="0">
      <w:start w:val="1"/>
      <w:numFmt w:val="lowerRoman"/>
      <w:lvlText w:val="%3."/>
      <w:lvlJc w:val="right"/>
      <w:pPr>
        <w:tabs>
          <w:tab w:val="left" w:pos="525"/>
        </w:tabs>
        <w:ind w:left="525" w:hanging="420"/>
      </w:pPr>
    </w:lvl>
    <w:lvl w:ilvl="3" w:tentative="0">
      <w:start w:val="1"/>
      <w:numFmt w:val="decimal"/>
      <w:lvlText w:val="%4."/>
      <w:lvlJc w:val="left"/>
      <w:pPr>
        <w:tabs>
          <w:tab w:val="left" w:pos="945"/>
        </w:tabs>
        <w:ind w:left="945" w:hanging="420"/>
      </w:pPr>
    </w:lvl>
    <w:lvl w:ilvl="4" w:tentative="0">
      <w:start w:val="1"/>
      <w:numFmt w:val="lowerLetter"/>
      <w:lvlText w:val="%5)"/>
      <w:lvlJc w:val="left"/>
      <w:pPr>
        <w:tabs>
          <w:tab w:val="left" w:pos="1365"/>
        </w:tabs>
        <w:ind w:left="1365" w:hanging="420"/>
      </w:pPr>
    </w:lvl>
    <w:lvl w:ilvl="5" w:tentative="0">
      <w:start w:val="1"/>
      <w:numFmt w:val="lowerRoman"/>
      <w:lvlText w:val="%6."/>
      <w:lvlJc w:val="right"/>
      <w:pPr>
        <w:tabs>
          <w:tab w:val="left" w:pos="1785"/>
        </w:tabs>
        <w:ind w:left="1785" w:hanging="420"/>
      </w:pPr>
    </w:lvl>
    <w:lvl w:ilvl="6" w:tentative="0">
      <w:start w:val="1"/>
      <w:numFmt w:val="decimal"/>
      <w:lvlText w:val="%7."/>
      <w:lvlJc w:val="left"/>
      <w:pPr>
        <w:tabs>
          <w:tab w:val="left" w:pos="2205"/>
        </w:tabs>
        <w:ind w:left="2205" w:hanging="420"/>
      </w:pPr>
    </w:lvl>
    <w:lvl w:ilvl="7" w:tentative="0">
      <w:start w:val="1"/>
      <w:numFmt w:val="lowerLetter"/>
      <w:lvlText w:val="%8)"/>
      <w:lvlJc w:val="left"/>
      <w:pPr>
        <w:tabs>
          <w:tab w:val="left" w:pos="2625"/>
        </w:tabs>
        <w:ind w:left="2625" w:hanging="420"/>
      </w:pPr>
    </w:lvl>
    <w:lvl w:ilvl="8" w:tentative="0">
      <w:start w:val="1"/>
      <w:numFmt w:val="lowerRoman"/>
      <w:lvlText w:val="%9."/>
      <w:lvlJc w:val="right"/>
      <w:pPr>
        <w:tabs>
          <w:tab w:val="left" w:pos="3045"/>
        </w:tabs>
        <w:ind w:left="3045" w:hanging="420"/>
      </w:pPr>
    </w:lvl>
  </w:abstractNum>
  <w:abstractNum w:abstractNumId="16">
    <w:nsid w:val="2F934411"/>
    <w:multiLevelType w:val="multilevel"/>
    <w:tmpl w:val="2F934411"/>
    <w:lvl w:ilvl="0" w:tentative="0">
      <w:start w:val="1"/>
      <w:numFmt w:val="decimal"/>
      <w:lvlText w:val="（%1）"/>
      <w:lvlJc w:val="left"/>
      <w:pPr>
        <w:tabs>
          <w:tab w:val="left" w:pos="902"/>
        </w:tabs>
        <w:ind w:left="902" w:hanging="720"/>
      </w:pPr>
      <w:rPr>
        <w:rFonts w:hint="default"/>
      </w:rPr>
    </w:lvl>
    <w:lvl w:ilvl="1" w:tentative="0">
      <w:start w:val="29"/>
      <w:numFmt w:val="decimal"/>
      <w:lvlText w:val="%2．"/>
      <w:lvlJc w:val="left"/>
      <w:pPr>
        <w:tabs>
          <w:tab w:val="left" w:pos="992"/>
        </w:tabs>
        <w:ind w:left="992" w:hanging="390"/>
      </w:pPr>
      <w:rPr>
        <w:rFonts w:hint="default"/>
      </w:rPr>
    </w:lvl>
    <w:lvl w:ilvl="2" w:tentative="0">
      <w:start w:val="4"/>
      <w:numFmt w:val="japaneseCounting"/>
      <w:lvlText w:val="%3、"/>
      <w:lvlJc w:val="left"/>
      <w:pPr>
        <w:tabs>
          <w:tab w:val="left" w:pos="1742"/>
        </w:tabs>
        <w:ind w:left="1742" w:hanging="720"/>
      </w:pPr>
      <w:rPr>
        <w:rFonts w:hint="default"/>
        <w:color w:val="auto"/>
      </w:rPr>
    </w:lvl>
    <w:lvl w:ilvl="3" w:tentative="0">
      <w:start w:val="1"/>
      <w:numFmt w:val="decimal"/>
      <w:lvlText w:val="%4."/>
      <w:lvlJc w:val="left"/>
      <w:pPr>
        <w:tabs>
          <w:tab w:val="left" w:pos="1862"/>
        </w:tabs>
        <w:ind w:left="1862" w:hanging="420"/>
      </w:pPr>
    </w:lvl>
    <w:lvl w:ilvl="4" w:tentative="0">
      <w:start w:val="1"/>
      <w:numFmt w:val="lowerLetter"/>
      <w:lvlText w:val="%5)"/>
      <w:lvlJc w:val="left"/>
      <w:pPr>
        <w:tabs>
          <w:tab w:val="left" w:pos="2282"/>
        </w:tabs>
        <w:ind w:left="2282" w:hanging="420"/>
      </w:pPr>
    </w:lvl>
    <w:lvl w:ilvl="5" w:tentative="0">
      <w:start w:val="1"/>
      <w:numFmt w:val="lowerRoman"/>
      <w:lvlText w:val="%6."/>
      <w:lvlJc w:val="right"/>
      <w:pPr>
        <w:tabs>
          <w:tab w:val="left" w:pos="2702"/>
        </w:tabs>
        <w:ind w:left="2702" w:hanging="420"/>
      </w:pPr>
    </w:lvl>
    <w:lvl w:ilvl="6" w:tentative="0">
      <w:start w:val="1"/>
      <w:numFmt w:val="decimal"/>
      <w:lvlText w:val="%7."/>
      <w:lvlJc w:val="left"/>
      <w:pPr>
        <w:tabs>
          <w:tab w:val="left" w:pos="3122"/>
        </w:tabs>
        <w:ind w:left="3122" w:hanging="420"/>
      </w:pPr>
    </w:lvl>
    <w:lvl w:ilvl="7" w:tentative="0">
      <w:start w:val="1"/>
      <w:numFmt w:val="lowerLetter"/>
      <w:lvlText w:val="%8)"/>
      <w:lvlJc w:val="left"/>
      <w:pPr>
        <w:tabs>
          <w:tab w:val="left" w:pos="3542"/>
        </w:tabs>
        <w:ind w:left="3542" w:hanging="420"/>
      </w:pPr>
    </w:lvl>
    <w:lvl w:ilvl="8" w:tentative="0">
      <w:start w:val="1"/>
      <w:numFmt w:val="lowerRoman"/>
      <w:lvlText w:val="%9."/>
      <w:lvlJc w:val="right"/>
      <w:pPr>
        <w:tabs>
          <w:tab w:val="left" w:pos="3962"/>
        </w:tabs>
        <w:ind w:left="3962" w:hanging="420"/>
      </w:pPr>
    </w:lvl>
  </w:abstractNum>
  <w:abstractNum w:abstractNumId="17">
    <w:nsid w:val="393C739A"/>
    <w:multiLevelType w:val="multilevel"/>
    <w:tmpl w:val="393C739A"/>
    <w:lvl w:ilvl="0" w:tentative="0">
      <w:start w:val="20"/>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3A24442D"/>
    <w:multiLevelType w:val="multilevel"/>
    <w:tmpl w:val="3A24442D"/>
    <w:lvl w:ilvl="0" w:tentative="0">
      <w:start w:val="2"/>
      <w:numFmt w:val="decimal"/>
      <w:lvlText w:val="%1"/>
      <w:lvlJc w:val="left"/>
      <w:pPr>
        <w:tabs>
          <w:tab w:val="left" w:pos="630"/>
        </w:tabs>
        <w:ind w:left="630" w:hanging="630"/>
      </w:pPr>
      <w:rPr>
        <w:rFonts w:hint="default"/>
      </w:rPr>
    </w:lvl>
    <w:lvl w:ilvl="1" w:tentative="0">
      <w:start w:val="1"/>
      <w:numFmt w:val="decimal"/>
      <w:lvlText w:val="%1.%2"/>
      <w:lvlJc w:val="left"/>
      <w:pPr>
        <w:tabs>
          <w:tab w:val="left" w:pos="630"/>
        </w:tabs>
        <w:ind w:left="630" w:hanging="63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9">
    <w:nsid w:val="3C3B59A0"/>
    <w:multiLevelType w:val="multilevel"/>
    <w:tmpl w:val="3C3B59A0"/>
    <w:lvl w:ilvl="0" w:tentative="0">
      <w:start w:val="15"/>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3D2572C6"/>
    <w:multiLevelType w:val="multilevel"/>
    <w:tmpl w:val="3D2572C6"/>
    <w:lvl w:ilvl="0" w:tentative="0">
      <w:start w:val="8"/>
      <w:numFmt w:val="decimal"/>
      <w:lvlText w:val="%1"/>
      <w:lvlJc w:val="left"/>
      <w:pPr>
        <w:tabs>
          <w:tab w:val="left" w:pos="360"/>
        </w:tabs>
        <w:ind w:left="360" w:hanging="360"/>
      </w:pPr>
      <w:rPr>
        <w:rFonts w:hint="default"/>
        <w:color w:val="auto"/>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1">
    <w:nsid w:val="3F624B48"/>
    <w:multiLevelType w:val="multilevel"/>
    <w:tmpl w:val="3F624B48"/>
    <w:lvl w:ilvl="0" w:tentative="0">
      <w:start w:val="22"/>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42DE0640"/>
    <w:multiLevelType w:val="multilevel"/>
    <w:tmpl w:val="42DE0640"/>
    <w:lvl w:ilvl="0" w:tentative="0">
      <w:start w:val="1"/>
      <w:numFmt w:val="decimal"/>
      <w:lvlText w:val="（%1）"/>
      <w:lvlJc w:val="left"/>
      <w:pPr>
        <w:tabs>
          <w:tab w:val="left" w:pos="720"/>
        </w:tabs>
        <w:ind w:left="720" w:hanging="720"/>
      </w:pPr>
      <w:rPr>
        <w:rFonts w:ascii="宋体"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35C5741"/>
    <w:multiLevelType w:val="multilevel"/>
    <w:tmpl w:val="435C5741"/>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4">
    <w:nsid w:val="4DF62D2F"/>
    <w:multiLevelType w:val="multilevel"/>
    <w:tmpl w:val="4DF62D2F"/>
    <w:lvl w:ilvl="0" w:tentative="0">
      <w:start w:val="1"/>
      <w:numFmt w:val="decimal"/>
      <w:lvlText w:val="（%1）"/>
      <w:lvlJc w:val="left"/>
      <w:pPr>
        <w:tabs>
          <w:tab w:val="left" w:pos="481"/>
        </w:tabs>
        <w:ind w:left="481" w:hanging="720"/>
      </w:pPr>
      <w:rPr>
        <w:rFonts w:hint="default"/>
      </w:rPr>
    </w:lvl>
    <w:lvl w:ilvl="1" w:tentative="0">
      <w:start w:val="1"/>
      <w:numFmt w:val="decimal"/>
      <w:lvlText w:val="%2."/>
      <w:lvlJc w:val="left"/>
      <w:pPr>
        <w:tabs>
          <w:tab w:val="left" w:pos="780"/>
        </w:tabs>
        <w:ind w:left="780" w:hanging="360"/>
      </w:pPr>
      <w:rPr>
        <w:rFonts w:hint="default" w:ascii="宋体" w:hAnsi="宋体"/>
      </w:rPr>
    </w:lvl>
    <w:lvl w:ilvl="2" w:tentative="0">
      <w:start w:val="2"/>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FE96DE1"/>
    <w:multiLevelType w:val="multilevel"/>
    <w:tmpl w:val="4FE96DE1"/>
    <w:lvl w:ilvl="0" w:tentative="0">
      <w:start w:val="4"/>
      <w:numFmt w:val="decimal"/>
      <w:lvlText w:val="%1"/>
      <w:lvlJc w:val="left"/>
      <w:pPr>
        <w:tabs>
          <w:tab w:val="left" w:pos="360"/>
        </w:tabs>
        <w:ind w:left="360" w:hanging="360"/>
      </w:pPr>
      <w:rPr>
        <w:rFonts w:hint="default"/>
        <w:color w:val="auto"/>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6">
    <w:nsid w:val="53BA4A8A"/>
    <w:multiLevelType w:val="singleLevel"/>
    <w:tmpl w:val="53BA4A8A"/>
    <w:lvl w:ilvl="0" w:tentative="0">
      <w:start w:val="1"/>
      <w:numFmt w:val="decimal"/>
      <w:lvlText w:val="%1."/>
      <w:lvlJc w:val="left"/>
      <w:pPr>
        <w:tabs>
          <w:tab w:val="left" w:pos="425"/>
        </w:tabs>
        <w:ind w:left="425" w:hanging="425"/>
      </w:pPr>
      <w:rPr>
        <w:rFonts w:hint="default"/>
      </w:rPr>
    </w:lvl>
  </w:abstractNum>
  <w:abstractNum w:abstractNumId="27">
    <w:nsid w:val="550C077F"/>
    <w:multiLevelType w:val="multilevel"/>
    <w:tmpl w:val="550C077F"/>
    <w:lvl w:ilvl="0" w:tentative="0">
      <w:start w:val="31"/>
      <w:numFmt w:val="decimal"/>
      <w:lvlText w:val="%1"/>
      <w:lvlJc w:val="left"/>
      <w:pPr>
        <w:tabs>
          <w:tab w:val="left" w:pos="420"/>
        </w:tabs>
        <w:ind w:left="420" w:hanging="420"/>
      </w:pPr>
      <w:rPr>
        <w:rFonts w:hint="default"/>
        <w:color w:val="auto"/>
      </w:rPr>
    </w:lvl>
    <w:lvl w:ilvl="1" w:tentative="0">
      <w:start w:val="1"/>
      <w:numFmt w:val="decimal"/>
      <w:lvlText w:val="%1.%2"/>
      <w:lvlJc w:val="left"/>
      <w:pPr>
        <w:tabs>
          <w:tab w:val="left" w:pos="418"/>
        </w:tabs>
        <w:ind w:left="418" w:hanging="420"/>
      </w:pPr>
      <w:rPr>
        <w:rFonts w:hint="default"/>
        <w:color w:val="auto"/>
      </w:rPr>
    </w:lvl>
    <w:lvl w:ilvl="2" w:tentative="0">
      <w:start w:val="1"/>
      <w:numFmt w:val="decimal"/>
      <w:lvlText w:val="%1.%2.%3"/>
      <w:lvlJc w:val="left"/>
      <w:pPr>
        <w:tabs>
          <w:tab w:val="left" w:pos="716"/>
        </w:tabs>
        <w:ind w:left="716" w:hanging="720"/>
      </w:pPr>
      <w:rPr>
        <w:rFonts w:hint="default"/>
        <w:color w:val="auto"/>
      </w:rPr>
    </w:lvl>
    <w:lvl w:ilvl="3" w:tentative="0">
      <w:start w:val="1"/>
      <w:numFmt w:val="decimal"/>
      <w:lvlText w:val="%1.%2.%3.%4"/>
      <w:lvlJc w:val="left"/>
      <w:pPr>
        <w:tabs>
          <w:tab w:val="left" w:pos="1074"/>
        </w:tabs>
        <w:ind w:left="1074" w:hanging="1080"/>
      </w:pPr>
      <w:rPr>
        <w:rFonts w:hint="default"/>
        <w:color w:val="auto"/>
      </w:rPr>
    </w:lvl>
    <w:lvl w:ilvl="4" w:tentative="0">
      <w:start w:val="1"/>
      <w:numFmt w:val="decimal"/>
      <w:lvlText w:val="%1.%2.%3.%4.%5"/>
      <w:lvlJc w:val="left"/>
      <w:pPr>
        <w:tabs>
          <w:tab w:val="left" w:pos="1072"/>
        </w:tabs>
        <w:ind w:left="1072" w:hanging="1080"/>
      </w:pPr>
      <w:rPr>
        <w:rFonts w:hint="default"/>
        <w:color w:val="auto"/>
      </w:rPr>
    </w:lvl>
    <w:lvl w:ilvl="5" w:tentative="0">
      <w:start w:val="1"/>
      <w:numFmt w:val="decimal"/>
      <w:lvlText w:val="%1.%2.%3.%4.%5.%6"/>
      <w:lvlJc w:val="left"/>
      <w:pPr>
        <w:tabs>
          <w:tab w:val="left" w:pos="1430"/>
        </w:tabs>
        <w:ind w:left="1430" w:hanging="1440"/>
      </w:pPr>
      <w:rPr>
        <w:rFonts w:hint="default"/>
        <w:color w:val="auto"/>
      </w:rPr>
    </w:lvl>
    <w:lvl w:ilvl="6" w:tentative="0">
      <w:start w:val="1"/>
      <w:numFmt w:val="decimal"/>
      <w:lvlText w:val="%1.%2.%3.%4.%5.%6.%7"/>
      <w:lvlJc w:val="left"/>
      <w:pPr>
        <w:tabs>
          <w:tab w:val="left" w:pos="1428"/>
        </w:tabs>
        <w:ind w:left="1428" w:hanging="1440"/>
      </w:pPr>
      <w:rPr>
        <w:rFonts w:hint="default"/>
        <w:color w:val="auto"/>
      </w:rPr>
    </w:lvl>
    <w:lvl w:ilvl="7" w:tentative="0">
      <w:start w:val="1"/>
      <w:numFmt w:val="decimal"/>
      <w:lvlText w:val="%1.%2.%3.%4.%5.%6.%7.%8"/>
      <w:lvlJc w:val="left"/>
      <w:pPr>
        <w:tabs>
          <w:tab w:val="left" w:pos="1786"/>
        </w:tabs>
        <w:ind w:left="1786" w:hanging="1800"/>
      </w:pPr>
      <w:rPr>
        <w:rFonts w:hint="default"/>
        <w:color w:val="auto"/>
      </w:rPr>
    </w:lvl>
    <w:lvl w:ilvl="8" w:tentative="0">
      <w:start w:val="1"/>
      <w:numFmt w:val="decimal"/>
      <w:lvlText w:val="%1.%2.%3.%4.%5.%6.%7.%8.%9"/>
      <w:lvlJc w:val="left"/>
      <w:pPr>
        <w:tabs>
          <w:tab w:val="left" w:pos="1784"/>
        </w:tabs>
        <w:ind w:left="1784" w:hanging="1800"/>
      </w:pPr>
      <w:rPr>
        <w:rFonts w:hint="default"/>
        <w:color w:val="auto"/>
      </w:rPr>
    </w:lvl>
  </w:abstractNum>
  <w:abstractNum w:abstractNumId="28">
    <w:nsid w:val="59DC7A90"/>
    <w:multiLevelType w:val="singleLevel"/>
    <w:tmpl w:val="59DC7A90"/>
    <w:lvl w:ilvl="0" w:tentative="0">
      <w:start w:val="3"/>
      <w:numFmt w:val="decimal"/>
      <w:suff w:val="nothing"/>
      <w:lvlText w:val="%1）"/>
      <w:lvlJc w:val="left"/>
    </w:lvl>
  </w:abstractNum>
  <w:abstractNum w:abstractNumId="29">
    <w:nsid w:val="5CF86EA8"/>
    <w:multiLevelType w:val="multilevel"/>
    <w:tmpl w:val="5CF86EA8"/>
    <w:lvl w:ilvl="0" w:tentative="0">
      <w:start w:val="1"/>
      <w:numFmt w:val="decimal"/>
      <w:lvlText w:val="%1."/>
      <w:lvlJc w:val="left"/>
      <w:pPr>
        <w:tabs>
          <w:tab w:val="left" w:pos="0"/>
        </w:tabs>
        <w:ind w:left="510" w:hanging="510"/>
      </w:pPr>
      <w:rPr>
        <w:rFonts w:hint="default"/>
      </w:rPr>
    </w:lvl>
    <w:lvl w:ilvl="1" w:tentative="0">
      <w:start w:val="1"/>
      <w:numFmt w:val="decimal"/>
      <w:lvlText w:val="%2."/>
      <w:lvlJc w:val="left"/>
      <w:pPr>
        <w:tabs>
          <w:tab w:val="left" w:pos="0"/>
        </w:tabs>
        <w:ind w:left="510" w:hanging="51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EF80BFB"/>
    <w:multiLevelType w:val="multilevel"/>
    <w:tmpl w:val="5EF80BFB"/>
    <w:lvl w:ilvl="0" w:tentative="0">
      <w:start w:val="1"/>
      <w:numFmt w:val="decimal"/>
      <w:lvlText w:val="%1."/>
      <w:lvlJc w:val="left"/>
      <w:pPr>
        <w:tabs>
          <w:tab w:val="left" w:pos="425"/>
        </w:tabs>
        <w:ind w:left="425" w:hanging="425"/>
      </w:pPr>
      <w:rPr>
        <w:rFonts w:hint="eastAsia"/>
      </w:rPr>
    </w:lvl>
    <w:lvl w:ilvl="1" w:tentative="0">
      <w:start w:val="1"/>
      <w:numFmt w:val="decimal"/>
      <w:lvlText w:val="27.%2"/>
      <w:lvlJc w:val="left"/>
      <w:pPr>
        <w:tabs>
          <w:tab w:val="left" w:pos="709"/>
        </w:tabs>
        <w:ind w:left="709" w:hanging="709"/>
      </w:pPr>
      <w:rPr>
        <w:rFonts w:hint="eastAsia"/>
      </w:rPr>
    </w:lvl>
    <w:lvl w:ilvl="2" w:tentative="0">
      <w:start w:val="1"/>
      <w:numFmt w:val="none"/>
      <w:lvlText w:val="27.5"/>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1080"/>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F7017E8"/>
    <w:multiLevelType w:val="multilevel"/>
    <w:tmpl w:val="5F7017E8"/>
    <w:lvl w:ilvl="0" w:tentative="0">
      <w:start w:val="21"/>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2">
    <w:nsid w:val="63E34414"/>
    <w:multiLevelType w:val="multilevel"/>
    <w:tmpl w:val="63E34414"/>
    <w:lvl w:ilvl="0" w:tentative="0">
      <w:start w:val="24"/>
      <w:numFmt w:val="decimal"/>
      <w:lvlText w:val="%1"/>
      <w:lvlJc w:val="left"/>
      <w:pPr>
        <w:tabs>
          <w:tab w:val="left" w:pos="375"/>
        </w:tabs>
        <w:ind w:left="375" w:hanging="375"/>
      </w:pPr>
      <w:rPr>
        <w:rFonts w:hint="default"/>
        <w:color w:val="auto"/>
      </w:rPr>
    </w:lvl>
    <w:lvl w:ilvl="1" w:tentative="0">
      <w:start w:val="2"/>
      <w:numFmt w:val="decimal"/>
      <w:lvlText w:val="%1.%2"/>
      <w:lvlJc w:val="left"/>
      <w:pPr>
        <w:tabs>
          <w:tab w:val="left" w:pos="375"/>
        </w:tabs>
        <w:ind w:left="375" w:hanging="375"/>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080"/>
        </w:tabs>
        <w:ind w:left="1080" w:hanging="108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440"/>
        </w:tabs>
        <w:ind w:left="1440" w:hanging="1440"/>
      </w:pPr>
      <w:rPr>
        <w:rFonts w:hint="default"/>
        <w:color w:val="auto"/>
      </w:rPr>
    </w:lvl>
  </w:abstractNum>
  <w:abstractNum w:abstractNumId="33">
    <w:nsid w:val="67600CD0"/>
    <w:multiLevelType w:val="multilevel"/>
    <w:tmpl w:val="67600CD0"/>
    <w:lvl w:ilvl="0" w:tentative="0">
      <w:start w:val="1"/>
      <w:numFmt w:val="decimal"/>
      <w:lvlText w:val="（%1）"/>
      <w:lvlJc w:val="left"/>
      <w:pPr>
        <w:tabs>
          <w:tab w:val="left" w:pos="902"/>
        </w:tabs>
        <w:ind w:left="902" w:hanging="720"/>
      </w:pPr>
      <w:rPr>
        <w:rFonts w:hint="default"/>
      </w:rPr>
    </w:lvl>
    <w:lvl w:ilvl="1" w:tentative="0">
      <w:start w:val="2"/>
      <w:numFmt w:val="decimal"/>
      <w:lvlText w:val="%2．"/>
      <w:lvlJc w:val="left"/>
      <w:pPr>
        <w:tabs>
          <w:tab w:val="left" w:pos="360"/>
        </w:tabs>
        <w:ind w:left="360" w:hanging="360"/>
      </w:pPr>
      <w:rPr>
        <w:rFonts w:hint="default" w:ascii="Times New Roman"/>
      </w:rPr>
    </w:lvl>
    <w:lvl w:ilvl="2" w:tentative="0">
      <w:start w:val="3"/>
      <w:numFmt w:val="japaneseCounting"/>
      <w:lvlText w:val="%3、"/>
      <w:lvlJc w:val="left"/>
      <w:pPr>
        <w:tabs>
          <w:tab w:val="left" w:pos="1502"/>
        </w:tabs>
        <w:ind w:left="1502" w:hanging="480"/>
      </w:pPr>
      <w:rPr>
        <w:rFonts w:hint="default"/>
      </w:rPr>
    </w:lvl>
    <w:lvl w:ilvl="3" w:tentative="0">
      <w:start w:val="1"/>
      <w:numFmt w:val="decimal"/>
      <w:lvlText w:val="%4."/>
      <w:lvlJc w:val="left"/>
      <w:pPr>
        <w:tabs>
          <w:tab w:val="left" w:pos="1862"/>
        </w:tabs>
        <w:ind w:left="1862" w:hanging="420"/>
      </w:pPr>
    </w:lvl>
    <w:lvl w:ilvl="4" w:tentative="0">
      <w:start w:val="1"/>
      <w:numFmt w:val="lowerLetter"/>
      <w:lvlText w:val="%5)"/>
      <w:lvlJc w:val="left"/>
      <w:pPr>
        <w:tabs>
          <w:tab w:val="left" w:pos="2282"/>
        </w:tabs>
        <w:ind w:left="2282" w:hanging="420"/>
      </w:pPr>
    </w:lvl>
    <w:lvl w:ilvl="5" w:tentative="0">
      <w:start w:val="1"/>
      <w:numFmt w:val="lowerRoman"/>
      <w:lvlText w:val="%6."/>
      <w:lvlJc w:val="right"/>
      <w:pPr>
        <w:tabs>
          <w:tab w:val="left" w:pos="2702"/>
        </w:tabs>
        <w:ind w:left="2702" w:hanging="420"/>
      </w:pPr>
    </w:lvl>
    <w:lvl w:ilvl="6" w:tentative="0">
      <w:start w:val="1"/>
      <w:numFmt w:val="decimal"/>
      <w:lvlText w:val="%7."/>
      <w:lvlJc w:val="left"/>
      <w:pPr>
        <w:tabs>
          <w:tab w:val="left" w:pos="3122"/>
        </w:tabs>
        <w:ind w:left="3122" w:hanging="420"/>
      </w:pPr>
    </w:lvl>
    <w:lvl w:ilvl="7" w:tentative="0">
      <w:start w:val="1"/>
      <w:numFmt w:val="lowerLetter"/>
      <w:lvlText w:val="%8)"/>
      <w:lvlJc w:val="left"/>
      <w:pPr>
        <w:tabs>
          <w:tab w:val="left" w:pos="3542"/>
        </w:tabs>
        <w:ind w:left="3542" w:hanging="420"/>
      </w:pPr>
    </w:lvl>
    <w:lvl w:ilvl="8" w:tentative="0">
      <w:start w:val="1"/>
      <w:numFmt w:val="lowerRoman"/>
      <w:lvlText w:val="%9."/>
      <w:lvlJc w:val="right"/>
      <w:pPr>
        <w:tabs>
          <w:tab w:val="left" w:pos="3962"/>
        </w:tabs>
        <w:ind w:left="3962" w:hanging="420"/>
      </w:pPr>
    </w:lvl>
  </w:abstractNum>
  <w:abstractNum w:abstractNumId="34">
    <w:nsid w:val="6DC730FE"/>
    <w:multiLevelType w:val="multilevel"/>
    <w:tmpl w:val="6DC730FE"/>
    <w:lvl w:ilvl="0" w:tentative="0">
      <w:start w:val="16"/>
      <w:numFmt w:val="decimal"/>
      <w:lvlText w:val="%1"/>
      <w:lvlJc w:val="left"/>
      <w:pPr>
        <w:tabs>
          <w:tab w:val="left" w:pos="420"/>
        </w:tabs>
        <w:ind w:left="420" w:hanging="420"/>
      </w:pPr>
      <w:rPr>
        <w:rFonts w:hint="default"/>
        <w:color w:val="auto"/>
      </w:rPr>
    </w:lvl>
    <w:lvl w:ilvl="1" w:tentative="0">
      <w:start w:val="1"/>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5">
    <w:nsid w:val="7B95661E"/>
    <w:multiLevelType w:val="multilevel"/>
    <w:tmpl w:val="7B95661E"/>
    <w:lvl w:ilvl="0" w:tentative="0">
      <w:start w:val="35"/>
      <w:numFmt w:val="decimal"/>
      <w:lvlText w:val="%1"/>
      <w:lvlJc w:val="left"/>
      <w:pPr>
        <w:tabs>
          <w:tab w:val="left" w:pos="420"/>
        </w:tabs>
        <w:ind w:left="420" w:hanging="420"/>
      </w:pPr>
      <w:rPr>
        <w:rFonts w:hint="default"/>
        <w:color w:val="auto"/>
      </w:rPr>
    </w:lvl>
    <w:lvl w:ilvl="1" w:tentative="0">
      <w:start w:val="2"/>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num w:numId="1">
    <w:abstractNumId w:val="11"/>
  </w:num>
  <w:num w:numId="2">
    <w:abstractNumId w:val="18"/>
  </w:num>
  <w:num w:numId="3">
    <w:abstractNumId w:val="25"/>
  </w:num>
  <w:num w:numId="4">
    <w:abstractNumId w:val="3"/>
  </w:num>
  <w:num w:numId="5">
    <w:abstractNumId w:val="20"/>
  </w:num>
  <w:num w:numId="6">
    <w:abstractNumId w:val="7"/>
  </w:num>
  <w:num w:numId="7">
    <w:abstractNumId w:val="5"/>
  </w:num>
  <w:num w:numId="8">
    <w:abstractNumId w:val="2"/>
  </w:num>
  <w:num w:numId="9">
    <w:abstractNumId w:val="19"/>
  </w:num>
  <w:num w:numId="10">
    <w:abstractNumId w:val="34"/>
  </w:num>
  <w:num w:numId="11">
    <w:abstractNumId w:val="6"/>
  </w:num>
  <w:num w:numId="12">
    <w:abstractNumId w:val="10"/>
  </w:num>
  <w:num w:numId="13">
    <w:abstractNumId w:val="15"/>
  </w:num>
  <w:num w:numId="14">
    <w:abstractNumId w:val="14"/>
  </w:num>
  <w:num w:numId="15">
    <w:abstractNumId w:val="1"/>
  </w:num>
  <w:num w:numId="16">
    <w:abstractNumId w:val="33"/>
  </w:num>
  <w:num w:numId="17">
    <w:abstractNumId w:val="16"/>
  </w:num>
  <w:num w:numId="18">
    <w:abstractNumId w:val="17"/>
  </w:num>
  <w:num w:numId="19">
    <w:abstractNumId w:val="31"/>
  </w:num>
  <w:num w:numId="20">
    <w:abstractNumId w:val="21"/>
  </w:num>
  <w:num w:numId="21">
    <w:abstractNumId w:val="0"/>
  </w:num>
  <w:num w:numId="22">
    <w:abstractNumId w:val="32"/>
  </w:num>
  <w:num w:numId="23">
    <w:abstractNumId w:val="12"/>
  </w:num>
  <w:num w:numId="24">
    <w:abstractNumId w:val="30"/>
  </w:num>
  <w:num w:numId="25">
    <w:abstractNumId w:val="27"/>
  </w:num>
  <w:num w:numId="26">
    <w:abstractNumId w:val="24"/>
  </w:num>
  <w:num w:numId="27">
    <w:abstractNumId w:val="35"/>
  </w:num>
  <w:num w:numId="28">
    <w:abstractNumId w:val="8"/>
  </w:num>
  <w:num w:numId="29">
    <w:abstractNumId w:val="4"/>
  </w:num>
  <w:num w:numId="30">
    <w:abstractNumId w:val="28"/>
  </w:num>
  <w:num w:numId="31">
    <w:abstractNumId w:val="13"/>
  </w:num>
  <w:num w:numId="32">
    <w:abstractNumId w:val="9"/>
  </w:num>
  <w:num w:numId="33">
    <w:abstractNumId w:val="22"/>
  </w:num>
  <w:num w:numId="34">
    <w:abstractNumId w:val="23"/>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20"/>
    <w:rsid w:val="00015723"/>
    <w:rsid w:val="0001799C"/>
    <w:rsid w:val="000218AE"/>
    <w:rsid w:val="00022B42"/>
    <w:rsid w:val="00032464"/>
    <w:rsid w:val="00045B7F"/>
    <w:rsid w:val="00050415"/>
    <w:rsid w:val="00057D28"/>
    <w:rsid w:val="0006305A"/>
    <w:rsid w:val="000641D6"/>
    <w:rsid w:val="00076002"/>
    <w:rsid w:val="000846B2"/>
    <w:rsid w:val="00085BCB"/>
    <w:rsid w:val="000872F5"/>
    <w:rsid w:val="0008784D"/>
    <w:rsid w:val="000901E8"/>
    <w:rsid w:val="0009754C"/>
    <w:rsid w:val="000C4A96"/>
    <w:rsid w:val="000E085F"/>
    <w:rsid w:val="000E4C09"/>
    <w:rsid w:val="000F4A36"/>
    <w:rsid w:val="000F63D4"/>
    <w:rsid w:val="00104FD3"/>
    <w:rsid w:val="00114964"/>
    <w:rsid w:val="00115F98"/>
    <w:rsid w:val="00127396"/>
    <w:rsid w:val="00127442"/>
    <w:rsid w:val="00130EE1"/>
    <w:rsid w:val="001318C1"/>
    <w:rsid w:val="00135907"/>
    <w:rsid w:val="0013671E"/>
    <w:rsid w:val="00137600"/>
    <w:rsid w:val="001466ED"/>
    <w:rsid w:val="001473EF"/>
    <w:rsid w:val="00160627"/>
    <w:rsid w:val="00160FC8"/>
    <w:rsid w:val="00165D92"/>
    <w:rsid w:val="0017029B"/>
    <w:rsid w:val="00170867"/>
    <w:rsid w:val="00172A27"/>
    <w:rsid w:val="0017501C"/>
    <w:rsid w:val="0018015D"/>
    <w:rsid w:val="00181E82"/>
    <w:rsid w:val="00181F34"/>
    <w:rsid w:val="00184A35"/>
    <w:rsid w:val="001920A3"/>
    <w:rsid w:val="0019695C"/>
    <w:rsid w:val="001A3146"/>
    <w:rsid w:val="001A6B4C"/>
    <w:rsid w:val="001B40E4"/>
    <w:rsid w:val="001B541C"/>
    <w:rsid w:val="001C2C3C"/>
    <w:rsid w:val="001C401A"/>
    <w:rsid w:val="001C5842"/>
    <w:rsid w:val="001C63BC"/>
    <w:rsid w:val="001D255A"/>
    <w:rsid w:val="001E769C"/>
    <w:rsid w:val="001F1AE4"/>
    <w:rsid w:val="00202C8C"/>
    <w:rsid w:val="0020552A"/>
    <w:rsid w:val="00207475"/>
    <w:rsid w:val="002122E9"/>
    <w:rsid w:val="002137B1"/>
    <w:rsid w:val="00220A8C"/>
    <w:rsid w:val="00221930"/>
    <w:rsid w:val="0023573F"/>
    <w:rsid w:val="002367D0"/>
    <w:rsid w:val="00244F2D"/>
    <w:rsid w:val="0025202C"/>
    <w:rsid w:val="00255170"/>
    <w:rsid w:val="00260A85"/>
    <w:rsid w:val="002613EB"/>
    <w:rsid w:val="0026170F"/>
    <w:rsid w:val="00264710"/>
    <w:rsid w:val="00267CAD"/>
    <w:rsid w:val="00274E81"/>
    <w:rsid w:val="00287A88"/>
    <w:rsid w:val="00292698"/>
    <w:rsid w:val="002A2388"/>
    <w:rsid w:val="002B0A9B"/>
    <w:rsid w:val="002B1255"/>
    <w:rsid w:val="002B612D"/>
    <w:rsid w:val="002B615F"/>
    <w:rsid w:val="002B74CC"/>
    <w:rsid w:val="002C39EF"/>
    <w:rsid w:val="002C406E"/>
    <w:rsid w:val="002C4704"/>
    <w:rsid w:val="002D454F"/>
    <w:rsid w:val="002E2FCB"/>
    <w:rsid w:val="002F10F3"/>
    <w:rsid w:val="002F46E0"/>
    <w:rsid w:val="002F644D"/>
    <w:rsid w:val="0030730A"/>
    <w:rsid w:val="00313931"/>
    <w:rsid w:val="00316562"/>
    <w:rsid w:val="003265FA"/>
    <w:rsid w:val="00336995"/>
    <w:rsid w:val="00337D79"/>
    <w:rsid w:val="0034359A"/>
    <w:rsid w:val="00344D8F"/>
    <w:rsid w:val="0034747F"/>
    <w:rsid w:val="00347C77"/>
    <w:rsid w:val="003526F7"/>
    <w:rsid w:val="0035792D"/>
    <w:rsid w:val="003648EA"/>
    <w:rsid w:val="00364DF0"/>
    <w:rsid w:val="00372D38"/>
    <w:rsid w:val="003768C6"/>
    <w:rsid w:val="0038247D"/>
    <w:rsid w:val="00387244"/>
    <w:rsid w:val="00387F40"/>
    <w:rsid w:val="003938F9"/>
    <w:rsid w:val="003A35B1"/>
    <w:rsid w:val="003B65E2"/>
    <w:rsid w:val="003C034D"/>
    <w:rsid w:val="003C25E0"/>
    <w:rsid w:val="003D1B62"/>
    <w:rsid w:val="003D1BF6"/>
    <w:rsid w:val="003D1D51"/>
    <w:rsid w:val="003D33E0"/>
    <w:rsid w:val="003D4CF6"/>
    <w:rsid w:val="003D5E0F"/>
    <w:rsid w:val="003E30F1"/>
    <w:rsid w:val="003E3F43"/>
    <w:rsid w:val="003E6D41"/>
    <w:rsid w:val="003E78E1"/>
    <w:rsid w:val="004046B1"/>
    <w:rsid w:val="00410C63"/>
    <w:rsid w:val="00415012"/>
    <w:rsid w:val="00422191"/>
    <w:rsid w:val="00425C2E"/>
    <w:rsid w:val="0042727D"/>
    <w:rsid w:val="00434675"/>
    <w:rsid w:val="004408C9"/>
    <w:rsid w:val="004418FA"/>
    <w:rsid w:val="004449F8"/>
    <w:rsid w:val="0044530B"/>
    <w:rsid w:val="00460413"/>
    <w:rsid w:val="00464C7A"/>
    <w:rsid w:val="00475A11"/>
    <w:rsid w:val="00480075"/>
    <w:rsid w:val="00486641"/>
    <w:rsid w:val="00493F53"/>
    <w:rsid w:val="00496769"/>
    <w:rsid w:val="004A3EAC"/>
    <w:rsid w:val="004B21D6"/>
    <w:rsid w:val="004B3B1A"/>
    <w:rsid w:val="004B5CE8"/>
    <w:rsid w:val="004B5E34"/>
    <w:rsid w:val="004B7978"/>
    <w:rsid w:val="004D0E7E"/>
    <w:rsid w:val="004D1386"/>
    <w:rsid w:val="004F02E8"/>
    <w:rsid w:val="00500AEF"/>
    <w:rsid w:val="005010B4"/>
    <w:rsid w:val="005013FA"/>
    <w:rsid w:val="005025F3"/>
    <w:rsid w:val="00502672"/>
    <w:rsid w:val="00503C84"/>
    <w:rsid w:val="005044E2"/>
    <w:rsid w:val="005103EF"/>
    <w:rsid w:val="0051407C"/>
    <w:rsid w:val="00515133"/>
    <w:rsid w:val="00515B14"/>
    <w:rsid w:val="005230B5"/>
    <w:rsid w:val="005277EC"/>
    <w:rsid w:val="00527F9E"/>
    <w:rsid w:val="00553816"/>
    <w:rsid w:val="00557CAC"/>
    <w:rsid w:val="0056391B"/>
    <w:rsid w:val="005656FC"/>
    <w:rsid w:val="00570801"/>
    <w:rsid w:val="00571CA0"/>
    <w:rsid w:val="005738CB"/>
    <w:rsid w:val="00590C16"/>
    <w:rsid w:val="005A1164"/>
    <w:rsid w:val="005A78C7"/>
    <w:rsid w:val="005B1E53"/>
    <w:rsid w:val="005B3FCC"/>
    <w:rsid w:val="005B57A5"/>
    <w:rsid w:val="005B7285"/>
    <w:rsid w:val="005D1C5D"/>
    <w:rsid w:val="005D214E"/>
    <w:rsid w:val="005D2377"/>
    <w:rsid w:val="005D257F"/>
    <w:rsid w:val="005D58C0"/>
    <w:rsid w:val="005D58EF"/>
    <w:rsid w:val="005D69FE"/>
    <w:rsid w:val="005D72E9"/>
    <w:rsid w:val="005E27CB"/>
    <w:rsid w:val="005E2CD2"/>
    <w:rsid w:val="005E63BE"/>
    <w:rsid w:val="005F3940"/>
    <w:rsid w:val="00602266"/>
    <w:rsid w:val="00606654"/>
    <w:rsid w:val="00610862"/>
    <w:rsid w:val="0061515C"/>
    <w:rsid w:val="00621764"/>
    <w:rsid w:val="006277F5"/>
    <w:rsid w:val="006307A4"/>
    <w:rsid w:val="00635789"/>
    <w:rsid w:val="00647BEB"/>
    <w:rsid w:val="00656F78"/>
    <w:rsid w:val="00657943"/>
    <w:rsid w:val="00662DA2"/>
    <w:rsid w:val="006731F5"/>
    <w:rsid w:val="00674AD9"/>
    <w:rsid w:val="00674D79"/>
    <w:rsid w:val="00682435"/>
    <w:rsid w:val="006827D3"/>
    <w:rsid w:val="00684328"/>
    <w:rsid w:val="006A5358"/>
    <w:rsid w:val="006B2DCD"/>
    <w:rsid w:val="006C24D2"/>
    <w:rsid w:val="006C7A1F"/>
    <w:rsid w:val="006E2979"/>
    <w:rsid w:val="006E3FEF"/>
    <w:rsid w:val="006E48C0"/>
    <w:rsid w:val="006F5F11"/>
    <w:rsid w:val="00705C8E"/>
    <w:rsid w:val="007074F0"/>
    <w:rsid w:val="00710A53"/>
    <w:rsid w:val="00723466"/>
    <w:rsid w:val="00754559"/>
    <w:rsid w:val="0076696E"/>
    <w:rsid w:val="00774570"/>
    <w:rsid w:val="00777AE1"/>
    <w:rsid w:val="00780D40"/>
    <w:rsid w:val="00783F3A"/>
    <w:rsid w:val="0078619C"/>
    <w:rsid w:val="007863BB"/>
    <w:rsid w:val="00787B96"/>
    <w:rsid w:val="00792E20"/>
    <w:rsid w:val="00795661"/>
    <w:rsid w:val="007A25A6"/>
    <w:rsid w:val="007A2FED"/>
    <w:rsid w:val="007A740F"/>
    <w:rsid w:val="007B18A9"/>
    <w:rsid w:val="007B2268"/>
    <w:rsid w:val="007C18A4"/>
    <w:rsid w:val="007C21C0"/>
    <w:rsid w:val="007C3D88"/>
    <w:rsid w:val="007C556B"/>
    <w:rsid w:val="007D3523"/>
    <w:rsid w:val="007D548B"/>
    <w:rsid w:val="007D6C0F"/>
    <w:rsid w:val="007D76D5"/>
    <w:rsid w:val="007E62D2"/>
    <w:rsid w:val="007F0EB1"/>
    <w:rsid w:val="007F398C"/>
    <w:rsid w:val="0080499C"/>
    <w:rsid w:val="00810737"/>
    <w:rsid w:val="00817D79"/>
    <w:rsid w:val="00825710"/>
    <w:rsid w:val="00835A7A"/>
    <w:rsid w:val="008420D6"/>
    <w:rsid w:val="00843DEF"/>
    <w:rsid w:val="008544B4"/>
    <w:rsid w:val="00856840"/>
    <w:rsid w:val="00857D7F"/>
    <w:rsid w:val="00863818"/>
    <w:rsid w:val="008638EB"/>
    <w:rsid w:val="00871A43"/>
    <w:rsid w:val="00871C07"/>
    <w:rsid w:val="00877474"/>
    <w:rsid w:val="00883A8F"/>
    <w:rsid w:val="00886FA3"/>
    <w:rsid w:val="0088717E"/>
    <w:rsid w:val="00891D1A"/>
    <w:rsid w:val="008944D3"/>
    <w:rsid w:val="008A196D"/>
    <w:rsid w:val="008A229D"/>
    <w:rsid w:val="008A2752"/>
    <w:rsid w:val="008A46DF"/>
    <w:rsid w:val="008C3990"/>
    <w:rsid w:val="008D1F80"/>
    <w:rsid w:val="008E22AD"/>
    <w:rsid w:val="008E5568"/>
    <w:rsid w:val="008E7AB0"/>
    <w:rsid w:val="00902200"/>
    <w:rsid w:val="00926D27"/>
    <w:rsid w:val="00934300"/>
    <w:rsid w:val="009368D5"/>
    <w:rsid w:val="0094096F"/>
    <w:rsid w:val="00957CA3"/>
    <w:rsid w:val="00962184"/>
    <w:rsid w:val="0097278A"/>
    <w:rsid w:val="00973A6B"/>
    <w:rsid w:val="00975C39"/>
    <w:rsid w:val="00976343"/>
    <w:rsid w:val="00987651"/>
    <w:rsid w:val="00987E77"/>
    <w:rsid w:val="00992CC0"/>
    <w:rsid w:val="00995DAE"/>
    <w:rsid w:val="009A33F3"/>
    <w:rsid w:val="009A3EC5"/>
    <w:rsid w:val="009A58B9"/>
    <w:rsid w:val="009A66F1"/>
    <w:rsid w:val="009A7B64"/>
    <w:rsid w:val="009C0FB8"/>
    <w:rsid w:val="009C49CE"/>
    <w:rsid w:val="009D0CE7"/>
    <w:rsid w:val="009D5D42"/>
    <w:rsid w:val="009E580F"/>
    <w:rsid w:val="009E6E53"/>
    <w:rsid w:val="009F220B"/>
    <w:rsid w:val="009F2315"/>
    <w:rsid w:val="009F3EEA"/>
    <w:rsid w:val="00A0457F"/>
    <w:rsid w:val="00A053FF"/>
    <w:rsid w:val="00A14071"/>
    <w:rsid w:val="00A21501"/>
    <w:rsid w:val="00A2723D"/>
    <w:rsid w:val="00A32B6C"/>
    <w:rsid w:val="00A3400D"/>
    <w:rsid w:val="00A36745"/>
    <w:rsid w:val="00A42BA6"/>
    <w:rsid w:val="00A43C6A"/>
    <w:rsid w:val="00A5782E"/>
    <w:rsid w:val="00A63D47"/>
    <w:rsid w:val="00A66158"/>
    <w:rsid w:val="00A7580F"/>
    <w:rsid w:val="00A76D13"/>
    <w:rsid w:val="00A775AB"/>
    <w:rsid w:val="00A84978"/>
    <w:rsid w:val="00A917DC"/>
    <w:rsid w:val="00AA2609"/>
    <w:rsid w:val="00AA5DDF"/>
    <w:rsid w:val="00AA727F"/>
    <w:rsid w:val="00AC1E55"/>
    <w:rsid w:val="00AC2C16"/>
    <w:rsid w:val="00AD4AB1"/>
    <w:rsid w:val="00AD4BE4"/>
    <w:rsid w:val="00AE0A32"/>
    <w:rsid w:val="00AF4375"/>
    <w:rsid w:val="00AF7B63"/>
    <w:rsid w:val="00B01072"/>
    <w:rsid w:val="00B033D4"/>
    <w:rsid w:val="00B03FC8"/>
    <w:rsid w:val="00B1046D"/>
    <w:rsid w:val="00B11553"/>
    <w:rsid w:val="00B12D98"/>
    <w:rsid w:val="00B1413D"/>
    <w:rsid w:val="00B14811"/>
    <w:rsid w:val="00B16E02"/>
    <w:rsid w:val="00B52F74"/>
    <w:rsid w:val="00B56DD4"/>
    <w:rsid w:val="00B62A93"/>
    <w:rsid w:val="00B667F0"/>
    <w:rsid w:val="00B73C97"/>
    <w:rsid w:val="00B80F98"/>
    <w:rsid w:val="00B9093A"/>
    <w:rsid w:val="00B93076"/>
    <w:rsid w:val="00B961AC"/>
    <w:rsid w:val="00BA59DC"/>
    <w:rsid w:val="00BB323A"/>
    <w:rsid w:val="00BC1E21"/>
    <w:rsid w:val="00BC4AEB"/>
    <w:rsid w:val="00BC6EC8"/>
    <w:rsid w:val="00BD1621"/>
    <w:rsid w:val="00BD279C"/>
    <w:rsid w:val="00BE316D"/>
    <w:rsid w:val="00BE3577"/>
    <w:rsid w:val="00BF08FC"/>
    <w:rsid w:val="00BF5720"/>
    <w:rsid w:val="00C04A0B"/>
    <w:rsid w:val="00C0606E"/>
    <w:rsid w:val="00C10D31"/>
    <w:rsid w:val="00C2581E"/>
    <w:rsid w:val="00C37C9E"/>
    <w:rsid w:val="00C47B6B"/>
    <w:rsid w:val="00C52A85"/>
    <w:rsid w:val="00C52AAA"/>
    <w:rsid w:val="00C541BC"/>
    <w:rsid w:val="00C554EE"/>
    <w:rsid w:val="00C56B8D"/>
    <w:rsid w:val="00C625A5"/>
    <w:rsid w:val="00C71812"/>
    <w:rsid w:val="00C73102"/>
    <w:rsid w:val="00C7435B"/>
    <w:rsid w:val="00C74A3A"/>
    <w:rsid w:val="00C8570C"/>
    <w:rsid w:val="00C8684B"/>
    <w:rsid w:val="00C90AF7"/>
    <w:rsid w:val="00C920AA"/>
    <w:rsid w:val="00C95DA4"/>
    <w:rsid w:val="00CA1A0D"/>
    <w:rsid w:val="00CB0F4A"/>
    <w:rsid w:val="00CB299B"/>
    <w:rsid w:val="00CC045C"/>
    <w:rsid w:val="00CC53F4"/>
    <w:rsid w:val="00CC5C46"/>
    <w:rsid w:val="00CC5EE7"/>
    <w:rsid w:val="00CD1E52"/>
    <w:rsid w:val="00CD2A97"/>
    <w:rsid w:val="00CE0070"/>
    <w:rsid w:val="00CE388C"/>
    <w:rsid w:val="00CF2228"/>
    <w:rsid w:val="00CF3138"/>
    <w:rsid w:val="00CF5416"/>
    <w:rsid w:val="00D02478"/>
    <w:rsid w:val="00D1057B"/>
    <w:rsid w:val="00D10D1B"/>
    <w:rsid w:val="00D142FE"/>
    <w:rsid w:val="00D201BF"/>
    <w:rsid w:val="00D27543"/>
    <w:rsid w:val="00D304B9"/>
    <w:rsid w:val="00D32D4B"/>
    <w:rsid w:val="00D3310A"/>
    <w:rsid w:val="00D3402F"/>
    <w:rsid w:val="00D34DCE"/>
    <w:rsid w:val="00D36559"/>
    <w:rsid w:val="00D46D21"/>
    <w:rsid w:val="00D55582"/>
    <w:rsid w:val="00D6534B"/>
    <w:rsid w:val="00D6633D"/>
    <w:rsid w:val="00D67192"/>
    <w:rsid w:val="00D70D4B"/>
    <w:rsid w:val="00D76138"/>
    <w:rsid w:val="00D83F0A"/>
    <w:rsid w:val="00D85D8A"/>
    <w:rsid w:val="00DA1A47"/>
    <w:rsid w:val="00DB60F1"/>
    <w:rsid w:val="00DB779F"/>
    <w:rsid w:val="00DC0F12"/>
    <w:rsid w:val="00DD11A7"/>
    <w:rsid w:val="00DE003A"/>
    <w:rsid w:val="00DF307D"/>
    <w:rsid w:val="00DF4276"/>
    <w:rsid w:val="00DF6BAF"/>
    <w:rsid w:val="00E01585"/>
    <w:rsid w:val="00E02596"/>
    <w:rsid w:val="00E14891"/>
    <w:rsid w:val="00E251DD"/>
    <w:rsid w:val="00E2689E"/>
    <w:rsid w:val="00E26F30"/>
    <w:rsid w:val="00E36651"/>
    <w:rsid w:val="00E40712"/>
    <w:rsid w:val="00E411D3"/>
    <w:rsid w:val="00E435DB"/>
    <w:rsid w:val="00E472E3"/>
    <w:rsid w:val="00E476B0"/>
    <w:rsid w:val="00E545F7"/>
    <w:rsid w:val="00E605E4"/>
    <w:rsid w:val="00E70BCB"/>
    <w:rsid w:val="00E71538"/>
    <w:rsid w:val="00E915D7"/>
    <w:rsid w:val="00E9375F"/>
    <w:rsid w:val="00EA787F"/>
    <w:rsid w:val="00EC51F2"/>
    <w:rsid w:val="00EC7A56"/>
    <w:rsid w:val="00ED0ABF"/>
    <w:rsid w:val="00ED0CD0"/>
    <w:rsid w:val="00ED45EF"/>
    <w:rsid w:val="00EE4288"/>
    <w:rsid w:val="00EE6A3F"/>
    <w:rsid w:val="00EF2B68"/>
    <w:rsid w:val="00EF3510"/>
    <w:rsid w:val="00F105AE"/>
    <w:rsid w:val="00F257AA"/>
    <w:rsid w:val="00F303FF"/>
    <w:rsid w:val="00F37CAF"/>
    <w:rsid w:val="00F41AF6"/>
    <w:rsid w:val="00F45552"/>
    <w:rsid w:val="00F46E5F"/>
    <w:rsid w:val="00F4770F"/>
    <w:rsid w:val="00F50BC1"/>
    <w:rsid w:val="00F556B5"/>
    <w:rsid w:val="00F57DBC"/>
    <w:rsid w:val="00F60A22"/>
    <w:rsid w:val="00F66DBA"/>
    <w:rsid w:val="00F66F45"/>
    <w:rsid w:val="00F72185"/>
    <w:rsid w:val="00F7535A"/>
    <w:rsid w:val="00F822C8"/>
    <w:rsid w:val="00F86763"/>
    <w:rsid w:val="00F917B9"/>
    <w:rsid w:val="00FA3DB3"/>
    <w:rsid w:val="00FB23BE"/>
    <w:rsid w:val="00FB66AE"/>
    <w:rsid w:val="00FB678B"/>
    <w:rsid w:val="00FC3462"/>
    <w:rsid w:val="00FD2EA6"/>
    <w:rsid w:val="00FD5A4A"/>
    <w:rsid w:val="00FD7544"/>
    <w:rsid w:val="00FE135B"/>
    <w:rsid w:val="00FF16A2"/>
    <w:rsid w:val="019E5592"/>
    <w:rsid w:val="01A21D2F"/>
    <w:rsid w:val="01F2533F"/>
    <w:rsid w:val="023332C4"/>
    <w:rsid w:val="02990DB0"/>
    <w:rsid w:val="02A23BC6"/>
    <w:rsid w:val="02CD1B9D"/>
    <w:rsid w:val="02DA45EE"/>
    <w:rsid w:val="02DC07C0"/>
    <w:rsid w:val="02E13F3E"/>
    <w:rsid w:val="030E5221"/>
    <w:rsid w:val="033E79C6"/>
    <w:rsid w:val="03491123"/>
    <w:rsid w:val="036326B7"/>
    <w:rsid w:val="03854119"/>
    <w:rsid w:val="03944371"/>
    <w:rsid w:val="03D33519"/>
    <w:rsid w:val="0427210F"/>
    <w:rsid w:val="0463456D"/>
    <w:rsid w:val="04784EE7"/>
    <w:rsid w:val="04811111"/>
    <w:rsid w:val="04AB1FB9"/>
    <w:rsid w:val="04FC403D"/>
    <w:rsid w:val="05200A25"/>
    <w:rsid w:val="05A66D7C"/>
    <w:rsid w:val="065366BE"/>
    <w:rsid w:val="068F67C5"/>
    <w:rsid w:val="06E11F4B"/>
    <w:rsid w:val="06F45E8B"/>
    <w:rsid w:val="07033162"/>
    <w:rsid w:val="07D00B5F"/>
    <w:rsid w:val="07E16CA1"/>
    <w:rsid w:val="081B0786"/>
    <w:rsid w:val="087F1701"/>
    <w:rsid w:val="088902C1"/>
    <w:rsid w:val="088F6118"/>
    <w:rsid w:val="08EA4CFF"/>
    <w:rsid w:val="08F66DC1"/>
    <w:rsid w:val="09064E5D"/>
    <w:rsid w:val="091452B8"/>
    <w:rsid w:val="09277590"/>
    <w:rsid w:val="098D4D64"/>
    <w:rsid w:val="09FD3D71"/>
    <w:rsid w:val="0A335979"/>
    <w:rsid w:val="0A3F005D"/>
    <w:rsid w:val="0A3F5E5E"/>
    <w:rsid w:val="0B3C5837"/>
    <w:rsid w:val="0B553428"/>
    <w:rsid w:val="0C004BF4"/>
    <w:rsid w:val="0C337593"/>
    <w:rsid w:val="0C5F5525"/>
    <w:rsid w:val="0D7E66D2"/>
    <w:rsid w:val="0D7F286E"/>
    <w:rsid w:val="0DAA011E"/>
    <w:rsid w:val="0DAC6FB6"/>
    <w:rsid w:val="0DEB2041"/>
    <w:rsid w:val="0E05748E"/>
    <w:rsid w:val="0EB25028"/>
    <w:rsid w:val="0EBA48BF"/>
    <w:rsid w:val="0EFE54A8"/>
    <w:rsid w:val="0F064AB2"/>
    <w:rsid w:val="0F25524A"/>
    <w:rsid w:val="10094CDB"/>
    <w:rsid w:val="10B35A73"/>
    <w:rsid w:val="11006763"/>
    <w:rsid w:val="114C159D"/>
    <w:rsid w:val="115666DC"/>
    <w:rsid w:val="11C27C85"/>
    <w:rsid w:val="11DE0E7C"/>
    <w:rsid w:val="12842C58"/>
    <w:rsid w:val="12AF7E37"/>
    <w:rsid w:val="12B92E62"/>
    <w:rsid w:val="12BA2945"/>
    <w:rsid w:val="12CC01C6"/>
    <w:rsid w:val="12E117AC"/>
    <w:rsid w:val="130344D8"/>
    <w:rsid w:val="130F4951"/>
    <w:rsid w:val="13650BE2"/>
    <w:rsid w:val="13C80904"/>
    <w:rsid w:val="14AA42BB"/>
    <w:rsid w:val="14B075C0"/>
    <w:rsid w:val="14C632BB"/>
    <w:rsid w:val="154D53A9"/>
    <w:rsid w:val="15FE38C0"/>
    <w:rsid w:val="161557DC"/>
    <w:rsid w:val="162E46BC"/>
    <w:rsid w:val="1652472A"/>
    <w:rsid w:val="16823DAC"/>
    <w:rsid w:val="16870F53"/>
    <w:rsid w:val="16900C9F"/>
    <w:rsid w:val="17217B90"/>
    <w:rsid w:val="17697775"/>
    <w:rsid w:val="17D93599"/>
    <w:rsid w:val="17EC55E7"/>
    <w:rsid w:val="180B087B"/>
    <w:rsid w:val="184239F5"/>
    <w:rsid w:val="187A3FFE"/>
    <w:rsid w:val="198D1339"/>
    <w:rsid w:val="19BA5625"/>
    <w:rsid w:val="1A0B14A1"/>
    <w:rsid w:val="1A7A5949"/>
    <w:rsid w:val="1B7D6926"/>
    <w:rsid w:val="1BA13662"/>
    <w:rsid w:val="1BA9506B"/>
    <w:rsid w:val="1BB81790"/>
    <w:rsid w:val="1C926511"/>
    <w:rsid w:val="1CB27EAD"/>
    <w:rsid w:val="1D33107F"/>
    <w:rsid w:val="1D440654"/>
    <w:rsid w:val="1D474B6D"/>
    <w:rsid w:val="1DC310C4"/>
    <w:rsid w:val="1DD36DFA"/>
    <w:rsid w:val="1DDF3F11"/>
    <w:rsid w:val="1E3F77AE"/>
    <w:rsid w:val="1E5D026B"/>
    <w:rsid w:val="1E6910A8"/>
    <w:rsid w:val="1E89668E"/>
    <w:rsid w:val="1E97637B"/>
    <w:rsid w:val="1EA13FCF"/>
    <w:rsid w:val="1EA16F25"/>
    <w:rsid w:val="1EC81E4E"/>
    <w:rsid w:val="1ECF15E2"/>
    <w:rsid w:val="1F615AB7"/>
    <w:rsid w:val="1FDF5B16"/>
    <w:rsid w:val="201E2431"/>
    <w:rsid w:val="20207CC4"/>
    <w:rsid w:val="20210295"/>
    <w:rsid w:val="207531AA"/>
    <w:rsid w:val="20791657"/>
    <w:rsid w:val="209713F2"/>
    <w:rsid w:val="20D5386C"/>
    <w:rsid w:val="210A182A"/>
    <w:rsid w:val="21407D9B"/>
    <w:rsid w:val="21505E37"/>
    <w:rsid w:val="21DC715D"/>
    <w:rsid w:val="21EE2C67"/>
    <w:rsid w:val="22167BAF"/>
    <w:rsid w:val="222C6A9F"/>
    <w:rsid w:val="22A2034A"/>
    <w:rsid w:val="22BB2728"/>
    <w:rsid w:val="22BC454B"/>
    <w:rsid w:val="22E41FCC"/>
    <w:rsid w:val="233620C6"/>
    <w:rsid w:val="23393759"/>
    <w:rsid w:val="23DB7860"/>
    <w:rsid w:val="240308A3"/>
    <w:rsid w:val="243F5974"/>
    <w:rsid w:val="24AD23C8"/>
    <w:rsid w:val="254224AF"/>
    <w:rsid w:val="25D47C6A"/>
    <w:rsid w:val="25F903D7"/>
    <w:rsid w:val="26525690"/>
    <w:rsid w:val="27013344"/>
    <w:rsid w:val="2736256C"/>
    <w:rsid w:val="27916145"/>
    <w:rsid w:val="27AF712B"/>
    <w:rsid w:val="27BA54BC"/>
    <w:rsid w:val="28216421"/>
    <w:rsid w:val="28BA2CF5"/>
    <w:rsid w:val="28F519C1"/>
    <w:rsid w:val="29077D71"/>
    <w:rsid w:val="291A5F0C"/>
    <w:rsid w:val="29747D10"/>
    <w:rsid w:val="29AB7182"/>
    <w:rsid w:val="29CC039F"/>
    <w:rsid w:val="29E753A4"/>
    <w:rsid w:val="2A0B2200"/>
    <w:rsid w:val="2A421663"/>
    <w:rsid w:val="2A5063FA"/>
    <w:rsid w:val="2A9E64B4"/>
    <w:rsid w:val="2AA50082"/>
    <w:rsid w:val="2AE05EFA"/>
    <w:rsid w:val="2B3A41AF"/>
    <w:rsid w:val="2C426845"/>
    <w:rsid w:val="2C845095"/>
    <w:rsid w:val="2CA7455B"/>
    <w:rsid w:val="2D067BEC"/>
    <w:rsid w:val="2D3B2A0F"/>
    <w:rsid w:val="2DBE1A3E"/>
    <w:rsid w:val="2DC1251E"/>
    <w:rsid w:val="2E540604"/>
    <w:rsid w:val="2EE2749E"/>
    <w:rsid w:val="2F3E2D0F"/>
    <w:rsid w:val="2F7538A7"/>
    <w:rsid w:val="2FC55248"/>
    <w:rsid w:val="30316176"/>
    <w:rsid w:val="304112A5"/>
    <w:rsid w:val="30956B44"/>
    <w:rsid w:val="309C31CF"/>
    <w:rsid w:val="30B37D54"/>
    <w:rsid w:val="30C0763D"/>
    <w:rsid w:val="311B4B2C"/>
    <w:rsid w:val="314C2D7D"/>
    <w:rsid w:val="31790764"/>
    <w:rsid w:val="32331A68"/>
    <w:rsid w:val="32B96CD6"/>
    <w:rsid w:val="33221BA1"/>
    <w:rsid w:val="339F7DC0"/>
    <w:rsid w:val="33AE1505"/>
    <w:rsid w:val="33FF585B"/>
    <w:rsid w:val="341F3B92"/>
    <w:rsid w:val="349260CF"/>
    <w:rsid w:val="34EE1DFD"/>
    <w:rsid w:val="34F61323"/>
    <w:rsid w:val="35014143"/>
    <w:rsid w:val="35C83AF6"/>
    <w:rsid w:val="360140D7"/>
    <w:rsid w:val="36F70DBC"/>
    <w:rsid w:val="371903F9"/>
    <w:rsid w:val="373601B7"/>
    <w:rsid w:val="376E61C8"/>
    <w:rsid w:val="378B0B52"/>
    <w:rsid w:val="379E0F6A"/>
    <w:rsid w:val="37D96D5B"/>
    <w:rsid w:val="3802779A"/>
    <w:rsid w:val="38145D11"/>
    <w:rsid w:val="385175E7"/>
    <w:rsid w:val="386C4416"/>
    <w:rsid w:val="38815040"/>
    <w:rsid w:val="38AF00D0"/>
    <w:rsid w:val="39406DBA"/>
    <w:rsid w:val="39422F00"/>
    <w:rsid w:val="396A4478"/>
    <w:rsid w:val="39A90325"/>
    <w:rsid w:val="39C87AD9"/>
    <w:rsid w:val="39E119D1"/>
    <w:rsid w:val="3A036BF3"/>
    <w:rsid w:val="3AE517FF"/>
    <w:rsid w:val="3B3039EB"/>
    <w:rsid w:val="3B5A7CEC"/>
    <w:rsid w:val="3BFC7A42"/>
    <w:rsid w:val="3C034C82"/>
    <w:rsid w:val="3D41190D"/>
    <w:rsid w:val="3D482D9A"/>
    <w:rsid w:val="3D517426"/>
    <w:rsid w:val="3D8025BA"/>
    <w:rsid w:val="3E124DA8"/>
    <w:rsid w:val="3E1E6276"/>
    <w:rsid w:val="3E212A7E"/>
    <w:rsid w:val="3E404930"/>
    <w:rsid w:val="3E4C1343"/>
    <w:rsid w:val="3E526F91"/>
    <w:rsid w:val="3EA50799"/>
    <w:rsid w:val="3ECB1C12"/>
    <w:rsid w:val="3EE039D8"/>
    <w:rsid w:val="3EF21AD1"/>
    <w:rsid w:val="3F002909"/>
    <w:rsid w:val="3F18135B"/>
    <w:rsid w:val="3F3F1982"/>
    <w:rsid w:val="3F59277A"/>
    <w:rsid w:val="40C30601"/>
    <w:rsid w:val="41031827"/>
    <w:rsid w:val="41653AB9"/>
    <w:rsid w:val="42677E7F"/>
    <w:rsid w:val="429A5FCF"/>
    <w:rsid w:val="42D54D87"/>
    <w:rsid w:val="430104AA"/>
    <w:rsid w:val="43150DD1"/>
    <w:rsid w:val="43237F0F"/>
    <w:rsid w:val="432418B7"/>
    <w:rsid w:val="459A22C0"/>
    <w:rsid w:val="45E57B8E"/>
    <w:rsid w:val="45F538D3"/>
    <w:rsid w:val="461F653F"/>
    <w:rsid w:val="46C61A2D"/>
    <w:rsid w:val="473D70ED"/>
    <w:rsid w:val="47451CD2"/>
    <w:rsid w:val="47904979"/>
    <w:rsid w:val="479A54B6"/>
    <w:rsid w:val="47BD036A"/>
    <w:rsid w:val="48113750"/>
    <w:rsid w:val="483C5047"/>
    <w:rsid w:val="48867209"/>
    <w:rsid w:val="488823B0"/>
    <w:rsid w:val="48F9483A"/>
    <w:rsid w:val="49481441"/>
    <w:rsid w:val="49492A3C"/>
    <w:rsid w:val="49507218"/>
    <w:rsid w:val="495F006C"/>
    <w:rsid w:val="497E1351"/>
    <w:rsid w:val="49D51FEB"/>
    <w:rsid w:val="4A913A2D"/>
    <w:rsid w:val="4A926D6D"/>
    <w:rsid w:val="4B5A2AF3"/>
    <w:rsid w:val="4BCF496E"/>
    <w:rsid w:val="4BE25B8D"/>
    <w:rsid w:val="4BEA2F99"/>
    <w:rsid w:val="4C5B73B1"/>
    <w:rsid w:val="4C6C0F07"/>
    <w:rsid w:val="4C927F2F"/>
    <w:rsid w:val="4D2A6091"/>
    <w:rsid w:val="4D4322D1"/>
    <w:rsid w:val="4D9743DE"/>
    <w:rsid w:val="4DD51840"/>
    <w:rsid w:val="4E812F40"/>
    <w:rsid w:val="4E924DE3"/>
    <w:rsid w:val="4E9801E8"/>
    <w:rsid w:val="4EA537F2"/>
    <w:rsid w:val="4F6542C5"/>
    <w:rsid w:val="4F721120"/>
    <w:rsid w:val="4FB21C16"/>
    <w:rsid w:val="50270AD6"/>
    <w:rsid w:val="50622573"/>
    <w:rsid w:val="508660CF"/>
    <w:rsid w:val="50BD5D21"/>
    <w:rsid w:val="50C800D3"/>
    <w:rsid w:val="50E258F7"/>
    <w:rsid w:val="510A5CA4"/>
    <w:rsid w:val="513B53D4"/>
    <w:rsid w:val="514C684B"/>
    <w:rsid w:val="514D0B72"/>
    <w:rsid w:val="52510A38"/>
    <w:rsid w:val="52AD75E9"/>
    <w:rsid w:val="52C4745A"/>
    <w:rsid w:val="52FA173D"/>
    <w:rsid w:val="533A450E"/>
    <w:rsid w:val="53404825"/>
    <w:rsid w:val="539E4BBE"/>
    <w:rsid w:val="54637A24"/>
    <w:rsid w:val="54DE1C75"/>
    <w:rsid w:val="55295C2B"/>
    <w:rsid w:val="55310534"/>
    <w:rsid w:val="55E2245D"/>
    <w:rsid w:val="56363670"/>
    <w:rsid w:val="56375F15"/>
    <w:rsid w:val="56483511"/>
    <w:rsid w:val="56540C9B"/>
    <w:rsid w:val="5748138A"/>
    <w:rsid w:val="57576ED8"/>
    <w:rsid w:val="57606D4B"/>
    <w:rsid w:val="579E5E63"/>
    <w:rsid w:val="57A10251"/>
    <w:rsid w:val="57B7206F"/>
    <w:rsid w:val="57DE7124"/>
    <w:rsid w:val="58475617"/>
    <w:rsid w:val="58932E61"/>
    <w:rsid w:val="58B26A80"/>
    <w:rsid w:val="58B81F90"/>
    <w:rsid w:val="590E08F2"/>
    <w:rsid w:val="593C78C1"/>
    <w:rsid w:val="59A243AD"/>
    <w:rsid w:val="59B05DB3"/>
    <w:rsid w:val="59B13A72"/>
    <w:rsid w:val="5B14082E"/>
    <w:rsid w:val="5CA93512"/>
    <w:rsid w:val="5CC069A0"/>
    <w:rsid w:val="5CE65575"/>
    <w:rsid w:val="5D841F7C"/>
    <w:rsid w:val="5E967B17"/>
    <w:rsid w:val="5EEA709C"/>
    <w:rsid w:val="5F1F619F"/>
    <w:rsid w:val="5FA05573"/>
    <w:rsid w:val="5FD0570D"/>
    <w:rsid w:val="5FF73BB3"/>
    <w:rsid w:val="60080611"/>
    <w:rsid w:val="601C0920"/>
    <w:rsid w:val="60267BA4"/>
    <w:rsid w:val="602D46EC"/>
    <w:rsid w:val="6058457A"/>
    <w:rsid w:val="609024AE"/>
    <w:rsid w:val="60B93CBC"/>
    <w:rsid w:val="61120F53"/>
    <w:rsid w:val="61492092"/>
    <w:rsid w:val="61DF454D"/>
    <w:rsid w:val="61E60840"/>
    <w:rsid w:val="61E66CAD"/>
    <w:rsid w:val="625B3DD3"/>
    <w:rsid w:val="62ED14CA"/>
    <w:rsid w:val="634D6A0B"/>
    <w:rsid w:val="638805D7"/>
    <w:rsid w:val="64103296"/>
    <w:rsid w:val="649D28F9"/>
    <w:rsid w:val="654D5A52"/>
    <w:rsid w:val="654E359A"/>
    <w:rsid w:val="65B96A37"/>
    <w:rsid w:val="65C4445F"/>
    <w:rsid w:val="65EC0616"/>
    <w:rsid w:val="65F0554E"/>
    <w:rsid w:val="6638144B"/>
    <w:rsid w:val="663E4A26"/>
    <w:rsid w:val="6678672C"/>
    <w:rsid w:val="667C5154"/>
    <w:rsid w:val="66A60B71"/>
    <w:rsid w:val="66A95CEC"/>
    <w:rsid w:val="67000898"/>
    <w:rsid w:val="67364CEC"/>
    <w:rsid w:val="67CF2E32"/>
    <w:rsid w:val="67F67BF4"/>
    <w:rsid w:val="68783C73"/>
    <w:rsid w:val="68C56FEB"/>
    <w:rsid w:val="68F52CF6"/>
    <w:rsid w:val="69066356"/>
    <w:rsid w:val="69091EB3"/>
    <w:rsid w:val="692E314C"/>
    <w:rsid w:val="69AD626E"/>
    <w:rsid w:val="6A133724"/>
    <w:rsid w:val="6A2B6B3C"/>
    <w:rsid w:val="6A9A0475"/>
    <w:rsid w:val="6AA0077B"/>
    <w:rsid w:val="6AB14817"/>
    <w:rsid w:val="6AD66852"/>
    <w:rsid w:val="6B766361"/>
    <w:rsid w:val="6BC6435F"/>
    <w:rsid w:val="6BE62696"/>
    <w:rsid w:val="6C1554F9"/>
    <w:rsid w:val="6C3703D0"/>
    <w:rsid w:val="6C9D5290"/>
    <w:rsid w:val="6CBA266E"/>
    <w:rsid w:val="6CD61F9E"/>
    <w:rsid w:val="6D172A07"/>
    <w:rsid w:val="6D690177"/>
    <w:rsid w:val="6E596897"/>
    <w:rsid w:val="6E730BFA"/>
    <w:rsid w:val="6E873147"/>
    <w:rsid w:val="6E9F5E48"/>
    <w:rsid w:val="6EE37255"/>
    <w:rsid w:val="6F3748B2"/>
    <w:rsid w:val="6FBF0346"/>
    <w:rsid w:val="6FCF0C28"/>
    <w:rsid w:val="70157E72"/>
    <w:rsid w:val="70473EC4"/>
    <w:rsid w:val="709B394E"/>
    <w:rsid w:val="70D16026"/>
    <w:rsid w:val="714E77E3"/>
    <w:rsid w:val="71624F86"/>
    <w:rsid w:val="71A82806"/>
    <w:rsid w:val="71BB1901"/>
    <w:rsid w:val="72411700"/>
    <w:rsid w:val="725A5594"/>
    <w:rsid w:val="727F07BF"/>
    <w:rsid w:val="72A8308E"/>
    <w:rsid w:val="72C84F78"/>
    <w:rsid w:val="73A56EB4"/>
    <w:rsid w:val="73DC6F23"/>
    <w:rsid w:val="74106478"/>
    <w:rsid w:val="745B77F1"/>
    <w:rsid w:val="749A05DB"/>
    <w:rsid w:val="74AC1B7A"/>
    <w:rsid w:val="74B060A5"/>
    <w:rsid w:val="74BA5C6C"/>
    <w:rsid w:val="751759A6"/>
    <w:rsid w:val="75C8739D"/>
    <w:rsid w:val="75CC3E94"/>
    <w:rsid w:val="75F50EDB"/>
    <w:rsid w:val="762313D7"/>
    <w:rsid w:val="782643AF"/>
    <w:rsid w:val="785C3A8F"/>
    <w:rsid w:val="787F7F50"/>
    <w:rsid w:val="78D31F49"/>
    <w:rsid w:val="791C4980"/>
    <w:rsid w:val="79774E52"/>
    <w:rsid w:val="79A01BE7"/>
    <w:rsid w:val="79D327E7"/>
    <w:rsid w:val="79FA72F2"/>
    <w:rsid w:val="7A0A4293"/>
    <w:rsid w:val="7A1648D5"/>
    <w:rsid w:val="7B222A93"/>
    <w:rsid w:val="7BCB1C27"/>
    <w:rsid w:val="7BE977C3"/>
    <w:rsid w:val="7C4363ED"/>
    <w:rsid w:val="7C532C84"/>
    <w:rsid w:val="7C913DAC"/>
    <w:rsid w:val="7D1A0D20"/>
    <w:rsid w:val="7D8E382A"/>
    <w:rsid w:val="7E026B2B"/>
    <w:rsid w:val="7E285A79"/>
    <w:rsid w:val="7E312396"/>
    <w:rsid w:val="7E6263E8"/>
    <w:rsid w:val="7E992D22"/>
    <w:rsid w:val="7EAD3186"/>
    <w:rsid w:val="7EC504F0"/>
    <w:rsid w:val="7F333413"/>
    <w:rsid w:val="7F90236A"/>
    <w:rsid w:val="7FFA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4"/>
    <w:next w:val="1"/>
    <w:link w:val="5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Lines/>
      <w:widowControl w:val="0"/>
      <w:numPr>
        <w:ilvl w:val="0"/>
        <w:numId w:val="1"/>
      </w:numPr>
      <w:tabs>
        <w:tab w:val="left" w:pos="239"/>
        <w:tab w:val="clear" w:pos="420"/>
      </w:tabs>
      <w:spacing w:before="360" w:beforeLines="150" w:after="120" w:afterLines="50"/>
      <w:jc w:val="both"/>
      <w:outlineLvl w:val="1"/>
    </w:pPr>
    <w:rPr>
      <w:rFonts w:ascii="宋体" w:hAnsi="Arial"/>
      <w:b/>
      <w:bCs/>
      <w:sz w:val="24"/>
      <w:szCs w:val="32"/>
    </w:rPr>
  </w:style>
  <w:style w:type="paragraph" w:styleId="4">
    <w:name w:val="heading 3"/>
    <w:basedOn w:val="1"/>
    <w:next w:val="1"/>
    <w:link w:val="55"/>
    <w:qFormat/>
    <w:uiPriority w:val="0"/>
    <w:pPr>
      <w:widowControl w:val="0"/>
      <w:spacing w:line="360" w:lineRule="auto"/>
      <w:jc w:val="both"/>
      <w:outlineLvl w:val="2"/>
    </w:pPr>
    <w:rPr>
      <w:rFonts w:ascii="宋体"/>
    </w:rPr>
  </w:style>
  <w:style w:type="paragraph" w:styleId="5">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ind w:firstLine="420"/>
    </w:pPr>
    <w:rPr>
      <w:rFonts w:ascii="宋体"/>
    </w:rPr>
  </w:style>
  <w:style w:type="paragraph" w:styleId="7">
    <w:name w:val="Body Text 3"/>
    <w:basedOn w:val="1"/>
    <w:qFormat/>
    <w:uiPriority w:val="0"/>
    <w:pPr>
      <w:spacing w:after="120"/>
    </w:pPr>
    <w:rPr>
      <w:sz w:val="16"/>
      <w:szCs w:val="16"/>
    </w:rPr>
  </w:style>
  <w:style w:type="paragraph" w:styleId="8">
    <w:name w:val="Body Text"/>
    <w:basedOn w:val="1"/>
    <w:next w:val="9"/>
    <w:qFormat/>
    <w:uiPriority w:val="1"/>
    <w:pPr>
      <w:ind w:left="217"/>
    </w:pPr>
    <w:rPr>
      <w:rFonts w:ascii="宋体" w:hAnsi="宋体" w:cs="宋体"/>
      <w:szCs w:val="21"/>
      <w:lang w:val="zh-CN" w:bidi="zh-CN"/>
    </w:rPr>
  </w:style>
  <w:style w:type="paragraph" w:styleId="9">
    <w:name w:val="Body Text First Indent"/>
    <w:basedOn w:val="8"/>
    <w:unhideWhenUsed/>
    <w:qFormat/>
    <w:uiPriority w:val="0"/>
    <w:pPr>
      <w:ind w:firstLine="420" w:firstLineChars="100"/>
    </w:pPr>
  </w:style>
  <w:style w:type="paragraph" w:styleId="10">
    <w:name w:val="Body Text Indent"/>
    <w:basedOn w:val="1"/>
    <w:qFormat/>
    <w:uiPriority w:val="0"/>
    <w:pPr>
      <w:spacing w:after="120"/>
      <w:ind w:left="420" w:leftChars="200"/>
    </w:pPr>
  </w:style>
  <w:style w:type="paragraph" w:styleId="11">
    <w:name w:val="Plain Text"/>
    <w:basedOn w:val="1"/>
    <w:next w:val="1"/>
    <w:link w:val="52"/>
    <w:qFormat/>
    <w:uiPriority w:val="0"/>
    <w:pPr>
      <w:widowControl w:val="0"/>
      <w:jc w:val="both"/>
    </w:pPr>
    <w:rPr>
      <w:rFonts w:ascii="宋体" w:hAnsi="Courier New"/>
      <w:kern w:val="2"/>
    </w:rPr>
  </w:style>
  <w:style w:type="paragraph" w:styleId="12">
    <w:name w:val="Date"/>
    <w:basedOn w:val="1"/>
    <w:next w:val="1"/>
    <w:qFormat/>
    <w:uiPriority w:val="0"/>
    <w:pPr>
      <w:widowControl w:val="0"/>
      <w:jc w:val="both"/>
    </w:pPr>
    <w:rPr>
      <w:kern w:val="2"/>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semiHidden/>
    <w:qFormat/>
    <w:uiPriority w:val="0"/>
    <w:pPr>
      <w:spacing w:line="500" w:lineRule="exact"/>
      <w:jc w:val="center"/>
    </w:pPr>
    <w:rPr>
      <w:rFonts w:ascii="宋体"/>
      <w:b/>
      <w:sz w:val="28"/>
      <w:szCs w:val="28"/>
    </w:rPr>
  </w:style>
  <w:style w:type="paragraph" w:styleId="18">
    <w:name w:val="index heading"/>
    <w:basedOn w:val="1"/>
    <w:next w:val="19"/>
    <w:semiHidden/>
    <w:qFormat/>
    <w:uiPriority w:val="0"/>
    <w:pPr>
      <w:widowControl w:val="0"/>
      <w:jc w:val="both"/>
    </w:pPr>
    <w:rPr>
      <w:kern w:val="2"/>
    </w:rPr>
  </w:style>
  <w:style w:type="paragraph" w:styleId="19">
    <w:name w:val="index 1"/>
    <w:basedOn w:val="1"/>
    <w:next w:val="1"/>
    <w:semiHidden/>
    <w:qFormat/>
    <w:uiPriority w:val="0"/>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semiHidden/>
    <w:qFormat/>
    <w:uiPriority w:val="0"/>
    <w:pPr>
      <w:ind w:left="420" w:leftChars="200"/>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23">
    <w:name w:val="Normal (Web)"/>
    <w:basedOn w:val="1"/>
    <w:qFormat/>
    <w:uiPriority w:val="0"/>
    <w:pPr>
      <w:spacing w:before="100" w:beforeAutospacing="1" w:after="100" w:afterAutospacing="1"/>
    </w:pPr>
    <w:rPr>
      <w:rFonts w:ascii="宋体" w:hAnsi="宋体" w:cs="宋体"/>
      <w:sz w:val="24"/>
      <w:szCs w:val="24"/>
    </w:rPr>
  </w:style>
  <w:style w:type="paragraph" w:styleId="24">
    <w:name w:val="Title"/>
    <w:basedOn w:val="1"/>
    <w:next w:val="1"/>
    <w:qFormat/>
    <w:uiPriority w:val="0"/>
    <w:pPr>
      <w:overflowPunct w:val="0"/>
      <w:spacing w:line="420" w:lineRule="exact"/>
      <w:jc w:val="center"/>
    </w:pPr>
    <w:rPr>
      <w:rFonts w:eastAsia="黑体"/>
      <w:b/>
      <w:sz w:val="28"/>
      <w:lang w:val="en-GB"/>
    </w:rPr>
  </w:style>
  <w:style w:type="paragraph" w:styleId="25">
    <w:name w:val="Body Text First Indent 2"/>
    <w:qFormat/>
    <w:uiPriority w:val="0"/>
    <w:pPr>
      <w:spacing w:after="120"/>
      <w:ind w:left="420" w:leftChars="200" w:firstLine="420" w:firstLineChars="200"/>
    </w:pPr>
    <w:rPr>
      <w:rFonts w:ascii="Times New Roman" w:hAnsi="Times New Roman" w:eastAsia="仿宋" w:cs="Times New Roman"/>
      <w:sz w:val="28"/>
      <w:lang w:val="en-US" w:eastAsia="zh-CN" w:bidi="ar-SA"/>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ahoma" w:hAnsi="Tahoma" w:eastAsia="宋体" w:cs="Tahoma"/>
      <w:b/>
      <w:bCs/>
      <w:spacing w:val="10"/>
      <w:sz w:val="24"/>
      <w:szCs w:val="24"/>
      <w:lang w:val="en-US" w:eastAsia="zh-CN"/>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Emphasis"/>
    <w:qFormat/>
    <w:uiPriority w:val="0"/>
    <w:rPr>
      <w:color w:val="CC0000"/>
    </w:rPr>
  </w:style>
  <w:style w:type="character" w:styleId="33">
    <w:name w:val="Hyperlink"/>
    <w:basedOn w:val="28"/>
    <w:qFormat/>
    <w:uiPriority w:val="0"/>
    <w:rPr>
      <w:color w:val="FFFFFF"/>
      <w:u w:val="none"/>
    </w:rPr>
  </w:style>
  <w:style w:type="character" w:styleId="34">
    <w:name w:val="HTML Cite"/>
    <w:basedOn w:val="28"/>
    <w:qFormat/>
    <w:uiPriority w:val="0"/>
  </w:style>
  <w:style w:type="paragraph" w:customStyle="1" w:styleId="35">
    <w:name w:val="Char Char Char Char"/>
    <w:basedOn w:val="36"/>
    <w:qFormat/>
    <w:uiPriority w:val="0"/>
    <w:pPr>
      <w:widowControl/>
      <w:spacing w:after="160" w:line="240" w:lineRule="exact"/>
      <w:jc w:val="left"/>
    </w:pPr>
  </w:style>
  <w:style w:type="paragraph" w:customStyle="1" w:styleId="36">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Char Char Char"/>
    <w:basedOn w:val="1"/>
    <w:qFormat/>
    <w:uiPriority w:val="0"/>
    <w:pPr>
      <w:widowControl w:val="0"/>
      <w:jc w:val="both"/>
    </w:pPr>
    <w:rPr>
      <w:rFonts w:ascii="Tahoma" w:hAnsi="Tahoma"/>
      <w:kern w:val="2"/>
      <w:sz w:val="24"/>
    </w:rPr>
  </w:style>
  <w:style w:type="paragraph" w:customStyle="1" w:styleId="38">
    <w:name w:val="p0"/>
    <w:basedOn w:val="1"/>
    <w:qFormat/>
    <w:uiPriority w:val="0"/>
    <w:rPr>
      <w:szCs w:val="21"/>
    </w:rPr>
  </w:style>
  <w:style w:type="paragraph" w:customStyle="1" w:styleId="39">
    <w:name w:val="Char1"/>
    <w:basedOn w:val="1"/>
    <w:qFormat/>
    <w:uiPriority w:val="0"/>
    <w:pPr>
      <w:widowControl w:val="0"/>
      <w:jc w:val="both"/>
    </w:pPr>
    <w:rPr>
      <w:rFonts w:ascii="Tahoma" w:hAnsi="Tahoma"/>
      <w:kern w:val="2"/>
      <w:sz w:val="24"/>
      <w:szCs w:val="24"/>
    </w:rPr>
  </w:style>
  <w:style w:type="paragraph" w:customStyle="1" w:styleId="40">
    <w:name w:val="_Style 10"/>
    <w:basedOn w:val="1"/>
    <w:qFormat/>
    <w:uiPriority w:val="0"/>
    <w:pPr>
      <w:spacing w:after="160" w:line="240" w:lineRule="exact"/>
    </w:pPr>
    <w:rPr>
      <w:rFonts w:ascii="Verdana" w:hAnsi="Verdana"/>
      <w:lang w:eastAsia="en-US"/>
    </w:rPr>
  </w:style>
  <w:style w:type="paragraph" w:customStyle="1" w:styleId="41">
    <w:name w:val="_Style 3"/>
    <w:basedOn w:val="1"/>
    <w:qFormat/>
    <w:uiPriority w:val="0"/>
    <w:pPr>
      <w:ind w:firstLine="420" w:firstLineChars="200"/>
    </w:pPr>
    <w:rPr>
      <w:sz w:val="20"/>
    </w:rPr>
  </w:style>
  <w:style w:type="paragraph" w:customStyle="1" w:styleId="42">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3">
    <w:name w:val="List Paragraph"/>
    <w:basedOn w:val="1"/>
    <w:unhideWhenUsed/>
    <w:qFormat/>
    <w:uiPriority w:val="99"/>
    <w:pPr>
      <w:ind w:firstLine="420" w:firstLineChars="200"/>
    </w:pPr>
  </w:style>
  <w:style w:type="paragraph" w:customStyle="1" w:styleId="44">
    <w:name w:val="普通(网站)1"/>
    <w:basedOn w:val="1"/>
    <w:qFormat/>
    <w:uiPriority w:val="0"/>
    <w:pPr>
      <w:spacing w:before="100" w:beforeAutospacing="1" w:after="100" w:afterAutospacing="1"/>
    </w:pPr>
    <w:rPr>
      <w:rFonts w:ascii="宋体" w:hAnsi="宋体" w:cs="宋体"/>
      <w:color w:val="000000"/>
      <w:sz w:val="24"/>
      <w:szCs w:val="24"/>
    </w:rPr>
  </w:style>
  <w:style w:type="paragraph" w:customStyle="1" w:styleId="45">
    <w:name w:val="表格文字"/>
    <w:basedOn w:val="1"/>
    <w:qFormat/>
    <w:uiPriority w:val="0"/>
    <w:pPr>
      <w:widowControl w:val="0"/>
      <w:spacing w:before="25" w:after="25"/>
    </w:pPr>
    <w:rPr>
      <w:bCs/>
      <w:spacing w:val="10"/>
      <w:sz w:val="24"/>
    </w:rPr>
  </w:style>
  <w:style w:type="paragraph" w:customStyle="1" w:styleId="46">
    <w:name w:val="Char Char1"/>
    <w:basedOn w:val="1"/>
    <w:qFormat/>
    <w:uiPriority w:val="0"/>
    <w:pPr>
      <w:spacing w:after="160" w:line="240" w:lineRule="exact"/>
    </w:pPr>
    <w:rPr>
      <w:rFonts w:ascii="Verdana" w:hAnsi="Verdana" w:eastAsia="楷体_GB2312"/>
      <w:b/>
      <w:i/>
      <w:iCs/>
      <w:color w:val="000000"/>
      <w:sz w:val="20"/>
      <w:lang w:eastAsia="en-US"/>
    </w:rPr>
  </w:style>
  <w:style w:type="paragraph" w:customStyle="1" w:styleId="47">
    <w:name w:val="Char"/>
    <w:basedOn w:val="1"/>
    <w:qFormat/>
    <w:uiPriority w:val="0"/>
    <w:pPr>
      <w:spacing w:after="160" w:line="240" w:lineRule="exact"/>
    </w:pPr>
    <w:rPr>
      <w:rFonts w:ascii="Verdana" w:hAnsi="Verdana"/>
      <w:lang w:eastAsia="en-US"/>
    </w:rPr>
  </w:style>
  <w:style w:type="paragraph" w:customStyle="1" w:styleId="48">
    <w:name w:val="文档正文"/>
    <w:basedOn w:val="1"/>
    <w:qFormat/>
    <w:uiPriority w:val="0"/>
    <w:pPr>
      <w:widowControl w:val="0"/>
      <w:adjustRightInd w:val="0"/>
      <w:spacing w:line="480" w:lineRule="atLeast"/>
      <w:ind w:firstLine="567"/>
      <w:jc w:val="both"/>
      <w:textAlignment w:val="baseline"/>
    </w:pPr>
    <w:rPr>
      <w:rFonts w:ascii="仿宋_GB2312" w:eastAsia="仿宋_GB2312"/>
      <w:sz w:val="24"/>
    </w:rPr>
  </w:style>
  <w:style w:type="paragraph" w:customStyle="1" w:styleId="4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50">
    <w:name w:val="Char Char Char Char Char Char2 Char"/>
    <w:basedOn w:val="1"/>
    <w:qFormat/>
    <w:uiPriority w:val="0"/>
    <w:pPr>
      <w:spacing w:after="160" w:line="240" w:lineRule="exact"/>
    </w:pPr>
    <w:rPr>
      <w:rFonts w:ascii="Verdana" w:hAnsi="Verdana" w:eastAsia="仿宋_GB2312"/>
      <w:sz w:val="24"/>
      <w:lang w:eastAsia="en-US"/>
    </w:rPr>
  </w:style>
  <w:style w:type="character" w:customStyle="1" w:styleId="51">
    <w:name w:val="标题 1 Char"/>
    <w:link w:val="3"/>
    <w:qFormat/>
    <w:uiPriority w:val="0"/>
    <w:rPr>
      <w:rFonts w:eastAsia="宋体"/>
      <w:b/>
      <w:bCs/>
      <w:kern w:val="44"/>
      <w:sz w:val="44"/>
      <w:szCs w:val="44"/>
      <w:lang w:val="en-US" w:eastAsia="zh-CN" w:bidi="ar-SA"/>
    </w:rPr>
  </w:style>
  <w:style w:type="character" w:customStyle="1" w:styleId="52">
    <w:name w:val="纯文本 Char"/>
    <w:link w:val="11"/>
    <w:qFormat/>
    <w:uiPriority w:val="0"/>
    <w:rPr>
      <w:rFonts w:ascii="宋体" w:hAnsi="Courier New" w:eastAsia="宋体"/>
      <w:kern w:val="2"/>
      <w:sz w:val="21"/>
      <w:lang w:val="en-US" w:eastAsia="zh-CN" w:bidi="ar-SA"/>
    </w:rPr>
  </w:style>
  <w:style w:type="character" w:customStyle="1" w:styleId="53">
    <w:name w:val="纯文本 Char Char Char Char1"/>
    <w:qFormat/>
    <w:uiPriority w:val="0"/>
    <w:rPr>
      <w:rFonts w:ascii="宋体" w:hAnsi="Courier New" w:eastAsia="宋体"/>
      <w:kern w:val="2"/>
      <w:sz w:val="21"/>
      <w:lang w:val="en-US" w:eastAsia="zh-CN" w:bidi="ar-SA"/>
    </w:rPr>
  </w:style>
  <w:style w:type="character" w:customStyle="1" w:styleId="54">
    <w:name w:val="Char Char9"/>
    <w:qFormat/>
    <w:uiPriority w:val="0"/>
    <w:rPr>
      <w:rFonts w:ascii="宋体" w:hAnsi="Courier New" w:eastAsia="宋体"/>
      <w:kern w:val="2"/>
      <w:sz w:val="21"/>
      <w:lang w:val="en-US" w:eastAsia="zh-CN" w:bidi="ar-SA"/>
    </w:rPr>
  </w:style>
  <w:style w:type="character" w:customStyle="1" w:styleId="55">
    <w:name w:val="标题 3 Char"/>
    <w:link w:val="4"/>
    <w:qFormat/>
    <w:uiPriority w:val="0"/>
    <w:rPr>
      <w:rFonts w:ascii="宋体" w:eastAsia="宋体"/>
      <w:sz w:val="21"/>
      <w:lang w:val="en-US" w:eastAsia="zh-CN" w:bidi="ar-SA"/>
    </w:rPr>
  </w:style>
  <w:style w:type="character" w:customStyle="1" w:styleId="56">
    <w:name w:val="page_go"/>
    <w:basedOn w:val="28"/>
    <w:qFormat/>
    <w:uiPriority w:val="0"/>
    <w:rPr>
      <w:color w:val="299BD7"/>
      <w:bdr w:val="single" w:color="299BD7" w:sz="6" w:space="0"/>
    </w:rPr>
  </w:style>
  <w:style w:type="character" w:customStyle="1" w:styleId="57">
    <w:name w:val="style201"/>
    <w:basedOn w:val="28"/>
    <w:qFormat/>
    <w:uiPriority w:val="0"/>
    <w:rPr>
      <w:rFonts w:eastAsia="宋体"/>
      <w:color w:val="003366"/>
      <w:kern w:val="2"/>
      <w:sz w:val="24"/>
      <w:szCs w:val="24"/>
      <w:lang w:val="en-US" w:eastAsia="zh-CN"/>
    </w:rPr>
  </w:style>
  <w:style w:type="character" w:customStyle="1" w:styleId="58">
    <w:name w:val="aspan22"/>
    <w:basedOn w:val="28"/>
    <w:qFormat/>
    <w:uiPriority w:val="0"/>
    <w:rPr>
      <w:color w:val="299BD7"/>
      <w:bdr w:val="single" w:color="299BD7" w:sz="6" w:space="0"/>
      <w:shd w:val="clear" w:color="auto" w:fill="FFFFFF"/>
    </w:rPr>
  </w:style>
  <w:style w:type="character" w:customStyle="1" w:styleId="59">
    <w:name w:val="一般文字 字元 Char"/>
    <w:basedOn w:val="28"/>
    <w:qFormat/>
    <w:uiPriority w:val="0"/>
    <w:rPr>
      <w:rFonts w:ascii="宋体" w:hAnsi="Courier New" w:eastAsia="宋体"/>
      <w:kern w:val="2"/>
      <w:sz w:val="21"/>
      <w:lang w:val="en-US" w:eastAsia="zh-CN" w:bidi="ar-SA"/>
    </w:rPr>
  </w:style>
  <w:style w:type="character" w:customStyle="1" w:styleId="60">
    <w:name w:val="aspan1"/>
    <w:basedOn w:val="28"/>
    <w:qFormat/>
    <w:uiPriority w:val="0"/>
    <w:rPr>
      <w:b/>
      <w:color w:val="FFFFFF"/>
      <w:bdr w:val="single" w:color="299BD7" w:sz="6" w:space="0"/>
      <w:shd w:val="clear" w:color="auto" w:fill="299BD7"/>
    </w:rPr>
  </w:style>
  <w:style w:type="character" w:customStyle="1" w:styleId="61">
    <w:name w:val="aspan"/>
    <w:basedOn w:val="28"/>
    <w:qFormat/>
    <w:uiPriority w:val="0"/>
    <w:rPr>
      <w:color w:val="299BD7"/>
      <w:bdr w:val="single" w:color="299BD7" w:sz="6" w:space="0"/>
      <w:shd w:val="clear" w:color="auto" w:fill="FFFFFF"/>
    </w:rPr>
  </w:style>
  <w:style w:type="character" w:customStyle="1" w:styleId="62">
    <w:name w:val="aspan2"/>
    <w:basedOn w:val="28"/>
    <w:qFormat/>
    <w:uiPriority w:val="0"/>
    <w:rPr>
      <w:color w:val="299BD7"/>
      <w:bdr w:val="single" w:color="299BD7" w:sz="6" w:space="0"/>
      <w:shd w:val="clear" w:color="auto" w:fill="FFFFFF"/>
    </w:rPr>
  </w:style>
  <w:style w:type="character" w:customStyle="1" w:styleId="63">
    <w:name w:val="一般文字 字元 Char1"/>
    <w:basedOn w:val="28"/>
    <w:qFormat/>
    <w:uiPriority w:val="0"/>
    <w:rPr>
      <w:rFonts w:ascii="宋体" w:hAnsi="Courier New" w:eastAsia="宋体"/>
      <w:kern w:val="2"/>
      <w:sz w:val="21"/>
      <w:lang w:val="en-US" w:eastAsia="zh-CN" w:bidi="ar-SA"/>
    </w:rPr>
  </w:style>
  <w:style w:type="character" w:customStyle="1" w:styleId="64">
    <w:name w:val="列表编号3 Char Char"/>
    <w:uiPriority w:val="0"/>
    <w:rPr>
      <w:rFonts w:ascii="宋体" w:eastAsia="宋体"/>
      <w:sz w:val="21"/>
      <w:lang w:val="en-US" w:eastAsia="zh-CN" w:bidi="ar-SA"/>
    </w:rPr>
  </w:style>
  <w:style w:type="character" w:customStyle="1" w:styleId="65">
    <w:name w:val="aspan12"/>
    <w:basedOn w:val="28"/>
    <w:qFormat/>
    <w:uiPriority w:val="0"/>
    <w:rPr>
      <w:b/>
      <w:color w:val="FFFFFF"/>
      <w:bdr w:val="single" w:color="299BD7" w:sz="6" w:space="0"/>
      <w:shd w:val="clear" w:color="auto" w:fill="299BD7"/>
    </w:rPr>
  </w:style>
  <w:style w:type="character" w:customStyle="1" w:styleId="66">
    <w:name w:val="font1"/>
    <w:qFormat/>
    <w:uiPriority w:val="0"/>
    <w:rPr>
      <w:color w:val="999999"/>
      <w:sz w:val="18"/>
      <w:szCs w:val="18"/>
      <w:u w:val="none"/>
    </w:rPr>
  </w:style>
  <w:style w:type="character" w:customStyle="1" w:styleId="67">
    <w:name w:val="Char Char11"/>
    <w:basedOn w:val="28"/>
    <w:qFormat/>
    <w:uiPriority w:val="0"/>
    <w:rPr>
      <w:rFonts w:ascii="Verdana" w:hAnsi="Verdana"/>
      <w:lang w:eastAsia="en-US"/>
    </w:rPr>
  </w:style>
  <w:style w:type="paragraph" w:customStyle="1" w:styleId="68">
    <w:name w:val="正文正"/>
    <w:basedOn w:val="1"/>
    <w:qFormat/>
    <w:uiPriority w:val="0"/>
    <w:pPr>
      <w:spacing w:line="560" w:lineRule="exact"/>
      <w:ind w:firstLine="561"/>
    </w:pPr>
    <w:rPr>
      <w:rFonts w:eastAsia="仿宋_GB2312"/>
      <w:sz w:val="28"/>
    </w:rPr>
  </w:style>
  <w:style w:type="paragraph" w:customStyle="1" w:styleId="6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77</Pages>
  <Words>6538</Words>
  <Characters>37268</Characters>
  <Lines>310</Lines>
  <Paragraphs>87</Paragraphs>
  <TotalTime>4</TotalTime>
  <ScaleCrop>false</ScaleCrop>
  <LinksUpToDate>false</LinksUpToDate>
  <CharactersWithSpaces>43719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2021-11-29T02:44:00Z</dcterms:created>
  <dc:creator>Lenovo User</dc:creator>
  <cp:lastModifiedBy>lenovo</cp:lastModifiedBy>
  <cp:lastPrinted>2010-09-15T03:59:00Z</cp:lastPrinted>
  <dcterms:modified xsi:type="dcterms:W3CDTF">2022-05-30T02:21:53Z</dcterms:modified>
  <dc:title>政府采购货物</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