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72"/>
          <w:szCs w:val="72"/>
          <w:lang w:eastAsia="zh-CN"/>
        </w:rPr>
        <w:t>云浮市云安区城镇标定地价体系编制采购项目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cs="宋体"/>
          <w:b/>
          <w:color w:val="auto"/>
          <w:sz w:val="30"/>
          <w:szCs w:val="30"/>
          <w:lang w:eastAsia="zh-CN"/>
        </w:rPr>
        <w:t>445323-201812-324002-0026</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12</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云浮市国土资源和城乡规划管理局云安分局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云浮市云安区城镇标定地价体系编制采购项目</w:t>
      </w:r>
      <w:r>
        <w:rPr>
          <w:rFonts w:hint="eastAsia" w:ascii="宋体" w:hAnsi="宋体" w:eastAsia="宋体" w:cs="宋体"/>
          <w:color w:val="auto"/>
          <w:kern w:val="28"/>
        </w:rPr>
        <w:t>（编号：</w:t>
      </w:r>
      <w:r>
        <w:rPr>
          <w:rFonts w:hint="eastAsia" w:ascii="宋体" w:hAnsi="宋体" w:cs="宋体"/>
          <w:color w:val="auto"/>
          <w:lang w:eastAsia="zh-CN"/>
        </w:rPr>
        <w:t>445323-201812-324002-0026</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云浮市云安区城镇标定地价体系编制采购项目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cs="宋体"/>
          <w:color w:val="auto"/>
          <w:lang w:eastAsia="zh-CN"/>
        </w:rPr>
        <w:t>¥840,000.00元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w:t>
      </w:r>
      <w:r>
        <w:rPr>
          <w:rFonts w:hint="eastAsia" w:ascii="宋体" w:hAnsi="宋体" w:cs="宋体"/>
          <w:color w:val="auto"/>
          <w:lang w:val="en-US" w:eastAsia="zh-CN"/>
        </w:rPr>
        <w:t>货物和</w:t>
      </w:r>
      <w:r>
        <w:rPr>
          <w:rFonts w:hint="eastAsia" w:ascii="宋体" w:hAnsi="宋体" w:eastAsia="宋体" w:cs="宋体"/>
          <w:color w:val="auto"/>
        </w:rPr>
        <w:t>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cs="宋体"/>
          <w:color w:val="auto"/>
          <w:szCs w:val="21"/>
        </w:rPr>
        <w:t>云浮市云安区财政局政府采购管理股</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eastAsia="zh-CN"/>
        </w:rPr>
        <w:t>报价人</w:t>
      </w:r>
      <w:r>
        <w:rPr>
          <w:rFonts w:hint="eastAsia" w:ascii="宋体" w:hAnsi="宋体" w:eastAsia="宋体" w:cs="宋体"/>
          <w:color w:val="auto"/>
          <w:szCs w:val="21"/>
        </w:rPr>
        <w:t>具有独立承担民事责任能力的在中华人民共和国境内注册的法人，具有从事本项目经营范围和能力；</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w:t>
      </w:r>
      <w:r>
        <w:rPr>
          <w:rFonts w:hint="eastAsia" w:ascii="宋体" w:hAnsi="宋体" w:cs="宋体"/>
          <w:color w:val="auto"/>
          <w:szCs w:val="21"/>
          <w:lang w:val="en-US" w:eastAsia="zh-CN"/>
        </w:rPr>
        <w:t>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w:t>
      </w:r>
      <w:r>
        <w:rPr>
          <w:rFonts w:hint="eastAsia" w:ascii="宋体" w:hAnsi="宋体" w:cs="宋体"/>
          <w:color w:val="auto"/>
          <w:lang w:eastAsia="zh-CN"/>
        </w:rPr>
        <w:t>报价人</w:t>
      </w:r>
      <w:r>
        <w:rPr>
          <w:rFonts w:hint="eastAsia" w:ascii="宋体" w:hAnsi="宋体" w:eastAsia="宋体" w:cs="宋体"/>
          <w:color w:val="auto"/>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lang w:eastAsia="zh-CN"/>
        </w:rPr>
        <w:t>报价人</w:t>
      </w:r>
      <w:r>
        <w:rPr>
          <w:rFonts w:hint="eastAsia" w:ascii="宋体" w:hAnsi="宋体" w:eastAsia="宋体" w:cs="宋体"/>
          <w:color w:val="auto"/>
        </w:rPr>
        <w:t>提供截图并加盖公章为准，如相关失信记录已失效，</w:t>
      </w:r>
      <w:r>
        <w:rPr>
          <w:rFonts w:hint="eastAsia" w:ascii="宋体" w:hAnsi="宋体" w:cs="宋体"/>
          <w:color w:val="auto"/>
          <w:lang w:eastAsia="zh-CN"/>
        </w:rPr>
        <w:t>报价人</w:t>
      </w:r>
      <w:r>
        <w:rPr>
          <w:rFonts w:hint="eastAsia" w:ascii="宋体" w:hAnsi="宋体" w:eastAsia="宋体" w:cs="宋体"/>
          <w:color w:val="auto"/>
        </w:rPr>
        <w:t>需提供相关证明资料。查询有效期为自本项目采购公告发出之日起至递交投标文件截止时间止）</w:t>
      </w:r>
      <w:r>
        <w:rPr>
          <w:rFonts w:hint="eastAsia" w:ascii="宋体" w:hAnsi="宋体" w:eastAsia="宋体" w:cs="宋体"/>
          <w:color w:val="auto"/>
          <w:szCs w:val="21"/>
          <w:lang w:val="en-US" w:eastAsia="zh-CN"/>
        </w:rPr>
        <w:t xml:space="preserve">。 </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szCs w:val="21"/>
        </w:rPr>
      </w:pP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w:t>
      </w:r>
      <w:r>
        <w:rPr>
          <w:rFonts w:hint="eastAsia" w:ascii="宋体" w:hAnsi="宋体" w:eastAsia="宋体" w:cs="宋体"/>
          <w:szCs w:val="21"/>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szCs w:val="21"/>
          <w:lang w:val="en-US" w:eastAsia="zh-CN"/>
        </w:rPr>
      </w:pPr>
      <w:r>
        <w:rPr>
          <w:rFonts w:hint="eastAsia" w:ascii="宋体" w:hAnsi="宋体" w:cs="宋体"/>
          <w:szCs w:val="21"/>
          <w:lang w:val="en-US" w:eastAsia="zh-CN"/>
        </w:rPr>
        <w:t>5</w:t>
      </w:r>
      <w:r>
        <w:rPr>
          <w:rFonts w:hint="eastAsia" w:ascii="宋体" w:hAnsi="宋体" w:eastAsia="宋体" w:cs="宋体"/>
          <w:szCs w:val="21"/>
          <w:lang w:val="en-US" w:eastAsia="zh-CN"/>
        </w:rPr>
        <w:t>、</w:t>
      </w:r>
      <w:r>
        <w:rPr>
          <w:rFonts w:hint="eastAsia" w:ascii="宋体" w:hAnsi="宋体" w:eastAsia="宋体" w:cs="宋体"/>
          <w:color w:val="auto"/>
        </w:rPr>
        <w:t>单位负责人为同一人或者存在直接控股、管理关系的不同供应商，不得参加同一合同项下的政府采购活动（以</w:t>
      </w:r>
      <w:r>
        <w:rPr>
          <w:rFonts w:hint="eastAsia" w:ascii="宋体" w:hAnsi="宋体" w:cs="宋体"/>
          <w:color w:val="auto"/>
          <w:lang w:eastAsia="zh-CN"/>
        </w:rPr>
        <w:t>报价人</w:t>
      </w:r>
      <w:r>
        <w:rPr>
          <w:rFonts w:hint="eastAsia" w:ascii="宋体" w:hAnsi="宋体" w:eastAsia="宋体" w:cs="宋体"/>
          <w:color w:val="auto"/>
        </w:rPr>
        <w:t>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cs="宋体"/>
          <w:color w:val="auto"/>
          <w:szCs w:val="21"/>
          <w:lang w:val="en-US" w:eastAsia="zh-CN"/>
        </w:rPr>
        <w:t>6</w:t>
      </w:r>
      <w:r>
        <w:rPr>
          <w:rFonts w:hint="eastAsia" w:ascii="宋体" w:hAnsi="宋体" w:eastAsia="宋体" w:cs="宋体"/>
          <w:color w:val="auto"/>
          <w:szCs w:val="21"/>
        </w:rPr>
        <w:t>、符合《</w:t>
      </w:r>
      <w:r>
        <w:rPr>
          <w:rFonts w:hint="eastAsia" w:ascii="宋体" w:hAnsi="宋体" w:eastAsia="宋体" w:cs="宋体"/>
          <w:color w:val="auto"/>
          <w:szCs w:val="21"/>
          <w:lang w:val="en-US" w:eastAsia="zh-CN"/>
        </w:rPr>
        <w:t>中华人民共和国</w:t>
      </w:r>
      <w:r>
        <w:rPr>
          <w:rFonts w:hint="eastAsia" w:ascii="宋体" w:hAnsi="宋体" w:eastAsia="宋体" w:cs="宋体"/>
          <w:color w:val="auto"/>
          <w:szCs w:val="21"/>
        </w:rPr>
        <w:t>政府采购法》第二十二条规定；</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rPr>
      </w:pPr>
      <w:r>
        <w:rPr>
          <w:rFonts w:hint="eastAsia" w:ascii="宋体" w:hAnsi="宋体" w:cs="宋体"/>
          <w:color w:val="auto"/>
          <w:lang w:val="en-US" w:eastAsia="zh-CN"/>
        </w:rPr>
        <w:t>7</w:t>
      </w:r>
      <w:r>
        <w:rPr>
          <w:rFonts w:hint="eastAsia" w:ascii="宋体" w:hAnsi="宋体" w:eastAsia="宋体" w:cs="宋体"/>
          <w:color w:val="auto"/>
        </w:rPr>
        <w:t>、本项目不接受联合体投标。</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18</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24</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p>
    <w:p>
      <w:pPr>
        <w:snapToGrid w:val="0"/>
        <w:spacing w:line="480" w:lineRule="exact"/>
        <w:rPr>
          <w:rFonts w:hint="eastAsia" w:ascii="宋体" w:hAnsi="宋体" w:eastAsia="宋体" w:cs="宋体"/>
          <w:b/>
          <w:bCs/>
          <w:color w:val="auto"/>
          <w:lang w:val="en-US" w:eastAsia="zh-CN"/>
        </w:rPr>
      </w:pPr>
      <w:r>
        <w:rPr>
          <w:rFonts w:hint="eastAsia" w:ascii="宋体" w:hAnsi="宋体" w:eastAsia="宋体" w:cs="宋体"/>
          <w:color w:val="auto"/>
          <w:kern w:val="0"/>
          <w:sz w:val="21"/>
          <w:szCs w:val="21"/>
          <w:lang w:val="en-US" w:eastAsia="zh-CN"/>
        </w:rPr>
        <w:t>4.6报价人提供有效的土地评估中介机构注册证书（要求证书允许持证人在全国范围或广东省从事土地</w:t>
      </w:r>
      <w:r>
        <w:rPr>
          <w:rFonts w:hint="eastAsia" w:ascii="宋体" w:hAnsi="宋体" w:eastAsia="宋体" w:cs="宋体"/>
          <w:color w:val="auto"/>
        </w:rPr>
        <w:t>评估业务）或有效的《广东省土地评估机构备案与信用等级证书》复印件；广东省外土地评估中介机构需在广东省国土资源厅备案，并出具备案证明材料复印件</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12月28日下午14</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12月28日下午15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12月28日下午15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云浮市国土资源和城乡规划管理局云安分局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val="en-US" w:eastAsia="zh-CN"/>
        </w:rPr>
        <w:t>广东省云浮市云安区六都镇白沙塘行政区</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邓先生</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lang w:val="en-US"/>
        </w:rPr>
      </w:pPr>
      <w:r>
        <w:rPr>
          <w:rFonts w:hint="eastAsia" w:ascii="宋体" w:hAnsi="宋体" w:eastAsia="宋体" w:cs="宋体"/>
          <w:color w:val="auto"/>
        </w:rPr>
        <w:t>采购项目联系人电话：</w:t>
      </w:r>
      <w:r>
        <w:rPr>
          <w:rFonts w:hint="eastAsia" w:ascii="宋体" w:hAnsi="宋体" w:cs="宋体"/>
          <w:color w:val="auto"/>
          <w:lang w:val="en-US" w:eastAsia="zh-CN"/>
        </w:rPr>
        <w:t>0766-</w:t>
      </w:r>
      <w:r>
        <w:rPr>
          <w:rFonts w:hint="eastAsia" w:ascii="宋体" w:hAnsi="宋体" w:eastAsia="宋体" w:cs="宋体"/>
          <w:color w:val="auto"/>
          <w:lang w:val="en-US" w:eastAsia="zh-CN"/>
        </w:rPr>
        <w:t>8638712</w:t>
      </w:r>
      <w:bookmarkStart w:id="68" w:name="_GoBack"/>
      <w:bookmarkEnd w:id="68"/>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w:t>
      </w:r>
      <w:r>
        <w:rPr>
          <w:rFonts w:hint="eastAsia" w:ascii="宋体" w:hAnsi="宋体" w:eastAsia="宋体" w:cs="宋体"/>
          <w:color w:val="auto"/>
        </w:rPr>
        <w:t>月</w:t>
      </w:r>
      <w:r>
        <w:rPr>
          <w:rFonts w:hint="eastAsia" w:ascii="宋体" w:hAnsi="宋体" w:cs="宋体"/>
          <w:color w:val="auto"/>
          <w:lang w:val="en-US" w:eastAsia="zh-CN"/>
        </w:rPr>
        <w:t>17</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w:t>
      </w:r>
      <w:r>
        <w:rPr>
          <w:rFonts w:hint="eastAsia" w:hAnsi="宋体" w:cs="宋体"/>
          <w:color w:val="auto"/>
          <w:lang w:val="en-US" w:eastAsia="zh-CN"/>
        </w:rPr>
        <w:t>中标</w:t>
      </w:r>
      <w:r>
        <w:rPr>
          <w:rFonts w:hint="eastAsia" w:ascii="宋体" w:hAnsi="宋体" w:eastAsia="宋体" w:cs="宋体"/>
          <w:color w:val="auto"/>
        </w:rPr>
        <w:t>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7</w:t>
      </w:r>
      <w:r>
        <w:rPr>
          <w:rFonts w:hint="eastAsia" w:ascii="宋体" w:hAnsi="宋体" w:eastAsia="宋体" w:cs="宋体"/>
          <w:color w:val="auto"/>
          <w:sz w:val="21"/>
        </w:rPr>
        <w:t>月-2018年</w:t>
      </w:r>
      <w:r>
        <w:rPr>
          <w:rFonts w:hint="eastAsia" w:cs="宋体"/>
          <w:color w:val="auto"/>
          <w:sz w:val="21"/>
          <w:lang w:val="en-US" w:eastAsia="zh-CN"/>
        </w:rPr>
        <w:t>12</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lang w:val="en-US" w:eastAsia="zh-CN"/>
        </w:rPr>
      </w:pPr>
      <w:r>
        <w:rPr>
          <w:rFonts w:hint="eastAsia" w:ascii="宋体" w:hAnsi="宋体" w:cs="宋体"/>
          <w:color w:val="auto"/>
          <w:lang w:val="en-US" w:eastAsia="zh-CN"/>
        </w:rPr>
        <w:t xml:space="preserve">3.6 </w:t>
      </w:r>
      <w:r>
        <w:rPr>
          <w:rFonts w:hint="eastAsia" w:ascii="宋体" w:hAnsi="宋体" w:cs="宋体"/>
          <w:color w:val="auto"/>
          <w:szCs w:val="21"/>
          <w:lang w:val="en-US" w:eastAsia="zh-CN"/>
        </w:rPr>
        <w:t>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r>
        <w:rPr>
          <w:rFonts w:hint="eastAsia" w:ascii="宋体" w:hAnsi="宋体" w:cs="宋体"/>
          <w:color w:val="auto"/>
          <w:lang w:eastAsia="zh-CN"/>
        </w:rPr>
        <w:t>。</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7</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2"/>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r>
              <w:rPr>
                <w:rFonts w:hint="eastAsia" w:ascii="宋体" w:hAnsi="宋体" w:cs="宋体"/>
                <w:color w:val="auto"/>
                <w:szCs w:val="21"/>
                <w:lang w:val="en-US" w:eastAsia="zh-CN"/>
              </w:rPr>
              <w:t>/信封</w:t>
            </w:r>
            <w:r>
              <w:rPr>
                <w:rFonts w:hint="eastAsia" w:ascii="宋体" w:hAnsi="宋体" w:eastAsia="宋体" w:cs="宋体"/>
                <w:color w:val="auto"/>
                <w:szCs w:val="21"/>
              </w:rPr>
              <w:t>）</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云浮市云安区城镇标定地价体系编制采购项目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445323-201812-324002-0026</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cs="宋体"/>
          <w:b/>
          <w:color w:val="auto"/>
          <w:szCs w:val="21"/>
          <w:lang w:val="en-US" w:eastAsia="zh-CN"/>
        </w:rPr>
        <w:t>壹</w:t>
      </w:r>
      <w:r>
        <w:rPr>
          <w:rFonts w:hint="eastAsia" w:ascii="宋体" w:hAnsi="宋体" w:eastAsia="宋体" w:cs="宋体"/>
          <w:b/>
          <w:color w:val="auto"/>
          <w:szCs w:val="21"/>
          <w:lang w:val="en-US" w:eastAsia="zh-CN"/>
        </w:rPr>
        <w:t>万</w:t>
      </w:r>
      <w:r>
        <w:rPr>
          <w:rFonts w:hint="eastAsia" w:ascii="宋体" w:hAnsi="宋体" w:cs="宋体"/>
          <w:b/>
          <w:color w:val="auto"/>
          <w:szCs w:val="21"/>
          <w:lang w:val="en-US" w:eastAsia="zh-CN"/>
        </w:rPr>
        <w:t>伍</w:t>
      </w:r>
      <w:r>
        <w:rPr>
          <w:rFonts w:hint="eastAsia" w:ascii="宋体" w:hAnsi="宋体" w:eastAsia="宋体" w:cs="宋体"/>
          <w:b/>
          <w:color w:val="auto"/>
          <w:szCs w:val="21"/>
          <w:lang w:val="en-US" w:eastAsia="zh-CN"/>
        </w:rPr>
        <w:t>仟</w:t>
      </w:r>
      <w:r>
        <w:rPr>
          <w:rFonts w:hint="eastAsia" w:ascii="宋体" w:hAnsi="宋体" w:eastAsia="宋体" w:cs="宋体"/>
          <w:b/>
          <w:bCs/>
          <w:color w:val="auto"/>
        </w:rPr>
        <w:t>元整（¥</w:t>
      </w:r>
      <w:r>
        <w:rPr>
          <w:rFonts w:hint="eastAsia" w:ascii="宋体" w:hAnsi="宋体" w:cs="宋体"/>
          <w:b/>
          <w:bCs/>
          <w:color w:val="auto"/>
          <w:lang w:val="en-US" w:eastAsia="zh-CN"/>
        </w:rPr>
        <w:t>15</w:t>
      </w:r>
      <w:r>
        <w:rPr>
          <w:rFonts w:hint="eastAsia" w:ascii="宋体" w:hAnsi="宋体" w:eastAsia="宋体" w:cs="宋体"/>
          <w:b/>
          <w:bCs/>
          <w:color w:val="auto"/>
          <w:lang w:val="en-US" w:eastAsia="zh-CN"/>
        </w:rPr>
        <w:t>,000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445323-201812-324002-0026</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w:t>
      </w:r>
      <w:r>
        <w:rPr>
          <w:rFonts w:hint="eastAsia" w:ascii="宋体" w:hAnsi="宋体" w:cs="宋体"/>
          <w:b/>
          <w:iCs/>
          <w:color w:val="auto"/>
          <w:lang w:eastAsia="zh-CN"/>
        </w:rPr>
        <w:t>报价人</w:t>
      </w:r>
      <w:r>
        <w:rPr>
          <w:rFonts w:hint="eastAsia" w:ascii="宋体" w:hAnsi="宋体" w:eastAsia="宋体" w:cs="宋体"/>
          <w:b/>
          <w:iCs/>
          <w:color w:val="auto"/>
        </w:rPr>
        <w:t>，在投标文件递交截止时间的3日前，按《投标邀请》中的联系方式，以书面形式告知采购代理机构。对您的支持与配合，谨此致谢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10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10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2"/>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eastAsia="zh-CN"/>
              </w:rPr>
              <w:t>技术</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90</w:t>
            </w:r>
            <w:r>
              <w:rPr>
                <w:color w:val="auto"/>
              </w:rPr>
              <w:t>%</w:t>
            </w:r>
          </w:p>
        </w:tc>
        <w:tc>
          <w:tcPr>
            <w:tcW w:w="2106" w:type="dxa"/>
            <w:vAlign w:val="center"/>
          </w:tcPr>
          <w:p>
            <w:pPr>
              <w:spacing w:line="480" w:lineRule="exact"/>
              <w:jc w:val="center"/>
              <w:rPr>
                <w:color w:val="auto"/>
              </w:rPr>
            </w:pPr>
            <w:r>
              <w:rPr>
                <w:rFonts w:hint="eastAsia"/>
                <w:color w:val="auto"/>
                <w:lang w:val="en-US" w:eastAsia="zh-CN"/>
              </w:rPr>
              <w:t>10</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对评标结果有质疑或投诉的，采购人或采购代理机构应在收到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s="宋体"/>
          <w:color w:val="auto"/>
          <w:szCs w:val="21"/>
        </w:rPr>
        <w:t>云浮市云安区财政局政府采购管理股</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s="宋体"/>
          <w:color w:val="auto"/>
          <w:szCs w:val="21"/>
        </w:rPr>
        <w:t>云浮市云安区白云路</w:t>
      </w:r>
    </w:p>
    <w:p>
      <w:pPr>
        <w:spacing w:line="480" w:lineRule="exact"/>
        <w:ind w:right="200" w:firstLine="840" w:firstLineChars="400"/>
        <w:rPr>
          <w:rFonts w:hint="eastAsia" w:ascii="宋体" w:hAnsi="宋体"/>
          <w:color w:val="auto"/>
          <w:spacing w:val="-4"/>
          <w:szCs w:val="21"/>
        </w:rPr>
      </w:pPr>
      <w:r>
        <w:rPr>
          <w:rFonts w:hint="eastAsia" w:ascii="宋体" w:hAnsi="宋体" w:cs="宋体"/>
          <w:color w:val="auto"/>
          <w:szCs w:val="21"/>
        </w:rPr>
        <w:t>电  话：0766-8638906</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3</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numPr>
          <w:ilvl w:val="0"/>
          <w:numId w:val="0"/>
        </w:numPr>
        <w:ind w:leftChars="0"/>
        <w:rPr>
          <w:rFonts w:hint="eastAsia" w:hAnsi="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tbl>
      <w:tblPr>
        <w:tblStyle w:val="3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w:t>
      </w: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万元</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云浮市云安区城镇标定地价体系编制采购项目</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445323-201812-324002-0026</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2"/>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cs="宋体"/>
                <w:color w:val="auto"/>
                <w:lang w:eastAsia="zh-CN"/>
              </w:rPr>
              <w:t>¥840,000.00元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center"/>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云浮市云安区城镇标定地价体系编制采购项目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445323-201812-324002-0026</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技术</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32"/>
        <w:tblW w:w="14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1147"/>
        <w:gridCol w:w="498"/>
        <w:gridCol w:w="1490"/>
        <w:gridCol w:w="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2811" w:type="dxa"/>
            <w:gridSpan w:val="2"/>
            <w:tcBorders>
              <w:tl2br w:val="single" w:color="auto" w:sz="4" w:space="0"/>
            </w:tcBorders>
          </w:tcPr>
          <w:p>
            <w:pPr>
              <w:rPr>
                <w:rFonts w:ascii="宋体"/>
                <w:color w:val="auto"/>
                <w:sz w:val="18"/>
                <w:szCs w:val="18"/>
              </w:rPr>
            </w:pPr>
            <w:r>
              <w:rPr>
                <w:rFonts w:ascii="宋体" w:hAnsi="宋体"/>
                <w:color w:val="auto"/>
                <w:szCs w:val="21"/>
              </w:rPr>
              <w:t xml:space="preserve">       </w:t>
            </w:r>
            <w:r>
              <w:rPr>
                <w:rFonts w:ascii="宋体" w:hAnsi="宋体"/>
                <w:color w:val="auto"/>
                <w:sz w:val="18"/>
                <w:szCs w:val="18"/>
              </w:rPr>
              <w:t xml:space="preserve">                                                                               </w:t>
            </w:r>
            <w:r>
              <w:rPr>
                <w:rFonts w:hint="eastAsia" w:ascii="宋体" w:hAnsi="宋体"/>
                <w:color w:val="auto"/>
                <w:sz w:val="18"/>
                <w:szCs w:val="18"/>
                <w:lang w:val="en-US" w:eastAsia="zh-CN"/>
              </w:rPr>
              <w:t xml:space="preserve">                                 </w:t>
            </w:r>
            <w:r>
              <w:rPr>
                <w:rFonts w:ascii="宋体" w:hAnsi="宋体"/>
                <w:color w:val="auto"/>
                <w:sz w:val="18"/>
                <w:szCs w:val="18"/>
              </w:rPr>
              <w:t xml:space="preserve"> </w:t>
            </w:r>
            <w:r>
              <w:rPr>
                <w:rFonts w:hint="eastAsia" w:ascii="宋体" w:hAnsi="宋体"/>
                <w:color w:val="auto"/>
                <w:sz w:val="18"/>
                <w:szCs w:val="18"/>
              </w:rPr>
              <w:t>投标单位</w:t>
            </w:r>
          </w:p>
          <w:p>
            <w:pPr>
              <w:rPr>
                <w:rFonts w:ascii="宋体"/>
                <w:color w:val="auto"/>
                <w:szCs w:val="21"/>
              </w:rPr>
            </w:pPr>
            <w:r>
              <w:rPr>
                <w:rFonts w:hint="eastAsia" w:ascii="宋体" w:hAnsi="宋体"/>
                <w:color w:val="auto"/>
                <w:sz w:val="18"/>
                <w:szCs w:val="18"/>
              </w:rPr>
              <w:t>评审内容</w:t>
            </w:r>
          </w:p>
        </w:tc>
        <w:tc>
          <w:tcPr>
            <w:tcW w:w="498" w:type="dxa"/>
            <w:vAlign w:val="center"/>
          </w:tcPr>
          <w:p>
            <w:pPr>
              <w:jc w:val="center"/>
              <w:rPr>
                <w:rFonts w:ascii="宋体"/>
                <w:color w:val="auto"/>
                <w:szCs w:val="21"/>
              </w:rPr>
            </w:pPr>
            <w:r>
              <w:rPr>
                <w:rFonts w:hint="eastAsia" w:ascii="宋体" w:hAnsi="宋体"/>
                <w:color w:val="auto"/>
                <w:szCs w:val="21"/>
              </w:rPr>
              <w:t>分值</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标书的制作情况</w:t>
            </w:r>
          </w:p>
        </w:tc>
        <w:tc>
          <w:tcPr>
            <w:tcW w:w="11147"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投标文件按</w:t>
            </w:r>
            <w:r>
              <w:rPr>
                <w:rFonts w:hint="eastAsia" w:ascii="宋体" w:hAnsi="宋体" w:cs="宋体"/>
                <w:color w:val="auto"/>
                <w:sz w:val="18"/>
                <w:szCs w:val="18"/>
                <w:lang w:val="en-US" w:eastAsia="zh-CN"/>
              </w:rPr>
              <w:t>磋商文件</w:t>
            </w:r>
            <w:r>
              <w:rPr>
                <w:rFonts w:hint="eastAsia" w:ascii="宋体" w:hAnsi="宋体" w:cs="宋体"/>
                <w:color w:val="auto"/>
                <w:sz w:val="18"/>
                <w:szCs w:val="18"/>
              </w:rPr>
              <w:t>规定的格式、顺序编制，有目录、编页码，装订成册，书面整洁无涂改，没有缺漏项，价格数量等计算准确进行综合横向对比：优得</w:t>
            </w:r>
            <w:r>
              <w:rPr>
                <w:rFonts w:hint="eastAsia" w:ascii="宋体" w:hAnsi="宋体" w:cs="宋体"/>
                <w:color w:val="auto"/>
                <w:sz w:val="18"/>
                <w:szCs w:val="18"/>
                <w:lang w:val="en-US" w:eastAsia="zh-CN"/>
              </w:rPr>
              <w:t>3</w:t>
            </w:r>
            <w:r>
              <w:rPr>
                <w:rFonts w:hint="eastAsia" w:ascii="宋体" w:hAnsi="宋体" w:cs="宋体"/>
                <w:color w:val="auto"/>
                <w:sz w:val="18"/>
                <w:szCs w:val="18"/>
              </w:rPr>
              <w:t>分；良得</w:t>
            </w:r>
            <w:r>
              <w:rPr>
                <w:rFonts w:hint="eastAsia" w:ascii="宋体" w:hAnsi="宋体" w:cs="宋体"/>
                <w:color w:val="auto"/>
                <w:sz w:val="18"/>
                <w:szCs w:val="18"/>
                <w:lang w:val="en-US" w:eastAsia="zh-CN"/>
              </w:rPr>
              <w:t>2</w:t>
            </w:r>
            <w:r>
              <w:rPr>
                <w:rFonts w:hint="eastAsia" w:ascii="宋体" w:hAnsi="宋体" w:cs="宋体"/>
                <w:color w:val="auto"/>
                <w:sz w:val="18"/>
                <w:szCs w:val="18"/>
              </w:rPr>
              <w:t>分；差得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对项目的理解和总体工作思路</w:t>
            </w:r>
          </w:p>
        </w:tc>
        <w:tc>
          <w:tcPr>
            <w:tcW w:w="11147" w:type="dxa"/>
            <w:vAlign w:val="center"/>
          </w:tcPr>
          <w:p>
            <w:pPr>
              <w:rPr>
                <w:rFonts w:hint="eastAsia" w:ascii="宋体" w:hAnsi="宋体" w:eastAsia="宋体" w:cs="宋体"/>
                <w:color w:val="auto"/>
                <w:sz w:val="18"/>
                <w:szCs w:val="18"/>
                <w:lang w:val="en-US" w:eastAsia="zh-CN"/>
              </w:rPr>
            </w:pPr>
            <w:r>
              <w:rPr>
                <w:rFonts w:hint="eastAsia" w:ascii="宋体" w:hAnsi="宋体" w:cs="宋体"/>
                <w:color w:val="auto"/>
                <w:sz w:val="18"/>
                <w:szCs w:val="18"/>
              </w:rPr>
              <w:t>根据对本项目的理解和总体思路描述：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全面、透彻的，得10分</w:t>
            </w:r>
            <w:r>
              <w:rPr>
                <w:rFonts w:hint="eastAsia" w:ascii="宋体" w:hAnsi="宋体" w:cs="宋体"/>
                <w:color w:val="auto"/>
                <w:sz w:val="18"/>
                <w:szCs w:val="18"/>
                <w:lang w:eastAsia="zh-CN"/>
              </w:rPr>
              <w:t>；</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基本理解的，得6分；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不够全面、透彻得3分；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6</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项目的重点、难点分析及存在相关问题的对策和措施</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根据项目的特点、关键技术问题的认识及其对策描述：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比较全面、透彻的，得15分；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基本理解的，得10分；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不够全面、透彻得5分；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8</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工作量及计划安排</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根据工作量及计划安排的描述：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全面、透彻的，得10分；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基本理解的，得6分；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不全面、透彻得3分。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5</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质量保证措施、进度保证措施</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根据对本项目的质量和进度保证措施描述：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全面、透彻的，得10分；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基本理解的，得6分；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不全面、透彻得3分。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6</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拟投入本项目的人员资格和能力</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1、项目负责人：具有水文地质类高级工程师职称的得5分，中级工程师得2分；</w:t>
            </w:r>
          </w:p>
          <w:p>
            <w:pPr>
              <w:rPr>
                <w:rFonts w:hint="eastAsia" w:ascii="宋体" w:hAnsi="宋体" w:cs="宋体"/>
                <w:color w:val="auto"/>
                <w:sz w:val="18"/>
                <w:szCs w:val="18"/>
              </w:rPr>
            </w:pPr>
            <w:r>
              <w:rPr>
                <w:rFonts w:hint="eastAsia" w:ascii="宋体" w:hAnsi="宋体" w:cs="宋体"/>
                <w:color w:val="auto"/>
                <w:sz w:val="18"/>
                <w:szCs w:val="18"/>
              </w:rPr>
              <w:t>2、项目组成员（本项共1</w:t>
            </w:r>
            <w:r>
              <w:rPr>
                <w:rFonts w:hint="eastAsia" w:ascii="宋体" w:hAnsi="宋体" w:cs="宋体"/>
                <w:color w:val="auto"/>
                <w:sz w:val="18"/>
                <w:szCs w:val="18"/>
                <w:lang w:val="en-US" w:eastAsia="zh-CN"/>
              </w:rPr>
              <w:t>5</w:t>
            </w:r>
            <w:r>
              <w:rPr>
                <w:rFonts w:hint="eastAsia" w:ascii="宋体" w:hAnsi="宋体" w:cs="宋体"/>
                <w:color w:val="auto"/>
                <w:sz w:val="18"/>
                <w:szCs w:val="18"/>
              </w:rPr>
              <w:t>分）：</w:t>
            </w:r>
          </w:p>
          <w:p>
            <w:pPr>
              <w:rPr>
                <w:rFonts w:hint="eastAsia" w:ascii="宋体" w:hAnsi="宋体" w:cs="宋体"/>
                <w:color w:val="auto"/>
                <w:sz w:val="18"/>
                <w:szCs w:val="18"/>
              </w:rPr>
            </w:pPr>
            <w:r>
              <w:rPr>
                <w:rFonts w:hint="eastAsia" w:ascii="宋体" w:hAnsi="宋体" w:cs="宋体"/>
                <w:color w:val="auto"/>
                <w:sz w:val="18"/>
                <w:szCs w:val="18"/>
              </w:rPr>
              <w:t>①项目组成员具有高级工程师（项目负责人除外）的，每名得2分，本项最高4分；</w:t>
            </w:r>
          </w:p>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 xml:space="preserve">投标人拟投入本项目组成员有土地评估或土地登记代理领域专家库专家的，每名得2分，本项最高4分。 </w:t>
            </w:r>
          </w:p>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项目组成员具有土地估价师5-9名的，得1分；具有10名及以上的，得2分；</w:t>
            </w:r>
          </w:p>
          <w:p>
            <w:pPr>
              <w:rPr>
                <w:rFonts w:hint="eastAsia" w:ascii="宋体" w:hAnsi="宋体" w:cs="宋体"/>
                <w:color w:val="auto"/>
                <w:sz w:val="18"/>
                <w:szCs w:val="18"/>
              </w:rPr>
            </w:pPr>
            <w:r>
              <w:rPr>
                <w:rFonts w:hint="eastAsia" w:ascii="宋体" w:hAnsi="宋体" w:cs="宋体"/>
                <w:color w:val="auto"/>
                <w:sz w:val="18"/>
                <w:szCs w:val="18"/>
              </w:rPr>
              <w:t>④项目组成员具有土地登记代理人2-4名的，得1分；具有5名及以上的，得2分；</w:t>
            </w:r>
          </w:p>
          <w:p>
            <w:pPr>
              <w:rPr>
                <w:rFonts w:hint="eastAsia" w:ascii="宋体" w:hAnsi="宋体" w:cs="宋体"/>
                <w:color w:val="auto"/>
                <w:sz w:val="18"/>
                <w:szCs w:val="18"/>
              </w:rPr>
            </w:pPr>
            <w:r>
              <w:rPr>
                <w:rFonts w:hint="eastAsia" w:ascii="宋体" w:hAnsi="宋体" w:cs="宋体"/>
                <w:color w:val="auto"/>
                <w:sz w:val="18"/>
                <w:szCs w:val="18"/>
              </w:rPr>
              <w:t>⑤项目组成员具有高级规划师1名的，得3分。</w:t>
            </w:r>
          </w:p>
          <w:p>
            <w:pPr>
              <w:rPr>
                <w:rFonts w:hint="eastAsia" w:ascii="宋体" w:hAnsi="宋体" w:cs="宋体"/>
                <w:color w:val="auto"/>
                <w:sz w:val="18"/>
                <w:szCs w:val="18"/>
              </w:rPr>
            </w:pPr>
            <w:r>
              <w:rPr>
                <w:rFonts w:hint="eastAsia" w:ascii="宋体" w:hAnsi="宋体" w:cs="宋体"/>
                <w:color w:val="auto"/>
                <w:sz w:val="18"/>
                <w:szCs w:val="18"/>
              </w:rPr>
              <w:t>注：以提供资格证书及近3个月社保证明材料为准。</w:t>
            </w:r>
          </w:p>
        </w:tc>
        <w:tc>
          <w:tcPr>
            <w:tcW w:w="498" w:type="dxa"/>
            <w:vAlign w:val="center"/>
          </w:tcPr>
          <w:p>
            <w:pPr>
              <w:jc w:val="center"/>
              <w:rPr>
                <w:rFonts w:hint="eastAsia" w:ascii="宋体" w:hAnsi="宋体" w:cs="宋体"/>
                <w:color w:val="auto"/>
                <w:sz w:val="18"/>
                <w:szCs w:val="18"/>
              </w:rPr>
            </w:pPr>
            <w:r>
              <w:rPr>
                <w:rFonts w:hint="eastAsia" w:ascii="宋体" w:hAnsi="宋体" w:cs="宋体"/>
                <w:color w:val="auto"/>
                <w:sz w:val="18"/>
                <w:szCs w:val="18"/>
              </w:rPr>
              <w:t>20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管理体系认证</w:t>
            </w:r>
          </w:p>
          <w:p>
            <w:pPr>
              <w:rPr>
                <w:rFonts w:hint="eastAsia" w:ascii="宋体" w:hAnsi="宋体" w:cs="宋体"/>
                <w:color w:val="auto"/>
                <w:sz w:val="18"/>
                <w:szCs w:val="18"/>
              </w:rPr>
            </w:pP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具有ISO9001质量管理体系认证、ISO14001环境管理体系认证、职业健康安全管理体系认证（认证范围须包含：土地评估、土地规划、登记代理等，缺项不得分）的得</w:t>
            </w:r>
            <w:r>
              <w:rPr>
                <w:rFonts w:hint="eastAsia" w:ascii="宋体" w:hAnsi="宋体" w:cs="宋体"/>
                <w:color w:val="auto"/>
                <w:sz w:val="18"/>
                <w:szCs w:val="18"/>
                <w:lang w:val="en-US" w:eastAsia="zh-CN"/>
              </w:rPr>
              <w:t>4</w:t>
            </w:r>
            <w:r>
              <w:rPr>
                <w:rFonts w:hint="eastAsia" w:ascii="宋体" w:hAnsi="宋体" w:cs="宋体"/>
                <w:color w:val="auto"/>
                <w:sz w:val="18"/>
                <w:szCs w:val="18"/>
              </w:rPr>
              <w:t>分，每少一项少2分，最低0分。</w:t>
            </w:r>
          </w:p>
          <w:p>
            <w:pPr>
              <w:rPr>
                <w:rFonts w:hint="eastAsia" w:ascii="宋体" w:hAnsi="宋体" w:cs="宋体"/>
                <w:color w:val="auto"/>
                <w:sz w:val="18"/>
                <w:szCs w:val="18"/>
              </w:rPr>
            </w:pPr>
            <w:r>
              <w:rPr>
                <w:rFonts w:hint="eastAsia" w:ascii="宋体" w:hAnsi="宋体" w:cs="宋体"/>
                <w:color w:val="auto"/>
                <w:sz w:val="18"/>
                <w:szCs w:val="18"/>
              </w:rPr>
              <w:t>提供有效证明文件复印件，原件备查。</w:t>
            </w:r>
          </w:p>
        </w:tc>
        <w:tc>
          <w:tcPr>
            <w:tcW w:w="498" w:type="dxa"/>
            <w:vAlign w:val="center"/>
          </w:tcPr>
          <w:p>
            <w:pPr>
              <w:jc w:val="cente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4</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企业实力</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根据土地估价机构资信评价情况进行评分：一级资信企业：得</w:t>
            </w:r>
            <w:r>
              <w:rPr>
                <w:rFonts w:hint="eastAsia" w:ascii="宋体" w:hAnsi="宋体" w:cs="宋体"/>
                <w:color w:val="auto"/>
                <w:sz w:val="18"/>
                <w:szCs w:val="18"/>
                <w:lang w:val="en-US" w:eastAsia="zh-CN"/>
              </w:rPr>
              <w:t>2</w:t>
            </w:r>
            <w:r>
              <w:rPr>
                <w:rFonts w:hint="eastAsia" w:ascii="宋体" w:hAnsi="宋体" w:cs="宋体"/>
                <w:color w:val="auto"/>
                <w:sz w:val="18"/>
                <w:szCs w:val="18"/>
              </w:rPr>
              <w:t>分；二级资信企业：得1分；其他得0分；</w:t>
            </w:r>
          </w:p>
          <w:p>
            <w:pPr>
              <w:rPr>
                <w:rFonts w:hint="eastAsia" w:ascii="宋体" w:hAnsi="宋体" w:cs="宋体"/>
                <w:color w:val="auto"/>
                <w:sz w:val="18"/>
                <w:szCs w:val="18"/>
              </w:rPr>
            </w:pPr>
            <w:r>
              <w:rPr>
                <w:rFonts w:hint="eastAsia" w:ascii="宋体" w:hAnsi="宋体" w:cs="宋体"/>
                <w:color w:val="auto"/>
                <w:sz w:val="18"/>
                <w:szCs w:val="18"/>
              </w:rPr>
              <w:t>②具有房地产评估资质二级或以上证书，得3分；</w:t>
            </w:r>
          </w:p>
          <w:p>
            <w:pPr>
              <w:rPr>
                <w:rFonts w:hint="eastAsia" w:ascii="宋体" w:hAnsi="宋体" w:cs="宋体"/>
                <w:color w:val="auto"/>
                <w:sz w:val="18"/>
                <w:szCs w:val="18"/>
              </w:rPr>
            </w:pPr>
            <w:r>
              <w:rPr>
                <w:rFonts w:hint="eastAsia" w:ascii="宋体" w:hAnsi="宋体" w:cs="宋体"/>
                <w:color w:val="auto"/>
                <w:sz w:val="18"/>
                <w:szCs w:val="18"/>
              </w:rPr>
              <w:t>③具有土地规划资质，得3分；</w:t>
            </w:r>
          </w:p>
          <w:p>
            <w:pPr>
              <w:rPr>
                <w:rFonts w:hint="eastAsia" w:ascii="宋体" w:hAnsi="宋体" w:cs="宋体"/>
                <w:color w:val="auto"/>
                <w:sz w:val="18"/>
                <w:szCs w:val="18"/>
              </w:rPr>
            </w:pPr>
            <w:r>
              <w:rPr>
                <w:rFonts w:hint="eastAsia" w:ascii="宋体" w:hAnsi="宋体" w:cs="宋体"/>
                <w:color w:val="auto"/>
                <w:sz w:val="18"/>
                <w:szCs w:val="18"/>
              </w:rPr>
              <w:t>④具有土地登记代理中介机构登记证书的，得3分；</w:t>
            </w:r>
          </w:p>
          <w:p>
            <w:pPr>
              <w:rPr>
                <w:rFonts w:hint="eastAsia" w:ascii="宋体" w:hAnsi="宋体" w:cs="宋体"/>
                <w:color w:val="auto"/>
                <w:sz w:val="18"/>
                <w:szCs w:val="18"/>
              </w:rPr>
            </w:pPr>
            <w:r>
              <w:rPr>
                <w:rFonts w:hint="eastAsia" w:ascii="宋体" w:hAnsi="宋体" w:cs="宋体"/>
                <w:color w:val="auto"/>
                <w:sz w:val="18"/>
                <w:szCs w:val="18"/>
              </w:rPr>
              <w:t>⑤投标人在土地自动评估、不动产现场云勘查、土地规划占补平衡分析、规划方案对比调整、土地规划耕地质量调整分析等应用软件方面取得软件著作权登记证书（有效期内）每个得1分（最高得5分）。</w:t>
            </w:r>
          </w:p>
          <w:p>
            <w:pPr>
              <w:rPr>
                <w:rFonts w:hint="eastAsia" w:ascii="宋体" w:hAnsi="宋体" w:cs="宋体"/>
                <w:color w:val="auto"/>
                <w:sz w:val="18"/>
                <w:szCs w:val="18"/>
                <w:lang w:eastAsia="zh-CN"/>
              </w:rPr>
            </w:pPr>
            <w:r>
              <w:rPr>
                <w:rFonts w:hint="eastAsia" w:ascii="宋体" w:hAnsi="宋体" w:cs="宋体"/>
                <w:color w:val="auto"/>
                <w:sz w:val="18"/>
                <w:szCs w:val="18"/>
              </w:rPr>
              <w:t>提供有效证明文件复印件，原件备查。</w:t>
            </w:r>
          </w:p>
        </w:tc>
        <w:tc>
          <w:tcPr>
            <w:tcW w:w="498"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16</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企业获奖、信誉</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投标人2015年以来获得省不动产登记与估价专业人员协会颁发奖项的得3分；</w:t>
            </w:r>
          </w:p>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投标人具有在有效期内的校企合作协议（合同的）的，每份得1分，最高5分；</w:t>
            </w:r>
          </w:p>
          <w:p>
            <w:pPr>
              <w:rPr>
                <w:rFonts w:hint="eastAsia" w:ascii="宋体" w:hAnsi="宋体" w:cs="宋体"/>
                <w:color w:val="auto"/>
                <w:sz w:val="18"/>
                <w:szCs w:val="18"/>
              </w:rPr>
            </w:pPr>
            <w:r>
              <w:rPr>
                <w:rFonts w:hint="eastAsia" w:ascii="宋体" w:hAnsi="宋体" w:cs="宋体"/>
                <w:color w:val="auto"/>
                <w:sz w:val="18"/>
                <w:szCs w:val="18"/>
              </w:rPr>
              <w:t>③具有工商行政管理部门颁发连续五年或以上 “守合同重信用企业”证书得2分，一至四年的得1分。</w:t>
            </w:r>
          </w:p>
          <w:p>
            <w:pPr>
              <w:rPr>
                <w:rFonts w:hint="eastAsia" w:ascii="宋体" w:hAnsi="宋体" w:cs="宋体"/>
                <w:color w:val="auto"/>
                <w:sz w:val="18"/>
                <w:szCs w:val="18"/>
              </w:rPr>
            </w:pPr>
            <w:r>
              <w:rPr>
                <w:rFonts w:hint="eastAsia" w:ascii="宋体" w:hAnsi="宋体" w:cs="宋体"/>
                <w:color w:val="auto"/>
                <w:sz w:val="18"/>
                <w:szCs w:val="18"/>
              </w:rPr>
              <w:t>④获得国家级行业协会颁发的企业信用等级评级AAA证书或以上评级证书的得2分；AA级得1分。</w:t>
            </w:r>
          </w:p>
          <w:p>
            <w:pPr>
              <w:rPr>
                <w:rFonts w:hint="eastAsia" w:ascii="宋体" w:hAnsi="宋体" w:cs="宋体"/>
                <w:color w:val="auto"/>
                <w:sz w:val="18"/>
                <w:szCs w:val="18"/>
              </w:rPr>
            </w:pPr>
            <w:r>
              <w:rPr>
                <w:rFonts w:hint="eastAsia" w:ascii="宋体" w:hAnsi="宋体" w:cs="宋体"/>
                <w:color w:val="auto"/>
                <w:sz w:val="18"/>
                <w:szCs w:val="18"/>
              </w:rPr>
              <w:t>提供有效证明文件复印件。</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12</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行业协会监督管理</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①投标人为省不动产登记与估价专业人员协会常务理事单位的，得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p>
            <w:pPr>
              <w:rPr>
                <w:rFonts w:hint="eastAsia" w:ascii="宋体" w:hAnsi="宋体" w:cs="宋体"/>
                <w:color w:val="auto"/>
                <w:sz w:val="18"/>
                <w:szCs w:val="18"/>
              </w:rPr>
            </w:pPr>
            <w:r>
              <w:rPr>
                <w:rFonts w:hint="eastAsia" w:ascii="宋体" w:hAnsi="宋体" w:cs="宋体"/>
                <w:color w:val="auto"/>
                <w:sz w:val="18"/>
                <w:szCs w:val="18"/>
              </w:rPr>
              <w:t>②投标人为地级市及以上大数据协会副会长或会长单位的，得1分；</w:t>
            </w:r>
          </w:p>
          <w:p>
            <w:pPr>
              <w:rPr>
                <w:rFonts w:hint="eastAsia" w:ascii="宋体" w:hAnsi="宋体" w:cs="宋体"/>
                <w:color w:val="auto"/>
                <w:sz w:val="18"/>
                <w:szCs w:val="18"/>
              </w:rPr>
            </w:pPr>
            <w:r>
              <w:rPr>
                <w:rFonts w:hint="eastAsia" w:ascii="宋体" w:hAnsi="宋体" w:cs="宋体"/>
                <w:color w:val="auto"/>
                <w:sz w:val="18"/>
                <w:szCs w:val="18"/>
              </w:rPr>
              <w:t>③投标人为地级市及以上城市更新协会副会长或会长单位的，得1分；</w:t>
            </w:r>
          </w:p>
          <w:p>
            <w:pPr>
              <w:rPr>
                <w:rFonts w:hint="eastAsia" w:ascii="宋体" w:hAnsi="宋体" w:cs="宋体"/>
                <w:color w:val="auto"/>
                <w:sz w:val="18"/>
                <w:szCs w:val="18"/>
              </w:rPr>
            </w:pPr>
            <w:r>
              <w:rPr>
                <w:rFonts w:hint="eastAsia" w:ascii="宋体" w:hAnsi="宋体" w:cs="宋体"/>
                <w:color w:val="auto"/>
                <w:sz w:val="18"/>
                <w:szCs w:val="18"/>
              </w:rPr>
              <w:t>④投标人为地级市及以上城乡规划协会会员单位的，得1分；</w:t>
            </w:r>
          </w:p>
          <w:p>
            <w:pPr>
              <w:rPr>
                <w:rFonts w:hint="eastAsia" w:ascii="宋体" w:hAnsi="宋体" w:cs="宋体"/>
                <w:color w:val="auto"/>
                <w:sz w:val="18"/>
                <w:szCs w:val="18"/>
              </w:rPr>
            </w:pPr>
            <w:r>
              <w:rPr>
                <w:rFonts w:hint="eastAsia" w:ascii="宋体" w:hAnsi="宋体" w:cs="宋体"/>
                <w:color w:val="auto"/>
                <w:sz w:val="18"/>
                <w:szCs w:val="18"/>
              </w:rPr>
              <w:t>提供有效证明文件复印件，原件备查。</w:t>
            </w:r>
          </w:p>
        </w:tc>
        <w:tc>
          <w:tcPr>
            <w:tcW w:w="498"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4</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投标人历年以来单独完成过基准地价评估更新服务项目</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1、2015年以来具有基准地价业绩的，得3分。</w:t>
            </w:r>
          </w:p>
          <w:p>
            <w:pPr>
              <w:rPr>
                <w:rFonts w:hint="eastAsia" w:ascii="宋体" w:hAnsi="宋体" w:cs="宋体"/>
                <w:color w:val="auto"/>
                <w:sz w:val="18"/>
                <w:szCs w:val="18"/>
              </w:rPr>
            </w:pPr>
            <w:r>
              <w:rPr>
                <w:rFonts w:hint="eastAsia" w:ascii="宋体" w:hAnsi="宋体" w:cs="宋体"/>
                <w:color w:val="auto"/>
                <w:sz w:val="18"/>
                <w:szCs w:val="18"/>
              </w:rPr>
              <w:t>2、2015年以来承担过耕地质量等级调查评价与监测及耕地质量定级项目的，得3分。</w:t>
            </w:r>
          </w:p>
          <w:p>
            <w:pPr>
              <w:rPr>
                <w:rFonts w:hint="eastAsia" w:ascii="宋体" w:hAnsi="宋体" w:cs="宋体"/>
                <w:color w:val="auto"/>
                <w:sz w:val="18"/>
                <w:szCs w:val="18"/>
              </w:rPr>
            </w:pPr>
            <w:r>
              <w:rPr>
                <w:rFonts w:hint="eastAsia" w:ascii="宋体" w:hAnsi="宋体" w:cs="宋体"/>
                <w:color w:val="auto"/>
                <w:sz w:val="18"/>
                <w:szCs w:val="18"/>
              </w:rPr>
              <w:t>注：提供相关合同关键页（含签订合同双方的单位名称、合同项目名称、项目金额与含签订合同双方的落款盖章、签订日期的关键页）复印件。</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6</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12811"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合            计</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90</w:t>
            </w:r>
          </w:p>
        </w:tc>
        <w:tc>
          <w:tcPr>
            <w:tcW w:w="1511" w:type="dxa"/>
            <w:gridSpan w:val="2"/>
            <w:vAlign w:val="center"/>
          </w:tcPr>
          <w:p>
            <w:pPr>
              <w:rPr>
                <w:rFonts w:ascii="宋体"/>
                <w:color w:val="auto"/>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w:t>
      </w:r>
      <w:r>
        <w:rPr>
          <w:rFonts w:hint="eastAsia" w:ascii="宋体" w:hAnsi="宋体" w:cs="宋体"/>
          <w:b/>
          <w:color w:val="auto"/>
          <w:szCs w:val="21"/>
          <w:lang w:eastAsia="zh-CN"/>
        </w:rPr>
        <w:t>（</w:t>
      </w:r>
      <w:r>
        <w:rPr>
          <w:rFonts w:hint="eastAsia" w:ascii="宋体" w:hAnsi="宋体" w:cs="宋体"/>
          <w:b/>
          <w:color w:val="auto"/>
          <w:szCs w:val="21"/>
          <w:lang w:val="en-US" w:eastAsia="zh-CN"/>
        </w:rPr>
        <w:t>若有</w:t>
      </w:r>
      <w:r>
        <w:rPr>
          <w:rFonts w:hint="eastAsia" w:ascii="宋体" w:hAnsi="宋体" w:cs="宋体"/>
          <w:b/>
          <w:color w:val="auto"/>
          <w:szCs w:val="21"/>
          <w:lang w:eastAsia="zh-CN"/>
        </w:rPr>
        <w:t>）</w:t>
      </w:r>
      <w:r>
        <w:rPr>
          <w:rFonts w:hint="eastAsia" w:ascii="宋体" w:hAnsi="宋体" w:eastAsia="宋体" w:cs="宋体"/>
          <w:b/>
          <w:color w:val="auto"/>
          <w:szCs w:val="21"/>
        </w:rPr>
        <w:t>：1、磋商文件中，加★项是实质性响应要求。报价人要特别加以注意，必须对此回答并完全满足这些要求。否则若有一项“★”的指标未响应或不满足，将按无效报价处理。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numPr>
          <w:ilvl w:val="0"/>
          <w:numId w:val="0"/>
        </w:numPr>
        <w:snapToGrid w:val="0"/>
        <w:spacing w:line="360" w:lineRule="auto"/>
        <w:ind w:leftChars="0"/>
        <w:rPr>
          <w:rFonts w:hint="eastAsia" w:ascii="宋体" w:hAnsi="宋体"/>
          <w:b/>
          <w:bCs/>
          <w:color w:val="000000"/>
          <w:szCs w:val="21"/>
          <w:lang w:val="en-US" w:eastAsia="zh-CN"/>
        </w:rPr>
      </w:pP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bCs/>
          <w:color w:val="000000"/>
          <w:szCs w:val="21"/>
          <w:lang w:val="en-US" w:eastAsia="zh-CN"/>
        </w:rPr>
      </w:pPr>
      <w:r>
        <w:rPr>
          <w:rFonts w:hint="eastAsia" w:ascii="宋体" w:hAnsi="宋体" w:eastAsia="宋体" w:cs="宋体"/>
          <w:b/>
          <w:bCs/>
          <w:color w:val="000000"/>
          <w:sz w:val="32"/>
          <w:szCs w:val="32"/>
          <w:lang w:val="en-US" w:eastAsia="zh-CN"/>
        </w:rPr>
        <w:t>一、项目名称：</w:t>
      </w: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bCs/>
          <w:color w:val="000000"/>
          <w:szCs w:val="21"/>
          <w:lang w:val="en-US" w:eastAsia="zh-CN"/>
        </w:rPr>
      </w:pPr>
      <w:r>
        <w:rPr>
          <w:rFonts w:hint="eastAsia" w:ascii="宋体" w:hAnsi="宋体" w:eastAsia="宋体" w:cs="宋体"/>
          <w:bCs/>
          <w:color w:val="000000"/>
          <w:sz w:val="28"/>
          <w:szCs w:val="28"/>
          <w:lang w:val="en-US" w:eastAsia="zh-CN"/>
        </w:rPr>
        <w:t>云浮市云安区城镇标定地价体系编制采购项目</w:t>
      </w: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bCs/>
          <w:color w:val="000000"/>
          <w:szCs w:val="21"/>
          <w:lang w:val="en-US" w:eastAsia="zh-CN"/>
        </w:rPr>
      </w:pPr>
      <w:r>
        <w:rPr>
          <w:rFonts w:hint="eastAsia" w:ascii="宋体" w:hAnsi="宋体" w:eastAsia="宋体" w:cs="宋体"/>
          <w:b/>
          <w:bCs/>
          <w:color w:val="000000"/>
          <w:sz w:val="32"/>
          <w:szCs w:val="32"/>
          <w:lang w:val="en-US" w:eastAsia="zh-CN"/>
        </w:rPr>
        <w:t>二、项目预算：</w:t>
      </w:r>
      <w:r>
        <w:rPr>
          <w:rFonts w:hint="eastAsia" w:ascii="宋体" w:hAnsi="宋体" w:eastAsia="宋体" w:cs="宋体"/>
          <w:bCs/>
          <w:color w:val="000000"/>
          <w:sz w:val="28"/>
          <w:szCs w:val="28"/>
          <w:lang w:val="en-US" w:eastAsia="zh-CN"/>
        </w:rPr>
        <w:t>人民币84万元</w:t>
      </w: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sz w:val="21"/>
          <w:szCs w:val="21"/>
          <w:lang w:val="en-US" w:eastAsia="zh-CN"/>
        </w:rPr>
      </w:pPr>
      <w:r>
        <w:rPr>
          <w:rFonts w:hint="eastAsia" w:ascii="宋体" w:hAnsi="宋体" w:eastAsia="宋体" w:cs="宋体"/>
          <w:b/>
          <w:bCs/>
          <w:color w:val="000000"/>
          <w:sz w:val="30"/>
          <w:szCs w:val="30"/>
          <w:lang w:val="en-US" w:eastAsia="zh-CN"/>
        </w:rPr>
        <w:t>三、</w:t>
      </w:r>
      <w:r>
        <w:rPr>
          <w:rFonts w:hint="eastAsia" w:ascii="宋体" w:hAnsi="宋体" w:eastAsia="宋体" w:cs="宋体"/>
          <w:b/>
          <w:sz w:val="30"/>
          <w:szCs w:val="30"/>
        </w:rPr>
        <w:t>项目</w:t>
      </w:r>
      <w:r>
        <w:rPr>
          <w:rFonts w:hint="eastAsia" w:ascii="宋体" w:hAnsi="宋体" w:eastAsia="宋体" w:cs="宋体"/>
          <w:b/>
          <w:sz w:val="30"/>
          <w:szCs w:val="30"/>
          <w:lang w:val="en-US" w:eastAsia="zh-CN"/>
        </w:rPr>
        <w:t>内容要求</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r>
        <w:rPr>
          <w:rFonts w:hint="eastAsia" w:ascii="宋体" w:hAnsi="宋体" w:eastAsia="宋体" w:cs="宋体"/>
          <w:b/>
          <w:sz w:val="28"/>
        </w:rPr>
        <w:t>（一）工作目的</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根据《国土资源部办公厅关于加强公示地价体系建设和管理有关问题的通知》（国土资厅发【2017】27号）和广东省国土资源厅《转发国土资源部办公厅关于加强公示地价体系建设和管理有关问题的通知》（粤国土资利用发【2017】115号），制定城镇标定地价是政府完善城镇基准地价体系，加强城镇土地管理水平，细化宗地评估、地价管理和有关税费确定的重要举措。</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根据广东省国土资源厅《转发国土资源部办公厅关于加强公示地价体系建设和管理有关问题的通知》（粤国土资利用发【2017】115号）的要求：全面启动城镇标定地价体系建设；有条件的地区，标定地价体系可逐步扩展到农村集体建设用地。</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5" w:name="_Toc260046800"/>
      <w:bookmarkStart w:id="6" w:name="_Toc488569492"/>
      <w:bookmarkStart w:id="7" w:name="_Toc484426497"/>
      <w:bookmarkStart w:id="8" w:name="_Toc478803477"/>
      <w:r>
        <w:rPr>
          <w:rFonts w:hint="eastAsia" w:ascii="宋体" w:hAnsi="宋体" w:eastAsia="宋体" w:cs="宋体"/>
          <w:b/>
          <w:sz w:val="28"/>
        </w:rPr>
        <w:t>（二）工作</w:t>
      </w:r>
      <w:bookmarkEnd w:id="5"/>
      <w:bookmarkEnd w:id="6"/>
      <w:bookmarkEnd w:id="7"/>
      <w:bookmarkEnd w:id="8"/>
      <w:r>
        <w:rPr>
          <w:rFonts w:hint="eastAsia" w:ascii="宋体" w:hAnsi="宋体" w:eastAsia="宋体" w:cs="宋体"/>
          <w:b/>
          <w:sz w:val="28"/>
        </w:rPr>
        <w:t>范围</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本次标定地价评估的范围为</w:t>
      </w:r>
      <w:r>
        <w:rPr>
          <w:rFonts w:hint="eastAsia" w:ascii="宋体" w:hAnsi="宋体" w:eastAsia="宋体" w:cs="宋体"/>
          <w:sz w:val="28"/>
          <w:szCs w:val="28"/>
        </w:rPr>
        <w:t>云浮市云安区</w:t>
      </w:r>
      <w:r>
        <w:rPr>
          <w:rFonts w:hint="eastAsia" w:ascii="宋体" w:hAnsi="宋体" w:eastAsia="宋体" w:cs="宋体"/>
          <w:sz w:val="28"/>
        </w:rPr>
        <w:t>现行土地利用总体规划所确定的城镇商业、住宅、工业及公共服务用地。</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9" w:name="_Toc488569494"/>
      <w:bookmarkStart w:id="10" w:name="_Toc478803479"/>
      <w:bookmarkStart w:id="11" w:name="_Toc484426499"/>
      <w:r>
        <w:rPr>
          <w:rFonts w:hint="eastAsia" w:ascii="宋体" w:hAnsi="宋体" w:eastAsia="宋体" w:cs="宋体"/>
          <w:b/>
          <w:sz w:val="28"/>
        </w:rPr>
        <w:t>（三）工作任务</w:t>
      </w:r>
      <w:bookmarkEnd w:id="9"/>
      <w:bookmarkEnd w:id="10"/>
      <w:bookmarkEnd w:id="11"/>
      <w:bookmarkStart w:id="12" w:name="_Toc478803480"/>
      <w:bookmarkStart w:id="13" w:name="_Toc260046801"/>
      <w:bookmarkStart w:id="14" w:name="_Toc484426500"/>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在云浮市云安区辖区范围内城镇现状建设范围内，布设标准宗地及评估标定地价，构建云浮市云安区标定地价体系。工作任务具体包括：</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1、划定云浮市云安区城镇工业、住宅、商业和公共服务用地均质区块</w:t>
      </w:r>
      <w:r>
        <w:rPr>
          <w:rFonts w:hint="eastAsia" w:ascii="宋体" w:hAnsi="宋体" w:eastAsia="宋体" w:cs="宋体"/>
          <w:kern w:val="0"/>
          <w:sz w:val="28"/>
          <w:szCs w:val="28"/>
        </w:rPr>
        <w:t>。</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2、按照城镇工业、住宅、商业和公共服务用地等不同类别，在不同均质区块内选择、布设标准宗地。</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3、搜集、整理、量化各标准宗地区位、交通、规划、基础设施配套、景观生态环境等影响条件，评估各标准宗地价格。</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4、根据评估出的各标准宗地价格，编制各标准宗地价格说明；构建云浮市云安区城镇标定地价体系。</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5、对标定地价的应用进行分析，并提出合理化的应用建议。</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15" w:name="_Toc488569495"/>
      <w:r>
        <w:rPr>
          <w:rFonts w:hint="eastAsia" w:ascii="宋体" w:hAnsi="宋体" w:eastAsia="宋体" w:cs="宋体"/>
          <w:b/>
          <w:sz w:val="28"/>
        </w:rPr>
        <w:t>（四）工作依据</w:t>
      </w:r>
      <w:bookmarkEnd w:id="15"/>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bookmarkStart w:id="16" w:name="_Toc260046802"/>
      <w:bookmarkStart w:id="17" w:name="_Toc484426501"/>
      <w:bookmarkStart w:id="18" w:name="_Toc478803481"/>
      <w:bookmarkStart w:id="19" w:name="_Toc488569496"/>
      <w:r>
        <w:rPr>
          <w:rFonts w:hint="eastAsia" w:ascii="宋体" w:hAnsi="宋体" w:eastAsia="宋体" w:cs="宋体"/>
          <w:sz w:val="28"/>
        </w:rPr>
        <w:t>包括但不限于：</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rPr>
      </w:pPr>
      <w:r>
        <w:rPr>
          <w:rFonts w:hint="eastAsia" w:ascii="宋体" w:hAnsi="宋体" w:eastAsia="宋体" w:cs="宋体"/>
          <w:b/>
          <w:sz w:val="28"/>
        </w:rPr>
        <w:t>1、主要工作依据</w:t>
      </w:r>
      <w:bookmarkEnd w:id="16"/>
      <w:bookmarkEnd w:id="17"/>
      <w:bookmarkEnd w:id="18"/>
      <w:bookmarkEnd w:id="19"/>
      <w:bookmarkStart w:id="20" w:name="_Toc478803482"/>
      <w:bookmarkStart w:id="21" w:name="_Toc260046803"/>
      <w:bookmarkStart w:id="22" w:name="_Toc484426502"/>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(1)《中华人民共和国土地管理法》；</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(2)《中华人民共和国城市房地产管理法》；</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(3)《广东省地价管理规定》；</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(4)国土资源部《关于发布实施&lt;全国工业用地出让最低价标准&gt;的通知》（国土资发〔2006〕307 号）；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(5)《关于进一步加强城市地价动态监测工作的通知》（国土资发〔2008〕51 号）；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(6)《关于调整工业用地出让最低价标准实施政策的通知》（国土资发〔2009〕56 号）；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(7)《广东省城镇国有土地使用权出让、转让实施办法》（[1992]163号文）；</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(8)《中华人民共和国国有土地使用权出让和转让暂行条例》（国务院[1990]55号令）；</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(9)《广东省人民政府批转省国土厅、物价局关于加强国有土地使用权出让和转让价格管理的请示的通知》（粤府[1993]117号文）；</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(10)《国土资源部办公厅关于加强公示地价体系建设和管理有关问题的通知》（国土资厅发【2017】27号）</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(11)《广东省国土资源厅转发国土资源部办公厅关于加强公示地价体系建设和管理有关问题的通知》（粤国土资利用发【2017】115号）。</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rPr>
      </w:pPr>
      <w:bookmarkStart w:id="23" w:name="_Toc488569497"/>
      <w:r>
        <w:rPr>
          <w:rFonts w:hint="eastAsia" w:ascii="宋体" w:hAnsi="宋体" w:eastAsia="宋体" w:cs="宋体"/>
          <w:b/>
          <w:sz w:val="28"/>
        </w:rPr>
        <w:t>2、主要技术依据</w:t>
      </w:r>
      <w:bookmarkEnd w:id="20"/>
      <w:bookmarkEnd w:id="21"/>
      <w:bookmarkEnd w:id="22"/>
      <w:bookmarkEnd w:id="23"/>
      <w:bookmarkStart w:id="24" w:name="_Toc484426503"/>
      <w:bookmarkStart w:id="25" w:name="_Toc478803483"/>
      <w:bookmarkStart w:id="26" w:name="_Toc260046804"/>
    </w:p>
    <w:bookmarkEnd w:id="24"/>
    <w:bookmarkEnd w:id="25"/>
    <w:bookmarkEnd w:id="26"/>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(1)《城市地价动态监测技术规范》；</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(2)《城镇土地分等定级规程》（GB/T 18507-2014）；</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(3)《城镇土地估价规程》（GB/T 18508-2014）；</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(4)《标定地价规程》；</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rPr>
        <w:t xml:space="preserve"> </w:t>
      </w:r>
      <w:r>
        <w:rPr>
          <w:rFonts w:hint="eastAsia" w:ascii="宋体" w:hAnsi="宋体" w:eastAsia="宋体" w:cs="宋体"/>
          <w:sz w:val="28"/>
          <w:szCs w:val="28"/>
        </w:rPr>
        <w:t>城市规划成果；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(6)国家、省市及地方相关法规、政策、文件。</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27" w:name="_Toc488569498"/>
      <w:r>
        <w:rPr>
          <w:rFonts w:hint="eastAsia" w:ascii="宋体" w:hAnsi="宋体" w:eastAsia="宋体" w:cs="宋体"/>
          <w:b/>
          <w:sz w:val="28"/>
        </w:rPr>
        <w:t>（五）工作原则</w:t>
      </w:r>
      <w:bookmarkEnd w:id="27"/>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1、科学评估、有效服务原则</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严格按照《城镇土地分等定级规程》和《城镇土地估价规程》规定，立足实际需要，做到科学性、现势性、可操作性有机结合，积极服务政府土地调控，维护正常土地市场秩序。</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2、与土地宏观调控政策相衔接原则</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落实国家和省有关加强土地宏观调控的新政策，与现行政策规定要科学合理有序衔接。</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3、与当地实际相结合原则</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严格执行上级文件，并结合当地实际，科学、合理地组织实施更新调整工作，提高成果的应用价值。</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28" w:name="_Toc488569500"/>
      <w:r>
        <w:rPr>
          <w:rFonts w:hint="eastAsia" w:ascii="宋体" w:hAnsi="宋体" w:eastAsia="宋体" w:cs="宋体"/>
          <w:b/>
          <w:sz w:val="28"/>
        </w:rPr>
        <w:t>（六）技术路线</w:t>
      </w:r>
      <w:bookmarkEnd w:id="28"/>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根据国土资源部《标定地价公示工作试点方案》,结合云浮市云安区实际情况，本次云浮市云安区城镇标定地价，在城镇工业、住宅、商业和公共服务用地级别基础上，采用多因素综合评定法划分各类用地均质区片；采用特尔斐法布设标准宗地，地价修正、收益还原、成本逼近或剥离法评估标定地价；在此基础上编制各标定地价影响条件情况说明，构建云浮市云安区城镇标定地价体系。</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在云浮市云安区城镇基准地价更新成果基础上，根据云浮市云安区城镇土地区位、规划、设施配套、生态环境等区域特征，采用多因素综合评定法，将城镇工业、住宅、商业和公共服务用地级别进一步细化为均质区片；</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（2）在不同地类城镇土地均质区片内，采用特尔斐法布设具有典型性、代表性的工业、住宅、商业和公共服务四类标准宗地；</w:t>
      </w:r>
    </w:p>
    <w:p>
      <w:pPr>
        <w:pageBreakBefore w:val="0"/>
        <w:kinsoku/>
        <w:wordWrap/>
        <w:overflowPunct/>
        <w:topLinePunct w:val="0"/>
        <w:autoSpaceDE/>
        <w:autoSpaceDN/>
        <w:bidi w:val="0"/>
        <w:adjustRightInd/>
        <w:spacing w:line="560" w:lineRule="exact"/>
        <w:ind w:firstLine="480"/>
        <w:jc w:val="left"/>
        <w:textAlignment w:val="auto"/>
        <w:rPr>
          <w:rFonts w:hint="eastAsia" w:ascii="宋体" w:hAnsi="宋体" w:eastAsia="宋体" w:cs="宋体"/>
          <w:sz w:val="28"/>
          <w:szCs w:val="28"/>
        </w:rPr>
      </w:pPr>
      <w:r>
        <w:rPr>
          <w:rFonts w:hint="eastAsia" w:ascii="宋体" w:hAnsi="宋体" w:eastAsia="宋体" w:cs="宋体"/>
          <w:sz w:val="28"/>
          <w:szCs w:val="28"/>
        </w:rPr>
        <w:t>（3）采用地价修正、收益还原、成本逼近或剥离法评估各标准宗地的标定地价；</w:t>
      </w:r>
    </w:p>
    <w:p>
      <w:pPr>
        <w:pageBreakBefore w:val="0"/>
        <w:kinsoku/>
        <w:wordWrap/>
        <w:overflowPunct/>
        <w:topLinePunct w:val="0"/>
        <w:autoSpaceDE/>
        <w:autoSpaceDN/>
        <w:bidi w:val="0"/>
        <w:adjustRightInd/>
        <w:spacing w:line="560" w:lineRule="exact"/>
        <w:ind w:firstLine="480"/>
        <w:jc w:val="left"/>
        <w:textAlignment w:val="auto"/>
        <w:rPr>
          <w:rFonts w:hint="eastAsia" w:ascii="宋体" w:hAnsi="宋体" w:eastAsia="宋体" w:cs="宋体"/>
          <w:sz w:val="28"/>
          <w:szCs w:val="28"/>
        </w:rPr>
      </w:pPr>
      <w:r>
        <w:rPr>
          <w:rFonts w:hint="eastAsia" w:ascii="宋体" w:hAnsi="宋体" w:eastAsia="宋体" w:cs="宋体"/>
          <w:sz w:val="28"/>
          <w:szCs w:val="28"/>
        </w:rPr>
        <w:t>（4）明晰、量化各标准宗地的影响条件，编制各标定地价影响条件情况说明；</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（5）构建云浮市云安区城镇标定地价体系，编制文本、图件和数据成果。</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29" w:name="_Toc488569501"/>
      <w:r>
        <w:rPr>
          <w:rFonts w:hint="eastAsia" w:ascii="宋体" w:hAnsi="宋体" w:eastAsia="宋体" w:cs="宋体"/>
          <w:b/>
          <w:sz w:val="28"/>
        </w:rPr>
        <w:t>（七）工作步骤</w:t>
      </w:r>
      <w:bookmarkEnd w:id="29"/>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在土地级别或均质地域基础上划定标定区域，设立标准宗地，跟踪标准宗地及其所在标定区域的地价影响因素变化，采用规范的评估方法，定期评估标准宗地的标定地价，按约定内容与规范格式向社会公布，形成区域内土地市场的正常价值参考。编制程序：1、确定各用途标定地价公示范围；2在明确土地级别或均质地域的基础上，划定标定区域；3设立标准宗地,并采集初始信息；4评估标定地价；5确定标定地价；6发布标定地价及相关信息。</w:t>
      </w:r>
    </w:p>
    <w:bookmarkEnd w:id="12"/>
    <w:bookmarkEnd w:id="13"/>
    <w:bookmarkEnd w:id="14"/>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r>
        <w:rPr>
          <w:rFonts w:hint="eastAsia" w:ascii="宋体" w:hAnsi="宋体" w:eastAsia="宋体" w:cs="宋体"/>
          <w:b/>
          <w:sz w:val="28"/>
        </w:rPr>
        <w:t>（八）主要成果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云浮市云安区</w:t>
      </w:r>
      <w:r>
        <w:rPr>
          <w:rFonts w:hint="eastAsia" w:ascii="宋体" w:hAnsi="宋体" w:eastAsia="宋体" w:cs="宋体"/>
          <w:sz w:val="28"/>
        </w:rPr>
        <w:t>标定地价成果主要包括文字成果、图件成果、表格成果及数据库成果四种。</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1、文字成果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（1）</w:t>
      </w:r>
      <w:r>
        <w:rPr>
          <w:rFonts w:hint="eastAsia" w:ascii="宋体" w:hAnsi="宋体" w:eastAsia="宋体" w:cs="宋体"/>
          <w:sz w:val="28"/>
          <w:szCs w:val="28"/>
        </w:rPr>
        <w:t>云浮市云安区</w:t>
      </w:r>
      <w:r>
        <w:rPr>
          <w:rFonts w:hint="eastAsia" w:ascii="宋体" w:hAnsi="宋体" w:eastAsia="宋体" w:cs="宋体"/>
          <w:sz w:val="28"/>
        </w:rPr>
        <w:t>标定地价评估工作报告；</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（2）</w:t>
      </w:r>
      <w:r>
        <w:rPr>
          <w:rFonts w:hint="eastAsia" w:ascii="宋体" w:hAnsi="宋体" w:eastAsia="宋体" w:cs="宋体"/>
          <w:sz w:val="28"/>
          <w:szCs w:val="28"/>
        </w:rPr>
        <w:t>云浮市云安区</w:t>
      </w:r>
      <w:r>
        <w:rPr>
          <w:rFonts w:hint="eastAsia" w:ascii="宋体" w:hAnsi="宋体" w:eastAsia="宋体" w:cs="宋体"/>
          <w:sz w:val="28"/>
        </w:rPr>
        <w:t>标定地价评估技术报告；</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（3）</w:t>
      </w:r>
      <w:r>
        <w:rPr>
          <w:rFonts w:hint="eastAsia" w:ascii="宋体" w:hAnsi="宋体" w:eastAsia="宋体" w:cs="宋体"/>
          <w:sz w:val="28"/>
          <w:szCs w:val="28"/>
        </w:rPr>
        <w:t>云浮市云安区</w:t>
      </w:r>
      <w:r>
        <w:rPr>
          <w:rFonts w:hint="eastAsia" w:ascii="宋体" w:hAnsi="宋体" w:eastAsia="宋体" w:cs="宋体"/>
          <w:sz w:val="28"/>
        </w:rPr>
        <w:t>标定地价评估结果报告；</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2、图件成果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云浮市云安区</w:t>
      </w:r>
      <w:r>
        <w:rPr>
          <w:rFonts w:hint="eastAsia" w:ascii="宋体" w:hAnsi="宋体" w:eastAsia="宋体" w:cs="宋体"/>
          <w:sz w:val="28"/>
        </w:rPr>
        <w:t>标定地价成果图</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3、表格成果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（1）</w:t>
      </w:r>
      <w:r>
        <w:rPr>
          <w:rFonts w:hint="eastAsia" w:ascii="宋体" w:hAnsi="宋体" w:eastAsia="宋体" w:cs="宋体"/>
          <w:sz w:val="28"/>
          <w:lang w:val="en-US" w:eastAsia="zh-CN"/>
        </w:rPr>
        <w:t>云浮市云安区</w:t>
      </w:r>
      <w:r>
        <w:rPr>
          <w:rFonts w:hint="eastAsia" w:ascii="宋体" w:hAnsi="宋体" w:eastAsia="宋体" w:cs="宋体"/>
          <w:sz w:val="28"/>
        </w:rPr>
        <w:t>标定地价成果表；</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（2）</w:t>
      </w:r>
      <w:r>
        <w:rPr>
          <w:rFonts w:hint="eastAsia" w:ascii="宋体" w:hAnsi="宋体" w:eastAsia="宋体" w:cs="宋体"/>
          <w:sz w:val="28"/>
          <w:lang w:val="en-US" w:eastAsia="zh-CN"/>
        </w:rPr>
        <w:t>云浮市云安区</w:t>
      </w:r>
      <w:r>
        <w:rPr>
          <w:rFonts w:hint="eastAsia" w:ascii="宋体" w:hAnsi="宋体" w:eastAsia="宋体" w:cs="宋体"/>
          <w:sz w:val="28"/>
        </w:rPr>
        <w:t>标定地价修正系数表。</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4、数据库成果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云浮市云安区</w:t>
      </w:r>
      <w:r>
        <w:rPr>
          <w:rFonts w:hint="eastAsia" w:ascii="宋体" w:hAnsi="宋体" w:eastAsia="宋体" w:cs="宋体"/>
          <w:sz w:val="28"/>
        </w:rPr>
        <w:t>标定地价成果数据库。</w:t>
      </w:r>
    </w:p>
    <w:p>
      <w:pPr>
        <w:pStyle w:val="2"/>
        <w:pageBreakBefore w:val="0"/>
        <w:kinsoku/>
        <w:wordWrap/>
        <w:overflowPunct/>
        <w:topLinePunct w:val="0"/>
        <w:autoSpaceDE/>
        <w:autoSpaceDN/>
        <w:bidi w:val="0"/>
        <w:adjustRightInd/>
        <w:spacing w:line="560" w:lineRule="exact"/>
        <w:jc w:val="both"/>
        <w:textAlignment w:val="auto"/>
        <w:rPr>
          <w:rFonts w:hint="eastAsia" w:ascii="宋体" w:hAnsi="宋体" w:eastAsia="宋体" w:cs="宋体"/>
          <w:sz w:val="28"/>
          <w:lang w:val="en-US" w:eastAsia="zh-CN"/>
        </w:rPr>
      </w:pPr>
      <w:r>
        <w:rPr>
          <w:rFonts w:hint="eastAsia" w:ascii="宋体" w:hAnsi="宋体" w:eastAsia="宋体" w:cs="Times New Roman"/>
          <w:b/>
          <w:kern w:val="2"/>
          <w:sz w:val="32"/>
          <w:szCs w:val="32"/>
          <w:lang w:val="en-US" w:eastAsia="zh-CN" w:bidi="ar-SA"/>
        </w:rPr>
        <w:t>四、验收及完成时间</w:t>
      </w:r>
    </w:p>
    <w:p>
      <w:pPr>
        <w:pStyle w:val="3"/>
        <w:pageBreakBefore w:val="0"/>
        <w:numPr>
          <w:ilvl w:val="0"/>
          <w:numId w:val="0"/>
        </w:numPr>
        <w:tabs>
          <w:tab w:val="clear" w:pos="239"/>
        </w:tabs>
        <w:kinsoku/>
        <w:wordWrap/>
        <w:overflowPunct/>
        <w:topLinePunct w:val="0"/>
        <w:autoSpaceDE/>
        <w:autoSpaceDN/>
        <w:bidi w:val="0"/>
        <w:adjustRightInd/>
        <w:spacing w:line="560" w:lineRule="exact"/>
        <w:ind w:leftChars="0"/>
        <w:jc w:val="both"/>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1、项目须在2019年3月31日前完成提交所有成果。</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2、所有成果提交后由采购人上级主管部门组织进行验收</w:t>
      </w:r>
      <w:r>
        <w:rPr>
          <w:rFonts w:hint="eastAsia" w:ascii="宋体" w:hAnsi="宋体" w:cs="宋体"/>
          <w:b w:val="0"/>
          <w:bCs w:val="0"/>
          <w:kern w:val="2"/>
          <w:sz w:val="28"/>
          <w:szCs w:val="22"/>
          <w:lang w:val="en-US" w:eastAsia="zh-CN" w:bidi="ar-SA"/>
        </w:rPr>
        <w:t>和</w:t>
      </w:r>
      <w:r>
        <w:rPr>
          <w:rFonts w:hint="eastAsia" w:ascii="宋体" w:hAnsi="宋体" w:eastAsia="宋体" w:cs="宋体"/>
          <w:b w:val="0"/>
          <w:bCs w:val="0"/>
          <w:kern w:val="2"/>
          <w:sz w:val="28"/>
          <w:szCs w:val="22"/>
          <w:lang w:val="en-US" w:eastAsia="zh-CN" w:bidi="ar-SA"/>
        </w:rPr>
        <w:t>审核。</w:t>
      </w:r>
    </w:p>
    <w:p>
      <w:pPr>
        <w:pStyle w:val="2"/>
        <w:pageBreakBefore w:val="0"/>
        <w:kinsoku/>
        <w:wordWrap/>
        <w:overflowPunct/>
        <w:topLinePunct w:val="0"/>
        <w:autoSpaceDE/>
        <w:autoSpaceDN/>
        <w:bidi w:val="0"/>
        <w:adjustRightInd/>
        <w:spacing w:line="560" w:lineRule="exact"/>
        <w:jc w:val="both"/>
        <w:textAlignment w:val="auto"/>
        <w:rPr>
          <w:rFonts w:hint="eastAsia" w:ascii="宋体" w:hAnsi="宋体" w:eastAsia="宋体" w:cs="宋体"/>
          <w:sz w:val="32"/>
          <w:szCs w:val="32"/>
          <w:lang w:val="en-US" w:eastAsia="zh-CN"/>
        </w:rPr>
      </w:pPr>
      <w:r>
        <w:rPr>
          <w:rFonts w:hint="eastAsia" w:ascii="宋体" w:hAnsi="宋体" w:eastAsia="宋体" w:cs="Times New Roman"/>
          <w:b/>
          <w:kern w:val="2"/>
          <w:sz w:val="32"/>
          <w:szCs w:val="32"/>
          <w:lang w:val="en-US" w:eastAsia="zh-CN" w:bidi="ar-SA"/>
        </w:rPr>
        <w:t>五、付款方式</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1、经</w:t>
      </w:r>
      <w:r>
        <w:rPr>
          <w:rFonts w:hint="eastAsia" w:ascii="宋体" w:hAnsi="宋体" w:cs="宋体"/>
          <w:b w:val="0"/>
          <w:bCs w:val="0"/>
          <w:kern w:val="2"/>
          <w:sz w:val="28"/>
          <w:szCs w:val="22"/>
          <w:lang w:val="en-US" w:eastAsia="zh-CN" w:bidi="ar-SA"/>
        </w:rPr>
        <w:t>采购人</w:t>
      </w:r>
      <w:r>
        <w:rPr>
          <w:rFonts w:hint="eastAsia" w:ascii="宋体" w:hAnsi="宋体" w:eastAsia="宋体" w:cs="宋体"/>
          <w:b w:val="0"/>
          <w:bCs w:val="0"/>
          <w:kern w:val="2"/>
          <w:sz w:val="28"/>
          <w:szCs w:val="22"/>
          <w:lang w:val="en-US" w:eastAsia="zh-CN" w:bidi="ar-SA"/>
        </w:rPr>
        <w:t>上级主管部门组织验收和审核通过后一次性支付中标金额</w:t>
      </w:r>
      <w:r>
        <w:rPr>
          <w:rFonts w:hint="eastAsia" w:ascii="宋体" w:hAnsi="宋体" w:cs="宋体"/>
          <w:b w:val="0"/>
          <w:bCs w:val="0"/>
          <w:kern w:val="2"/>
          <w:sz w:val="28"/>
          <w:szCs w:val="22"/>
          <w:lang w:val="en-US" w:eastAsia="zh-CN" w:bidi="ar-SA"/>
        </w:rPr>
        <w:t>；</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cs="宋体"/>
          <w:b w:val="0"/>
          <w:bCs w:val="0"/>
          <w:kern w:val="2"/>
          <w:sz w:val="28"/>
          <w:szCs w:val="22"/>
          <w:lang w:val="en-US" w:eastAsia="zh-CN" w:bidi="ar-SA"/>
        </w:rPr>
        <w:t>2</w:t>
      </w:r>
      <w:r>
        <w:rPr>
          <w:rFonts w:hint="eastAsia" w:ascii="宋体" w:hAnsi="宋体" w:eastAsia="宋体" w:cs="宋体"/>
          <w:b w:val="0"/>
          <w:bCs w:val="0"/>
          <w:kern w:val="2"/>
          <w:sz w:val="28"/>
          <w:szCs w:val="22"/>
          <w:lang w:val="en-US" w:eastAsia="zh-CN" w:bidi="ar-SA"/>
        </w:rPr>
        <w:t>、采购人支付</w:t>
      </w:r>
      <w:r>
        <w:rPr>
          <w:rFonts w:hint="eastAsia" w:ascii="宋体" w:hAnsi="宋体" w:cs="宋体"/>
          <w:b w:val="0"/>
          <w:bCs w:val="0"/>
          <w:kern w:val="2"/>
          <w:sz w:val="28"/>
          <w:szCs w:val="22"/>
          <w:lang w:val="en-US" w:eastAsia="zh-CN" w:bidi="ar-SA"/>
        </w:rPr>
        <w:t>款项</w:t>
      </w:r>
      <w:r>
        <w:rPr>
          <w:rFonts w:hint="eastAsia" w:ascii="宋体" w:hAnsi="宋体" w:eastAsia="宋体" w:cs="宋体"/>
          <w:b w:val="0"/>
          <w:bCs w:val="0"/>
          <w:kern w:val="2"/>
          <w:sz w:val="28"/>
          <w:szCs w:val="22"/>
          <w:lang w:val="en-US" w:eastAsia="zh-CN" w:bidi="ar-SA"/>
        </w:rPr>
        <w:t>时，中标单位应提供相应金额的正式发票；</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cs="宋体"/>
          <w:b w:val="0"/>
          <w:bCs w:val="0"/>
          <w:kern w:val="2"/>
          <w:sz w:val="28"/>
          <w:szCs w:val="22"/>
          <w:lang w:val="en-US" w:eastAsia="zh-CN" w:bidi="ar-SA"/>
        </w:rPr>
        <w:t>3</w:t>
      </w:r>
      <w:r>
        <w:rPr>
          <w:rFonts w:hint="eastAsia" w:ascii="宋体" w:hAnsi="宋体" w:eastAsia="宋体" w:cs="宋体"/>
          <w:b w:val="0"/>
          <w:bCs w:val="0"/>
          <w:kern w:val="2"/>
          <w:sz w:val="28"/>
          <w:szCs w:val="22"/>
          <w:lang w:val="en-US" w:eastAsia="zh-CN" w:bidi="ar-SA"/>
        </w:rPr>
        <w:t>、付款方式：采用支票、银行汇付（含电汇）等形式；</w:t>
      </w:r>
    </w:p>
    <w:p>
      <w:pPr>
        <w:pStyle w:val="2"/>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ascii="宋体" w:hAnsi="宋体" w:cs="宋体"/>
          <w:b w:val="0"/>
          <w:bCs w:val="0"/>
          <w:kern w:val="2"/>
          <w:sz w:val="28"/>
          <w:szCs w:val="22"/>
          <w:lang w:val="en-US" w:eastAsia="zh-CN" w:bidi="ar-SA"/>
        </w:rPr>
        <w:t>4</w:t>
      </w:r>
      <w:r>
        <w:rPr>
          <w:rFonts w:hint="eastAsia" w:ascii="宋体" w:hAnsi="宋体" w:eastAsia="宋体" w:cs="宋体"/>
          <w:b w:val="0"/>
          <w:bCs w:val="0"/>
          <w:kern w:val="2"/>
          <w:sz w:val="28"/>
          <w:szCs w:val="22"/>
          <w:lang w:val="en-US" w:eastAsia="zh-CN" w:bidi="ar-SA"/>
        </w:rPr>
        <w:t>、本合同的付款时间为采购人向政府采购支付部门提出支付申请的时间（不含政府财政支付部门审查的时间）。</w:t>
      </w:r>
    </w:p>
    <w:p>
      <w:pPr>
        <w:keepNext w:val="0"/>
        <w:keepLines w:val="0"/>
        <w:pageBreakBefore w:val="0"/>
        <w:kinsoku/>
        <w:wordWrap/>
        <w:overflowPunct/>
        <w:topLinePunct w:val="0"/>
        <w:autoSpaceDE/>
        <w:autoSpaceDN/>
        <w:bidi w:val="0"/>
        <w:adjustRightInd/>
        <w:snapToGrid/>
        <w:spacing w:line="560" w:lineRule="exact"/>
        <w:ind w:left="210" w:leftChars="100" w:right="0" w:rightChars="0" w:firstLine="411" w:firstLineChars="196"/>
        <w:jc w:val="left"/>
        <w:textAlignment w:val="auto"/>
        <w:rPr>
          <w:rFonts w:hint="eastAsia" w:ascii="宋体" w:hAnsi="宋体" w:eastAsia="宋体" w:cs="宋体"/>
          <w:color w:val="auto"/>
          <w:szCs w:val="21"/>
          <w:highlight w:val="none"/>
          <w:lang w:val="en-US" w:eastAsia="zh-CN"/>
        </w:rPr>
      </w:pPr>
    </w:p>
    <w:p>
      <w:pPr>
        <w:keepNext w:val="0"/>
        <w:keepLines w:val="0"/>
        <w:pageBreakBefore w:val="0"/>
        <w:numPr>
          <w:ilvl w:val="0"/>
          <w:numId w:val="0"/>
        </w:numPr>
        <w:kinsoku/>
        <w:wordWrap/>
        <w:overflowPunct/>
        <w:topLinePunct w:val="0"/>
        <w:autoSpaceDE/>
        <w:autoSpaceDN/>
        <w:bidi w:val="0"/>
        <w:adjustRightInd/>
        <w:spacing w:line="560" w:lineRule="exact"/>
        <w:textAlignment w:val="auto"/>
        <w:outlineLvl w:val="9"/>
        <w:rPr>
          <w:rFonts w:hint="eastAsia" w:ascii="宋体" w:hAnsi="宋体"/>
          <w:b/>
          <w:color w:val="auto"/>
          <w:sz w:val="28"/>
          <w:szCs w:val="28"/>
          <w:lang w:eastAsia="zh-CN"/>
        </w:rPr>
      </w:pPr>
      <w:r>
        <w:rPr>
          <w:rFonts w:hint="eastAsia" w:ascii="宋体" w:hAnsi="宋体" w:eastAsia="宋体" w:cs="Times New Roman"/>
          <w:b/>
          <w:kern w:val="2"/>
          <w:sz w:val="32"/>
          <w:szCs w:val="32"/>
          <w:lang w:val="en-US" w:eastAsia="zh-CN" w:bidi="ar-SA"/>
        </w:rPr>
        <w:t>六、评审因素</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1.</w:t>
      </w:r>
      <w:r>
        <w:rPr>
          <w:rFonts w:hint="eastAsia" w:ascii="宋体" w:hAnsi="宋体" w:eastAsia="宋体" w:cs="宋体"/>
          <w:sz w:val="28"/>
          <w:szCs w:val="28"/>
        </w:rPr>
        <w:t>标书的制作情况</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对项目的理解和总体工作思路</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项目的重点、难点分析及存在相关问题的对策和措施</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工作量及计划安排</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 xml:space="preserve">质量保证措施、进度保证措施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拟投入本项目的人员资格和能力</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管理体系认证</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8.</w:t>
      </w:r>
      <w:r>
        <w:rPr>
          <w:rFonts w:hint="eastAsia" w:ascii="宋体" w:hAnsi="宋体" w:eastAsia="宋体" w:cs="宋体"/>
          <w:sz w:val="28"/>
          <w:szCs w:val="28"/>
        </w:rPr>
        <w:t>企业实力</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w:t>
      </w:r>
      <w:r>
        <w:rPr>
          <w:rFonts w:hint="eastAsia" w:ascii="宋体" w:hAnsi="宋体" w:eastAsia="宋体" w:cs="宋体"/>
          <w:sz w:val="28"/>
          <w:szCs w:val="28"/>
        </w:rPr>
        <w:t>企业获奖、信誉</w:t>
      </w:r>
      <w:r>
        <w:rPr>
          <w:rFonts w:hint="eastAsia" w:ascii="宋体" w:hAnsi="宋体" w:eastAsia="宋体" w:cs="宋体"/>
          <w:sz w:val="28"/>
          <w:szCs w:val="28"/>
          <w:lang w:val="en-US" w:eastAsia="zh-CN"/>
        </w:rPr>
        <w:t xml:space="preserve">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w:t>
      </w:r>
      <w:r>
        <w:rPr>
          <w:rFonts w:hint="eastAsia" w:ascii="宋体" w:hAnsi="宋体" w:cs="宋体"/>
          <w:sz w:val="28"/>
          <w:szCs w:val="28"/>
          <w:lang w:val="en-US" w:eastAsia="zh-CN"/>
        </w:rPr>
        <w:t>.</w:t>
      </w:r>
      <w:r>
        <w:rPr>
          <w:rFonts w:hint="eastAsia" w:ascii="宋体" w:hAnsi="宋体" w:eastAsia="宋体" w:cs="宋体"/>
          <w:sz w:val="28"/>
          <w:szCs w:val="28"/>
        </w:rPr>
        <w:t>行业协会监督管理</w:t>
      </w:r>
      <w:r>
        <w:rPr>
          <w:rFonts w:hint="eastAsia" w:ascii="宋体" w:hAnsi="宋体" w:eastAsia="宋体" w:cs="宋体"/>
          <w:sz w:val="28"/>
          <w:szCs w:val="28"/>
          <w:lang w:val="en-US" w:eastAsia="zh-CN"/>
        </w:rPr>
        <w:t xml:space="preserve">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11</w:t>
      </w:r>
      <w:r>
        <w:rPr>
          <w:rFonts w:hint="eastAsia" w:ascii="宋体" w:hAnsi="宋体" w:cs="宋体"/>
          <w:sz w:val="28"/>
          <w:szCs w:val="28"/>
          <w:lang w:val="en-US" w:eastAsia="zh-CN"/>
        </w:rPr>
        <w:t>.</w:t>
      </w:r>
      <w:r>
        <w:rPr>
          <w:rFonts w:hint="eastAsia" w:ascii="宋体" w:hAnsi="宋体" w:eastAsia="宋体" w:cs="宋体"/>
          <w:sz w:val="28"/>
          <w:szCs w:val="28"/>
        </w:rPr>
        <w:t>投标人历年以来单独完成过基准地价评估更新服务项目</w:t>
      </w:r>
    </w:p>
    <w:p>
      <w:pPr>
        <w:pStyle w:val="2"/>
        <w:rPr>
          <w:rFonts w:hint="eastAsia"/>
        </w:rPr>
      </w:pPr>
    </w:p>
    <w:p>
      <w:pPr>
        <w:pStyle w:val="64"/>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云浮市云安区城镇标定地价体系编制采购项目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after="60" w:line="360" w:lineRule="auto"/>
        <w:rPr>
          <w:rFonts w:hint="eastAsia" w:ascii="宋体" w:hAnsi="宋体" w:cs="宋体"/>
          <w:b/>
          <w:color w:val="auto"/>
          <w:szCs w:val="21"/>
        </w:rPr>
      </w:pPr>
      <w:r>
        <w:rPr>
          <w:rFonts w:hint="eastAsia" w:ascii="宋体" w:hAnsi="宋体" w:eastAsia="宋体" w:cs="宋体"/>
          <w:color w:val="auto"/>
          <w:sz w:val="30"/>
        </w:rPr>
        <w:br w:type="page"/>
      </w:r>
      <w:r>
        <w:rPr>
          <w:rFonts w:hint="eastAsia" w:ascii="宋体" w:hAnsi="宋体" w:cs="宋体"/>
          <w:b/>
          <w:color w:val="auto"/>
          <w:szCs w:val="21"/>
        </w:rPr>
        <w:t>注：本合同仅为合同的参考文本，合同签订双方可根据项目的具体要求进行修订。</w:t>
      </w:r>
    </w:p>
    <w:p>
      <w:pPr>
        <w:spacing w:line="360" w:lineRule="auto"/>
        <w:ind w:firstLine="312" w:firstLineChars="149"/>
        <w:rPr>
          <w:rFonts w:hint="eastAsia" w:ascii="宋体" w:hAnsi="宋体" w:cs="宋体"/>
          <w:color w:val="auto"/>
        </w:rPr>
      </w:pPr>
      <w:r>
        <w:rPr>
          <w:rFonts w:hint="eastAsia" w:ascii="宋体" w:hAnsi="宋体" w:cs="宋体"/>
          <w:color w:val="auto"/>
        </w:rPr>
        <w:t>甲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乙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项目名称：                                          项目编号：</w:t>
      </w:r>
    </w:p>
    <w:p>
      <w:pPr>
        <w:spacing w:line="360" w:lineRule="auto"/>
        <w:ind w:firstLine="420" w:firstLineChars="200"/>
        <w:rPr>
          <w:rFonts w:hint="eastAsia" w:ascii="宋体" w:hAnsi="宋体" w:cs="宋体"/>
          <w:color w:val="auto"/>
        </w:rPr>
      </w:pPr>
      <w:r>
        <w:rPr>
          <w:rFonts w:hint="eastAsia" w:ascii="宋体" w:hAnsi="宋体" w:cs="宋体"/>
          <w:color w:val="auto"/>
        </w:rPr>
        <w:t>根据</w:t>
      </w:r>
      <w:r>
        <w:rPr>
          <w:rFonts w:hint="eastAsia" w:ascii="宋体" w:hAnsi="宋体" w:cs="宋体"/>
          <w:color w:val="auto"/>
          <w:u w:val="single"/>
        </w:rPr>
        <w:t xml:space="preserve">           项目</w:t>
      </w:r>
      <w:r>
        <w:rPr>
          <w:rFonts w:hint="eastAsia" w:ascii="宋体" w:hAnsi="宋体" w:cs="宋体"/>
          <w:color w:val="auto"/>
        </w:rPr>
        <w:t>的采购结果，按照《中华人民共和国政府采购法》、《合同法》      的规定，经双方协商，本着平等互利和诚实信用的原则，一致同意签订本合同如下。</w:t>
      </w:r>
    </w:p>
    <w:p>
      <w:pPr>
        <w:spacing w:line="360" w:lineRule="auto"/>
        <w:ind w:firstLine="422" w:firstLineChars="200"/>
        <w:rPr>
          <w:rFonts w:hint="eastAsia" w:ascii="宋体" w:hAnsi="宋体" w:cs="宋体"/>
          <w:b/>
          <w:color w:val="auto"/>
        </w:rPr>
      </w:pPr>
      <w:r>
        <w:rPr>
          <w:rFonts w:hint="eastAsia" w:ascii="宋体" w:hAnsi="宋体" w:cs="宋体"/>
          <w:b/>
          <w:color w:val="auto"/>
        </w:rPr>
        <w:t>一、合同金额</w:t>
      </w:r>
    </w:p>
    <w:p>
      <w:pPr>
        <w:spacing w:line="360" w:lineRule="auto"/>
        <w:ind w:firstLine="420" w:firstLineChars="200"/>
        <w:rPr>
          <w:rFonts w:hint="eastAsia" w:ascii="宋体" w:hAnsi="宋体" w:cs="宋体"/>
          <w:color w:val="auto"/>
        </w:rPr>
      </w:pPr>
      <w:r>
        <w:rPr>
          <w:rFonts w:hint="eastAsia" w:ascii="宋体" w:hAnsi="宋体" w:cs="宋体"/>
          <w:color w:val="auto"/>
        </w:rPr>
        <w:t>合同金额为（大写）：_________________元（￥_______________元）人民币。</w:t>
      </w:r>
    </w:p>
    <w:p>
      <w:pPr>
        <w:spacing w:line="360" w:lineRule="auto"/>
        <w:ind w:firstLine="422" w:firstLineChars="200"/>
        <w:rPr>
          <w:rFonts w:hint="eastAsia" w:ascii="宋体" w:hAnsi="宋体" w:cs="宋体"/>
          <w:b/>
          <w:color w:val="auto"/>
        </w:rPr>
      </w:pPr>
      <w:r>
        <w:rPr>
          <w:rFonts w:hint="eastAsia" w:ascii="宋体" w:hAnsi="宋体" w:cs="宋体"/>
          <w:b/>
          <w:color w:val="auto"/>
        </w:rPr>
        <w:t>二、服务范围</w:t>
      </w:r>
    </w:p>
    <w:p>
      <w:pPr>
        <w:spacing w:line="360" w:lineRule="auto"/>
        <w:ind w:firstLine="420" w:firstLineChars="200"/>
        <w:rPr>
          <w:rFonts w:hint="eastAsia" w:ascii="宋体" w:hAnsi="宋体" w:cs="宋体"/>
          <w:color w:val="auto"/>
        </w:rPr>
      </w:pPr>
      <w:r>
        <w:rPr>
          <w:rFonts w:hint="eastAsia" w:ascii="宋体" w:hAnsi="宋体" w:cs="宋体"/>
          <w:color w:val="auto"/>
        </w:rPr>
        <w:t>甲方聘请乙方提供以下服务：</w:t>
      </w:r>
    </w:p>
    <w:p>
      <w:pPr>
        <w:spacing w:line="360" w:lineRule="auto"/>
        <w:ind w:firstLine="420" w:firstLineChars="200"/>
        <w:rPr>
          <w:rFonts w:hint="eastAsia" w:ascii="宋体" w:hAnsi="宋体" w:cs="宋体"/>
          <w:color w:val="auto"/>
        </w:rPr>
      </w:pPr>
      <w:r>
        <w:rPr>
          <w:rFonts w:hint="eastAsia" w:ascii="宋体" w:hAnsi="宋体" w:cs="宋体"/>
          <w:color w:val="auto"/>
        </w:rPr>
        <w:t>1．本合同项下的服务指__________________________________。</w:t>
      </w:r>
    </w:p>
    <w:p>
      <w:pPr>
        <w:spacing w:line="360" w:lineRule="auto"/>
        <w:ind w:firstLine="420" w:firstLineChars="200"/>
        <w:rPr>
          <w:rFonts w:hint="eastAsia" w:ascii="宋体" w:hAnsi="宋体" w:cs="宋体"/>
          <w:color w:val="auto"/>
        </w:rPr>
      </w:pPr>
      <w:r>
        <w:rPr>
          <w:rFonts w:hint="eastAsia" w:ascii="宋体" w:hAnsi="宋体" w:cs="宋体"/>
          <w:color w:val="auto"/>
        </w:rPr>
        <w:t>2．……</w:t>
      </w:r>
    </w:p>
    <w:p>
      <w:pPr>
        <w:spacing w:line="360" w:lineRule="auto"/>
        <w:ind w:firstLine="420" w:firstLineChars="200"/>
        <w:rPr>
          <w:rFonts w:hint="eastAsia" w:ascii="宋体" w:hAnsi="宋体" w:cs="宋体"/>
          <w:color w:val="auto"/>
        </w:rPr>
      </w:pPr>
      <w:r>
        <w:rPr>
          <w:rFonts w:hint="eastAsia" w:ascii="宋体" w:hAnsi="宋体" w:cs="宋体"/>
          <w:color w:val="auto"/>
        </w:rPr>
        <w:t>3．……</w:t>
      </w:r>
    </w:p>
    <w:p>
      <w:pPr>
        <w:spacing w:line="360" w:lineRule="auto"/>
        <w:ind w:firstLine="422" w:firstLineChars="200"/>
        <w:rPr>
          <w:rFonts w:hint="eastAsia" w:ascii="宋体" w:hAnsi="宋体" w:cs="宋体"/>
          <w:b/>
          <w:color w:val="auto"/>
        </w:rPr>
      </w:pPr>
      <w:r>
        <w:rPr>
          <w:rFonts w:hint="eastAsia" w:ascii="宋体" w:hAnsi="宋体" w:cs="宋体"/>
          <w:b/>
          <w:color w:val="auto"/>
        </w:rPr>
        <w:t>三、甲方乙方的权利和义务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（一）甲方的权利和义务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（二）乙方的权利和义务</w:t>
      </w:r>
    </w:p>
    <w:p>
      <w:pPr>
        <w:spacing w:line="360" w:lineRule="auto"/>
        <w:ind w:firstLine="422" w:firstLineChars="200"/>
        <w:rPr>
          <w:rFonts w:hint="eastAsia" w:ascii="宋体" w:hAnsi="宋体" w:cs="宋体"/>
          <w:b/>
          <w:color w:val="auto"/>
        </w:rPr>
      </w:pPr>
      <w:r>
        <w:rPr>
          <w:rFonts w:hint="eastAsia" w:ascii="宋体" w:hAnsi="宋体" w:cs="宋体"/>
          <w:b/>
          <w:color w:val="auto"/>
        </w:rPr>
        <w:t>四、完工期（项目完成期限）</w:t>
      </w:r>
    </w:p>
    <w:p>
      <w:pPr>
        <w:autoSpaceDE w:val="0"/>
        <w:autoSpaceDN w:val="0"/>
        <w:adjustRightInd w:val="0"/>
        <w:spacing w:line="360" w:lineRule="auto"/>
        <w:ind w:firstLine="420" w:firstLineChars="200"/>
        <w:rPr>
          <w:rFonts w:hint="eastAsia" w:ascii="宋体" w:hAnsi="宋体" w:cs="宋体"/>
          <w:color w:val="auto"/>
          <w:szCs w:val="21"/>
        </w:rPr>
      </w:pPr>
      <w:r>
        <w:rPr>
          <w:rFonts w:hint="eastAsia" w:ascii="宋体" w:hAnsi="宋体"/>
          <w:color w:val="auto"/>
          <w:szCs w:val="22"/>
          <w:lang w:val="en-US" w:eastAsia="zh-CN"/>
        </w:rPr>
        <w:t>项目须在2019年3月31日前完成提交所有成果</w:t>
      </w:r>
      <w:r>
        <w:rPr>
          <w:rFonts w:hint="eastAsia" w:ascii="宋体" w:hAnsi="宋体"/>
          <w:color w:val="auto"/>
          <w:szCs w:val="21"/>
        </w:rPr>
        <w:t>。</w:t>
      </w:r>
    </w:p>
    <w:p>
      <w:pPr>
        <w:spacing w:line="360" w:lineRule="auto"/>
        <w:ind w:firstLine="422" w:firstLineChars="200"/>
        <w:rPr>
          <w:rFonts w:hint="eastAsia" w:ascii="宋体" w:hAnsi="宋体" w:cs="宋体"/>
          <w:b/>
          <w:color w:val="auto"/>
        </w:rPr>
      </w:pPr>
      <w:r>
        <w:rPr>
          <w:rFonts w:hint="eastAsia" w:ascii="宋体" w:hAnsi="宋体" w:cs="宋体"/>
          <w:b/>
          <w:color w:val="auto"/>
        </w:rPr>
        <w:t>五、付款方式</w:t>
      </w:r>
    </w:p>
    <w:p>
      <w:pPr>
        <w:spacing w:line="360" w:lineRule="auto"/>
        <w:ind w:firstLine="420" w:firstLineChars="200"/>
        <w:rPr>
          <w:rFonts w:hint="eastAsia" w:ascii="宋体" w:hAnsi="宋体" w:cs="宋体"/>
          <w:color w:val="auto"/>
          <w:szCs w:val="22"/>
          <w:lang w:val="en-US" w:eastAsia="zh-CN"/>
        </w:rPr>
      </w:pPr>
      <w:r>
        <w:rPr>
          <w:rFonts w:hint="eastAsia" w:ascii="宋体" w:hAnsi="宋体" w:cs="宋体"/>
          <w:color w:val="auto"/>
          <w:szCs w:val="22"/>
          <w:lang w:val="en-US" w:eastAsia="zh-CN"/>
        </w:rPr>
        <w:t>1、经采购人上级主管部门组织验收和审核通过后一次性支付中标金额；</w:t>
      </w:r>
    </w:p>
    <w:p>
      <w:pPr>
        <w:spacing w:line="360" w:lineRule="auto"/>
        <w:ind w:firstLine="420" w:firstLineChars="200"/>
        <w:rPr>
          <w:rFonts w:hint="eastAsia" w:ascii="宋体" w:hAnsi="宋体" w:cs="宋体"/>
          <w:color w:val="auto"/>
          <w:szCs w:val="22"/>
          <w:lang w:val="en-US" w:eastAsia="zh-CN"/>
        </w:rPr>
      </w:pPr>
      <w:r>
        <w:rPr>
          <w:rFonts w:hint="eastAsia" w:ascii="宋体" w:hAnsi="宋体" w:cs="宋体"/>
          <w:color w:val="auto"/>
          <w:szCs w:val="22"/>
          <w:lang w:val="en-US" w:eastAsia="zh-CN"/>
        </w:rPr>
        <w:t>2、采购人支付款项时，中标单位应提供相应金额的正式发票；</w:t>
      </w:r>
    </w:p>
    <w:p>
      <w:pPr>
        <w:spacing w:line="360" w:lineRule="auto"/>
        <w:ind w:firstLine="420" w:firstLineChars="200"/>
        <w:rPr>
          <w:rFonts w:hint="eastAsia" w:ascii="宋体" w:hAnsi="宋体" w:cs="宋体"/>
          <w:color w:val="auto"/>
          <w:szCs w:val="22"/>
          <w:lang w:val="en-US" w:eastAsia="zh-CN"/>
        </w:rPr>
      </w:pPr>
      <w:r>
        <w:rPr>
          <w:rFonts w:hint="eastAsia" w:ascii="宋体" w:hAnsi="宋体" w:cs="宋体"/>
          <w:color w:val="auto"/>
          <w:szCs w:val="22"/>
          <w:lang w:val="en-US" w:eastAsia="zh-CN"/>
        </w:rPr>
        <w:t>3、付款方式：采用支票、银行汇付（含电汇）等形式；</w:t>
      </w:r>
    </w:p>
    <w:p>
      <w:pPr>
        <w:spacing w:line="360" w:lineRule="auto"/>
        <w:ind w:firstLine="420" w:firstLineChars="200"/>
        <w:rPr>
          <w:rFonts w:hint="eastAsia" w:ascii="宋体" w:hAnsi="宋体" w:cs="宋体"/>
          <w:color w:val="auto"/>
        </w:rPr>
      </w:pPr>
      <w:r>
        <w:rPr>
          <w:rFonts w:hint="eastAsia" w:ascii="宋体" w:hAnsi="宋体" w:cs="宋体"/>
          <w:color w:val="auto"/>
          <w:szCs w:val="22"/>
          <w:lang w:val="en-US" w:eastAsia="zh-CN"/>
        </w:rPr>
        <w:t>4、本合同的付款时间为采购人向政府采购支付部门提出支付申请的时间（不含政府财政支付部门审查的时间）。</w:t>
      </w:r>
    </w:p>
    <w:p>
      <w:pPr>
        <w:spacing w:line="360" w:lineRule="auto"/>
        <w:ind w:firstLine="422" w:firstLineChars="200"/>
        <w:rPr>
          <w:rFonts w:hint="eastAsia" w:ascii="宋体" w:hAnsi="宋体" w:eastAsia="宋体" w:cs="宋体"/>
          <w:b/>
          <w:color w:val="auto"/>
          <w:lang w:eastAsia="zh-CN"/>
        </w:rPr>
      </w:pPr>
      <w:r>
        <w:rPr>
          <w:rFonts w:hint="eastAsia" w:ascii="宋体" w:hAnsi="宋体" w:cs="宋体"/>
          <w:b/>
          <w:color w:val="auto"/>
        </w:rPr>
        <w:t>六、违约责任与赔偿损失</w:t>
      </w:r>
      <w:r>
        <w:rPr>
          <w:rFonts w:hint="eastAsia" w:ascii="宋体" w:hAnsi="宋体" w:cs="宋体"/>
          <w:b/>
          <w:color w:val="auto"/>
          <w:lang w:eastAsia="zh-CN"/>
        </w:rPr>
        <w:t>（</w:t>
      </w:r>
      <w:r>
        <w:rPr>
          <w:rFonts w:hint="eastAsia" w:ascii="宋体" w:hAnsi="宋体" w:cs="宋体"/>
          <w:b/>
          <w:color w:val="auto"/>
          <w:lang w:val="en-US" w:eastAsia="zh-CN"/>
        </w:rPr>
        <w:t>若有</w:t>
      </w:r>
      <w:r>
        <w:rPr>
          <w:rFonts w:hint="eastAsia" w:ascii="宋体" w:hAnsi="宋体" w:cs="宋体"/>
          <w:b/>
          <w:color w:val="auto"/>
          <w:lang w:eastAsia="zh-CN"/>
        </w:rPr>
        <w:t>）</w:t>
      </w:r>
    </w:p>
    <w:p>
      <w:pPr>
        <w:spacing w:line="360" w:lineRule="auto"/>
        <w:ind w:firstLine="420" w:firstLineChars="200"/>
        <w:rPr>
          <w:rFonts w:hint="eastAsia" w:ascii="宋体" w:hAnsi="宋体" w:cs="宋体"/>
          <w:color w:val="auto"/>
        </w:rPr>
      </w:pPr>
      <w:r>
        <w:rPr>
          <w:rFonts w:hint="eastAsia" w:ascii="宋体" w:hAnsi="宋体" w:cs="宋体"/>
          <w:color w:val="auto"/>
        </w:rPr>
        <w:t>1）乙方提供的服务不符合采购文件、报价文件或本合同规定的，甲方有权拒收，并且乙方须向甲方支付本合同总价5%的违约金。</w:t>
      </w:r>
    </w:p>
    <w:p>
      <w:pPr>
        <w:spacing w:line="360" w:lineRule="auto"/>
        <w:ind w:firstLine="420" w:firstLineChars="200"/>
        <w:rPr>
          <w:rFonts w:hint="eastAsia" w:ascii="宋体" w:hAnsi="宋体" w:cs="宋体"/>
          <w:color w:val="auto"/>
        </w:rPr>
      </w:pPr>
      <w:r>
        <w:rPr>
          <w:rFonts w:hint="eastAsia" w:ascii="宋体" w:hAnsi="宋体" w:cs="宋体"/>
          <w:color w:val="auto"/>
        </w:rPr>
        <w:t>2）乙方未能按本合同规定的交货时间提供服务，从逾期之日起每日按本合同总价3‰的数额向甲方支付违约金；逾期半个月以上的，甲方有权终止合同，由此造成的甲方经济损失由乙方承担。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cs="宋体"/>
          <w:color w:val="auto"/>
        </w:rPr>
      </w:pPr>
      <w:r>
        <w:rPr>
          <w:rFonts w:hint="eastAsia" w:ascii="宋体" w:hAnsi="宋体" w:cs="宋体"/>
          <w:color w:val="auto"/>
        </w:rPr>
        <w:t>3）甲方无正当理由拒收接受服务，到期拒付服务款项的，甲方向乙方偿付本合同总价5%的违约金。甲方逾期付款，则每日按本合同总价的3‰向乙方偿付违约金。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cs="宋体"/>
          <w:color w:val="auto"/>
        </w:rPr>
      </w:pPr>
      <w:r>
        <w:rPr>
          <w:rFonts w:hint="eastAsia" w:ascii="宋体" w:hAnsi="宋体" w:cs="宋体"/>
          <w:color w:val="auto"/>
        </w:rPr>
        <w:t>4）其它违约责任按《中华人民共和国合同法》处理。</w:t>
      </w:r>
    </w:p>
    <w:p>
      <w:pPr>
        <w:spacing w:line="360" w:lineRule="auto"/>
        <w:ind w:firstLine="422" w:firstLineChars="200"/>
        <w:rPr>
          <w:rFonts w:hint="eastAsia" w:ascii="宋体" w:hAnsi="宋体" w:cs="宋体"/>
          <w:b/>
          <w:color w:val="auto"/>
        </w:rPr>
      </w:pPr>
      <w:r>
        <w:rPr>
          <w:rFonts w:hint="eastAsia" w:ascii="宋体" w:hAnsi="宋体" w:cs="宋体"/>
          <w:b/>
          <w:color w:val="auto"/>
        </w:rPr>
        <w:t>七、争端的解决</w:t>
      </w:r>
    </w:p>
    <w:p>
      <w:pPr>
        <w:spacing w:line="360" w:lineRule="auto"/>
        <w:ind w:firstLine="420" w:firstLineChars="200"/>
        <w:rPr>
          <w:rFonts w:hint="eastAsia" w:ascii="宋体" w:hAnsi="宋体" w:cs="宋体"/>
          <w:color w:val="auto"/>
        </w:rPr>
      </w:pPr>
      <w:r>
        <w:rPr>
          <w:rFonts w:hint="eastAsia" w:ascii="宋体" w:hAnsi="宋体" w:cs="宋体"/>
          <w:color w:val="auto"/>
        </w:rPr>
        <w:t>1）合同执行过程中发生的任何争议，如双方不能通过友好协商解释，按相关法律法规处理。</w:t>
      </w:r>
    </w:p>
    <w:p>
      <w:pPr>
        <w:spacing w:line="360" w:lineRule="auto"/>
        <w:ind w:firstLine="422" w:firstLineChars="200"/>
        <w:rPr>
          <w:rFonts w:hint="eastAsia" w:ascii="宋体" w:hAnsi="宋体" w:cs="宋体"/>
          <w:color w:val="auto"/>
        </w:rPr>
      </w:pPr>
      <w:r>
        <w:rPr>
          <w:rFonts w:hint="eastAsia" w:ascii="宋体" w:hAnsi="宋体" w:cs="宋体"/>
          <w:b/>
          <w:color w:val="auto"/>
        </w:rPr>
        <w:t>八、不可抗力：</w:t>
      </w:r>
      <w:r>
        <w:rPr>
          <w:rFonts w:hint="eastAsia" w:ascii="宋体" w:hAnsi="宋体" w:cs="宋体"/>
          <w:color w:val="auto"/>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360" w:lineRule="auto"/>
        <w:ind w:firstLine="422" w:firstLineChars="200"/>
        <w:rPr>
          <w:rFonts w:hint="eastAsia" w:ascii="宋体" w:hAnsi="宋体" w:cs="宋体"/>
          <w:color w:val="auto"/>
        </w:rPr>
      </w:pPr>
      <w:r>
        <w:rPr>
          <w:rFonts w:hint="eastAsia" w:ascii="宋体" w:hAnsi="宋体" w:cs="宋体"/>
          <w:b/>
          <w:color w:val="auto"/>
        </w:rPr>
        <w:t>九、税费：</w:t>
      </w:r>
      <w:r>
        <w:rPr>
          <w:rFonts w:hint="eastAsia" w:ascii="宋体" w:hAnsi="宋体" w:cs="宋体"/>
          <w:color w:val="auto"/>
        </w:rPr>
        <w:t>在中国境内、外发生的与本合同执行有关的一切税费均由乙方负担。</w:t>
      </w:r>
    </w:p>
    <w:p>
      <w:pPr>
        <w:spacing w:line="360" w:lineRule="auto"/>
        <w:ind w:firstLine="422" w:firstLineChars="200"/>
        <w:rPr>
          <w:rFonts w:hint="eastAsia" w:ascii="宋体" w:hAnsi="宋体" w:cs="宋体"/>
          <w:b/>
          <w:color w:val="auto"/>
        </w:rPr>
      </w:pPr>
      <w:r>
        <w:rPr>
          <w:rFonts w:hint="eastAsia" w:ascii="宋体" w:hAnsi="宋体" w:cs="宋体"/>
          <w:b/>
          <w:color w:val="auto"/>
        </w:rPr>
        <w:t>十、其它</w:t>
      </w:r>
    </w:p>
    <w:p>
      <w:pPr>
        <w:spacing w:line="360" w:lineRule="auto"/>
        <w:ind w:firstLine="420" w:firstLineChars="200"/>
        <w:rPr>
          <w:rFonts w:hint="eastAsia" w:ascii="宋体" w:hAnsi="宋体" w:cs="宋体"/>
          <w:color w:val="auto"/>
        </w:rPr>
      </w:pPr>
      <w:r>
        <w:rPr>
          <w:rFonts w:hint="eastAsia" w:ascii="宋体" w:hAnsi="宋体" w:cs="宋体"/>
          <w:color w:val="auto"/>
        </w:rPr>
        <w:t>1）本合同所有附件、采购文件、报价文件、成交通知书均为合同的有效组成部分，与本合同具有同等法律效力。</w:t>
      </w:r>
    </w:p>
    <w:p>
      <w:pPr>
        <w:spacing w:line="360" w:lineRule="auto"/>
        <w:ind w:firstLine="420" w:firstLineChars="200"/>
        <w:rPr>
          <w:rFonts w:hint="eastAsia" w:ascii="宋体" w:hAnsi="宋体" w:cs="宋体"/>
          <w:color w:val="auto"/>
        </w:rPr>
      </w:pPr>
      <w:r>
        <w:rPr>
          <w:rFonts w:hint="eastAsia" w:ascii="宋体" w:hAnsi="宋体" w:cs="宋体"/>
          <w:color w:val="auto"/>
        </w:rPr>
        <w:t>2）在执行本合同的过程中，所有经双方签署确认的文件（包括会议纪要、补充协议、往来信函）即成为本合同的有效组成部分。</w:t>
      </w:r>
    </w:p>
    <w:p>
      <w:pPr>
        <w:spacing w:line="360" w:lineRule="auto"/>
        <w:ind w:firstLine="420" w:firstLineChars="200"/>
        <w:rPr>
          <w:rFonts w:hint="eastAsia" w:ascii="宋体" w:hAnsi="宋体" w:cs="宋体"/>
          <w:color w:val="auto"/>
        </w:rPr>
      </w:pPr>
      <w:r>
        <w:rPr>
          <w:rFonts w:hint="eastAsia" w:ascii="宋体" w:hAnsi="宋体" w:cs="宋体"/>
          <w:color w:val="auto"/>
        </w:rPr>
        <w:t>3）如一方地址、电话、传真号码有变更，应在变更当日内书面通知对方，否则，应承担相应责任。</w:t>
      </w:r>
    </w:p>
    <w:p>
      <w:pPr>
        <w:spacing w:line="360" w:lineRule="auto"/>
        <w:ind w:firstLine="420" w:firstLineChars="200"/>
        <w:rPr>
          <w:rFonts w:hint="eastAsia" w:ascii="宋体" w:hAnsi="宋体" w:cs="宋体"/>
          <w:color w:val="auto"/>
        </w:rPr>
      </w:pPr>
      <w:r>
        <w:rPr>
          <w:rFonts w:hint="eastAsia" w:ascii="宋体" w:hAnsi="宋体" w:cs="宋体"/>
          <w:color w:val="auto"/>
        </w:rPr>
        <w:t>4）除甲方事先书面同意外，乙方不得部分或全部转让其应履行的合同项下的义务。</w:t>
      </w:r>
    </w:p>
    <w:p>
      <w:pPr>
        <w:spacing w:line="360" w:lineRule="auto"/>
        <w:ind w:firstLine="422" w:firstLineChars="200"/>
        <w:rPr>
          <w:rFonts w:hint="eastAsia" w:ascii="宋体" w:hAnsi="宋体" w:cs="宋体"/>
          <w:b/>
          <w:color w:val="auto"/>
        </w:rPr>
      </w:pPr>
      <w:r>
        <w:rPr>
          <w:rFonts w:hint="eastAsia" w:ascii="宋体" w:hAnsi="宋体" w:cs="宋体"/>
          <w:b/>
          <w:color w:val="auto"/>
        </w:rPr>
        <w:t>十一、合同生效：</w:t>
      </w:r>
    </w:p>
    <w:p>
      <w:pPr>
        <w:spacing w:line="360" w:lineRule="auto"/>
        <w:ind w:firstLine="420" w:firstLineChars="200"/>
        <w:rPr>
          <w:rFonts w:hint="eastAsia" w:ascii="宋体" w:hAnsi="宋体" w:cs="宋体"/>
          <w:color w:val="auto"/>
        </w:rPr>
      </w:pPr>
      <w:r>
        <w:rPr>
          <w:rFonts w:hint="eastAsia" w:ascii="宋体" w:hAnsi="宋体" w:cs="宋体"/>
          <w:color w:val="auto"/>
        </w:rPr>
        <w:t>1．本合同在甲乙双方法人代表或其授权代表签字盖章后生效。</w:t>
      </w:r>
    </w:p>
    <w:p>
      <w:pPr>
        <w:spacing w:line="360" w:lineRule="auto"/>
        <w:ind w:firstLine="420" w:firstLineChars="200"/>
        <w:rPr>
          <w:rFonts w:hint="eastAsia" w:ascii="宋体" w:hAnsi="宋体" w:cs="宋体"/>
          <w:color w:val="auto"/>
        </w:rPr>
      </w:pPr>
      <w:r>
        <w:rPr>
          <w:rFonts w:hint="eastAsia" w:ascii="宋体" w:hAnsi="宋体" w:cs="宋体"/>
          <w:color w:val="auto"/>
        </w:rPr>
        <w:t>2．合同一式</w:t>
      </w:r>
      <w:r>
        <w:rPr>
          <w:rFonts w:hint="eastAsia" w:ascii="宋体" w:hAnsi="宋体" w:cs="宋体"/>
          <w:color w:val="auto"/>
          <w:u w:val="single"/>
        </w:rPr>
        <w:t xml:space="preserve">    </w:t>
      </w:r>
      <w:r>
        <w:rPr>
          <w:rFonts w:hint="eastAsia" w:ascii="宋体" w:hAnsi="宋体" w:cs="宋体"/>
          <w:color w:val="auto"/>
        </w:rPr>
        <w:t>份。</w:t>
      </w:r>
    </w:p>
    <w:p>
      <w:pPr>
        <w:spacing w:line="360" w:lineRule="auto"/>
        <w:ind w:firstLine="420" w:firstLineChars="200"/>
        <w:rPr>
          <w:rFonts w:hint="eastAsia" w:ascii="宋体" w:hAnsi="宋体" w:cs="宋体"/>
          <w:color w:val="auto"/>
        </w:rPr>
      </w:pPr>
      <w:r>
        <w:rPr>
          <w:rFonts w:hint="eastAsia" w:ascii="宋体" w:hAnsi="宋体" w:cs="宋体"/>
          <w:color w:val="auto"/>
        </w:rPr>
        <w:t>甲方（盖章）：                            乙方（盖章）：</w:t>
      </w:r>
    </w:p>
    <w:p>
      <w:pPr>
        <w:spacing w:line="360" w:lineRule="auto"/>
        <w:ind w:firstLine="420" w:firstLineChars="200"/>
        <w:rPr>
          <w:rFonts w:hint="eastAsia" w:ascii="宋体" w:hAnsi="宋体" w:cs="宋体"/>
          <w:color w:val="auto"/>
        </w:rPr>
      </w:pPr>
      <w:r>
        <w:rPr>
          <w:rFonts w:hint="eastAsia" w:ascii="宋体" w:hAnsi="宋体" w:cs="宋体"/>
          <w:color w:val="auto"/>
        </w:rPr>
        <w:t>代    表：                                代    表：</w:t>
      </w:r>
    </w:p>
    <w:p>
      <w:pPr>
        <w:spacing w:line="360" w:lineRule="auto"/>
        <w:ind w:firstLine="420" w:firstLineChars="200"/>
        <w:rPr>
          <w:rFonts w:hint="eastAsia" w:ascii="宋体" w:hAnsi="宋体" w:cs="宋体"/>
          <w:color w:val="auto"/>
        </w:rPr>
      </w:pPr>
      <w:r>
        <w:rPr>
          <w:rFonts w:hint="eastAsia" w:ascii="宋体" w:hAnsi="宋体" w:cs="宋体"/>
          <w:color w:val="auto"/>
        </w:rPr>
        <w:t>签定地点：</w:t>
      </w:r>
    </w:p>
    <w:p>
      <w:pPr>
        <w:spacing w:line="360" w:lineRule="auto"/>
        <w:ind w:firstLine="420" w:firstLineChars="200"/>
        <w:rPr>
          <w:rFonts w:hint="eastAsia" w:ascii="宋体" w:hAnsi="宋体" w:cs="宋体"/>
          <w:color w:val="auto"/>
        </w:rPr>
      </w:pPr>
      <w:r>
        <w:rPr>
          <w:rFonts w:hint="eastAsia" w:ascii="宋体" w:hAnsi="宋体" w:cs="宋体"/>
          <w:color w:val="auto"/>
        </w:rPr>
        <w:t>签定日期：        年     月    日         签定日期：        年     月     日</w:t>
      </w:r>
    </w:p>
    <w:p>
      <w:pPr>
        <w:spacing w:line="360" w:lineRule="auto"/>
        <w:ind w:firstLine="4819" w:firstLineChars="2295"/>
        <w:rPr>
          <w:rFonts w:hint="eastAsia" w:ascii="宋体" w:hAnsi="宋体" w:cs="宋体"/>
          <w:color w:val="auto"/>
        </w:rPr>
      </w:pPr>
      <w:r>
        <w:rPr>
          <w:rFonts w:hint="eastAsia" w:ascii="宋体" w:hAnsi="宋体" w:cs="宋体"/>
          <w:color w:val="auto"/>
        </w:rPr>
        <w:t>开户名称：</w:t>
      </w:r>
    </w:p>
    <w:p>
      <w:pPr>
        <w:spacing w:line="360" w:lineRule="auto"/>
        <w:ind w:firstLine="4819" w:firstLineChars="2295"/>
        <w:rPr>
          <w:rFonts w:hint="eastAsia" w:ascii="宋体" w:hAnsi="宋体" w:cs="宋体"/>
          <w:color w:val="auto"/>
        </w:rPr>
      </w:pPr>
      <w:r>
        <w:rPr>
          <w:rFonts w:hint="eastAsia" w:ascii="宋体" w:hAnsi="宋体" w:cs="宋体"/>
          <w:color w:val="auto"/>
        </w:rPr>
        <w:t>银行账号：</w:t>
      </w:r>
    </w:p>
    <w:p>
      <w:pPr>
        <w:tabs>
          <w:tab w:val="left" w:pos="4500"/>
        </w:tabs>
        <w:spacing w:line="360" w:lineRule="auto"/>
        <w:jc w:val="both"/>
        <w:rPr>
          <w:rFonts w:hint="eastAsia" w:ascii="宋体" w:hAnsi="宋体" w:cs="宋体"/>
          <w:color w:val="auto"/>
        </w:rPr>
      </w:pPr>
      <w:r>
        <w:rPr>
          <w:rFonts w:hint="eastAsia" w:ascii="宋体" w:hAnsi="宋体" w:cs="宋体"/>
          <w:color w:val="auto"/>
        </w:rPr>
        <w:t xml:space="preserve">                                              开 户 行：</w:t>
      </w:r>
    </w:p>
    <w:p>
      <w:pPr>
        <w:tabs>
          <w:tab w:val="left" w:pos="4500"/>
        </w:tabs>
        <w:spacing w:line="360" w:lineRule="auto"/>
        <w:jc w:val="both"/>
        <w:rPr>
          <w:rFonts w:hint="eastAsia" w:ascii="宋体" w:hAnsi="宋体"/>
          <w:color w:val="auto"/>
        </w:rPr>
      </w:pPr>
    </w:p>
    <w:p>
      <w:pPr>
        <w:spacing w:line="480" w:lineRule="exact"/>
        <w:rPr>
          <w:rFonts w:hint="eastAsia" w:ascii="宋体" w:hAnsi="宋体" w:eastAsia="宋体" w:cs="宋体"/>
          <w:color w:val="auto"/>
          <w:szCs w:val="21"/>
        </w:rPr>
      </w:pP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30" w:name="_Toc202254104"/>
      <w:bookmarkStart w:id="31" w:name="_Toc202252033"/>
      <w:bookmarkStart w:id="32" w:name="_Toc202819877"/>
      <w:bookmarkStart w:id="33" w:name="_Toc202251699"/>
      <w:bookmarkStart w:id="34" w:name="_Toc202816995"/>
      <w:bookmarkStart w:id="35" w:name="_Toc202251074"/>
      <w:bookmarkStart w:id="36" w:name="_Toc202820350"/>
      <w:r>
        <w:rPr>
          <w:rFonts w:hint="eastAsia" w:ascii="宋体" w:hAnsi="宋体" w:eastAsia="宋体" w:cs="宋体"/>
          <w:b/>
          <w:color w:val="auto"/>
          <w:sz w:val="32"/>
          <w:szCs w:val="32"/>
        </w:rPr>
        <w:t>自查表</w:t>
      </w:r>
      <w:bookmarkEnd w:id="30"/>
      <w:bookmarkEnd w:id="31"/>
      <w:bookmarkEnd w:id="32"/>
      <w:bookmarkEnd w:id="33"/>
      <w:bookmarkEnd w:id="34"/>
      <w:bookmarkEnd w:id="35"/>
      <w:bookmarkEnd w:id="36"/>
    </w:p>
    <w:tbl>
      <w:tblPr>
        <w:tblStyle w:val="32"/>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bCs/>
                <w:color w:val="auto"/>
                <w:szCs w:val="21"/>
                <w:lang w:val="en-US" w:eastAsia="zh-CN"/>
              </w:rPr>
            </w:pPr>
            <w:r>
              <w:rPr>
                <w:rFonts w:hint="eastAsia" w:ascii="宋体" w:hAnsi="宋体" w:cs="宋体"/>
                <w:color w:val="auto"/>
                <w:szCs w:val="21"/>
                <w:lang w:val="en-US" w:eastAsia="zh-CN"/>
              </w:rPr>
              <w:t>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w:t>
            </w:r>
          </w:p>
          <w:p>
            <w:pPr>
              <w:spacing w:line="480" w:lineRule="exact"/>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szCs w:val="21"/>
              </w:rPr>
              <w:t>预算金额：</w:t>
            </w:r>
            <w:r>
              <w:rPr>
                <w:rFonts w:hint="eastAsia" w:ascii="宋体" w:hAnsi="宋体" w:cs="宋体"/>
                <w:color w:val="auto"/>
                <w:szCs w:val="21"/>
                <w:lang w:eastAsia="zh-CN"/>
              </w:rPr>
              <w:t>¥840,000.00元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2"/>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5"/>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7" w:name="_Hlt10519799"/>
      <w:bookmarkEnd w:id="37"/>
      <w:bookmarkStart w:id="38" w:name="_Toc42951051"/>
      <w:r>
        <w:rPr>
          <w:rFonts w:hint="eastAsia" w:ascii="宋体" w:hAnsi="宋体" w:eastAsia="宋体" w:cs="宋体"/>
          <w:color w:val="auto"/>
          <w:sz w:val="32"/>
          <w:szCs w:val="32"/>
        </w:rPr>
        <w:t>1．报</w:t>
      </w:r>
      <w:bookmarkStart w:id="39" w:name="_Hlt10519308"/>
      <w:bookmarkEnd w:id="39"/>
      <w:r>
        <w:rPr>
          <w:rFonts w:hint="eastAsia" w:ascii="宋体" w:hAnsi="宋体" w:eastAsia="宋体" w:cs="宋体"/>
          <w:color w:val="auto"/>
          <w:sz w:val="32"/>
          <w:szCs w:val="32"/>
        </w:rPr>
        <w:t>价文件格式</w:t>
      </w:r>
      <w:bookmarkEnd w:id="38"/>
      <w:bookmarkStart w:id="40" w:name="_Hlt10456397"/>
      <w:bookmarkEnd w:id="40"/>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445323-201812-324002-0026</w:t>
      </w:r>
    </w:p>
    <w:tbl>
      <w:tblPr>
        <w:tblStyle w:val="32"/>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新宋体" w:hAnsi="新宋体" w:eastAsia="新宋体"/>
          <w:b/>
          <w:bCs w:val="0"/>
          <w:kern w:val="2"/>
          <w:sz w:val="24"/>
          <w:szCs w:val="24"/>
          <w:lang w:val="en-US" w:eastAsia="zh-CN" w:bidi="ar-SA"/>
        </w:rPr>
      </w:pPr>
      <w:r>
        <w:rPr>
          <w:rFonts w:hint="eastAsia" w:ascii="新宋体" w:hAnsi="新宋体" w:eastAsia="新宋体"/>
          <w:b/>
          <w:bCs w:val="0"/>
          <w:kern w:val="2"/>
          <w:sz w:val="24"/>
          <w:szCs w:val="24"/>
          <w:lang w:val="en-US" w:eastAsia="zh-CN" w:bidi="ar-SA"/>
        </w:rPr>
        <w:t>附表1.2  报价明细表</w:t>
      </w:r>
    </w:p>
    <w:p>
      <w:pPr>
        <w:pStyle w:val="14"/>
        <w:spacing w:line="360" w:lineRule="auto"/>
        <w:rPr>
          <w:rFonts w:hint="eastAsia" w:ascii="宋体" w:hAnsi="宋体" w:eastAsia="宋体" w:cs="宋体"/>
          <w:color w:val="auto"/>
          <w:sz w:val="36"/>
        </w:rPr>
      </w:pPr>
      <w:r>
        <w:rPr>
          <w:rFonts w:hint="eastAsia" w:ascii="新宋体" w:hAnsi="新宋体" w:eastAsia="新宋体"/>
          <w:b/>
          <w:bCs w:val="0"/>
          <w:kern w:val="2"/>
          <w:sz w:val="24"/>
          <w:szCs w:val="24"/>
          <w:lang w:val="en-US" w:eastAsia="zh-CN" w:bidi="ar-SA"/>
        </w:rPr>
        <w:t>按其规定与格式自行编制报价文件</w:t>
      </w:r>
      <w:r>
        <w:rPr>
          <w:rFonts w:hint="eastAsia" w:ascii="宋体" w:hAnsi="宋体" w:eastAsia="宋体" w:cs="宋体"/>
          <w:color w:val="auto"/>
          <w:sz w:val="36"/>
        </w:rPr>
        <w:br w:type="page"/>
      </w:r>
    </w:p>
    <w:p>
      <w:pPr>
        <w:rPr>
          <w:rFonts w:hint="eastAsia"/>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41" w:name="_Hlt10519541"/>
      <w:bookmarkEnd w:id="41"/>
      <w:bookmarkStart w:id="42" w:name="_Toc42951052"/>
      <w:bookmarkStart w:id="43" w:name="_Hlt10456257"/>
      <w:r>
        <w:rPr>
          <w:rFonts w:hint="eastAsia" w:ascii="宋体" w:hAnsi="宋体" w:eastAsia="宋体" w:cs="宋体"/>
          <w:color w:val="auto"/>
          <w:sz w:val="32"/>
          <w:szCs w:val="32"/>
        </w:rPr>
        <w:t>2．报价函格式</w:t>
      </w:r>
      <w:bookmarkEnd w:id="42"/>
    </w:p>
    <w:bookmarkEnd w:id="43"/>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445323-201812-324002-0026</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445323-201812-324002-0026</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44" w:name="_Toc42951053"/>
      <w:r>
        <w:rPr>
          <w:rFonts w:hint="eastAsia" w:ascii="宋体" w:hAnsi="宋体" w:eastAsia="宋体" w:cs="宋体"/>
          <w:color w:val="auto"/>
          <w:sz w:val="32"/>
          <w:szCs w:val="32"/>
        </w:rPr>
        <w:t>3．</w:t>
      </w:r>
      <w:bookmarkEnd w:id="44"/>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445323-201812-324002-0026</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45"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45"/>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7</w:t>
      </w:r>
      <w:r>
        <w:rPr>
          <w:rFonts w:hint="eastAsia" w:ascii="宋体" w:hAnsi="宋体" w:eastAsia="宋体" w:cs="宋体"/>
          <w:color w:val="auto"/>
          <w:sz w:val="21"/>
        </w:rPr>
        <w:t>月-2018年</w:t>
      </w:r>
      <w:r>
        <w:rPr>
          <w:rFonts w:hint="eastAsia" w:cs="宋体"/>
          <w:color w:val="auto"/>
          <w:sz w:val="21"/>
          <w:lang w:val="en-US" w:eastAsia="zh-CN"/>
        </w:rPr>
        <w:t>12</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cs="宋体"/>
          <w:color w:val="auto"/>
          <w:szCs w:val="21"/>
          <w:lang w:val="en-US" w:eastAsia="zh-CN"/>
        </w:rPr>
        <w:t>5.7报价人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8</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46" w:name="_Hlt10549792"/>
      <w:bookmarkEnd w:id="46"/>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2"/>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2"/>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2"/>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47" w:name="_Toc42951056"/>
      <w:r>
        <w:rPr>
          <w:rFonts w:hint="eastAsia" w:ascii="宋体" w:hAnsi="宋体" w:eastAsia="宋体" w:cs="宋体"/>
          <w:b/>
          <w:bCs/>
          <w:color w:val="auto"/>
          <w:kern w:val="44"/>
          <w:sz w:val="32"/>
          <w:szCs w:val="32"/>
        </w:rPr>
        <w:t xml:space="preserve"> 7．商务响应表格式</w:t>
      </w:r>
      <w:bookmarkEnd w:id="47"/>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48" w:name="_Hlt10456523"/>
      <w:bookmarkEnd w:id="48"/>
      <w:bookmarkStart w:id="49" w:name="_Toc42951057"/>
      <w:r>
        <w:rPr>
          <w:rFonts w:hint="eastAsia" w:ascii="宋体" w:hAnsi="宋体" w:eastAsia="宋体" w:cs="宋体"/>
          <w:color w:val="auto"/>
          <w:sz w:val="32"/>
          <w:szCs w:val="32"/>
        </w:rPr>
        <w:t>8．服务费承诺书格式</w:t>
      </w:r>
      <w:bookmarkEnd w:id="49"/>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445323-201812-324002-0026</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0" w:name="_Hlt10520073"/>
      <w:bookmarkEnd w:id="50"/>
      <w:bookmarkStart w:id="51" w:name="_Hlt10520032"/>
      <w:bookmarkEnd w:id="51"/>
      <w:bookmarkStart w:id="52" w:name="_Toc42951058"/>
      <w:r>
        <w:rPr>
          <w:rFonts w:hint="eastAsia" w:ascii="宋体" w:hAnsi="宋体" w:eastAsia="宋体" w:cs="宋体"/>
          <w:color w:val="auto"/>
          <w:sz w:val="32"/>
          <w:szCs w:val="32"/>
        </w:rPr>
        <w:t>9．其它资料格式</w:t>
      </w:r>
      <w:bookmarkEnd w:id="52"/>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cs="宋体"/>
          <w:color w:val="auto"/>
          <w:lang w:val="en-US" w:eastAsia="zh-CN"/>
        </w:rPr>
        <w:t>2015</w:t>
      </w:r>
      <w:r>
        <w:rPr>
          <w:rFonts w:hint="eastAsia" w:ascii="宋体" w:hAnsi="宋体" w:eastAsia="宋体" w:cs="宋体"/>
          <w:color w:val="auto"/>
          <w:szCs w:val="21"/>
          <w:lang w:val="en-US" w:eastAsia="zh-CN"/>
        </w:rPr>
        <w:t>年</w:t>
      </w:r>
      <w:r>
        <w:rPr>
          <w:rFonts w:hint="eastAsia" w:ascii="宋体" w:hAnsi="宋体" w:cs="宋体"/>
          <w:color w:val="auto"/>
          <w:szCs w:val="21"/>
          <w:lang w:val="en-US" w:eastAsia="zh-CN"/>
        </w:rPr>
        <w:t>以来</w:t>
      </w:r>
      <w:r>
        <w:rPr>
          <w:rFonts w:hint="eastAsia" w:ascii="宋体" w:hAnsi="宋体" w:eastAsia="宋体" w:cs="宋体"/>
          <w:color w:val="auto"/>
          <w:szCs w:val="21"/>
          <w:lang w:val="en-US" w:eastAsia="zh-CN"/>
        </w:rPr>
        <w:t>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2"/>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2015</w:t>
      </w:r>
      <w:r>
        <w:rPr>
          <w:rFonts w:hint="eastAsia" w:ascii="宋体" w:hAnsi="宋体" w:eastAsia="宋体" w:cs="宋体"/>
          <w:b/>
          <w:color w:val="auto"/>
          <w:sz w:val="28"/>
          <w:szCs w:val="28"/>
          <w:lang w:val="en-US" w:eastAsia="zh-CN"/>
        </w:rPr>
        <w:t>年</w:t>
      </w:r>
      <w:r>
        <w:rPr>
          <w:rFonts w:hint="eastAsia" w:ascii="宋体" w:hAnsi="宋体" w:cs="宋体"/>
          <w:b/>
          <w:color w:val="auto"/>
          <w:sz w:val="28"/>
          <w:szCs w:val="28"/>
          <w:lang w:val="en-US" w:eastAsia="zh-CN"/>
        </w:rPr>
        <w:t>以来</w:t>
      </w:r>
      <w:r>
        <w:rPr>
          <w:rFonts w:hint="eastAsia" w:ascii="宋体" w:hAnsi="宋体" w:eastAsia="宋体" w:cs="宋体"/>
          <w:b/>
          <w:color w:val="auto"/>
          <w:sz w:val="28"/>
          <w:szCs w:val="28"/>
          <w:lang w:val="en-US" w:eastAsia="zh-CN"/>
        </w:rPr>
        <w:t>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2"/>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2015</w:t>
      </w:r>
      <w:r>
        <w:rPr>
          <w:rFonts w:hint="eastAsia" w:ascii="宋体" w:hAnsi="宋体" w:eastAsia="宋体" w:cs="宋体"/>
          <w:color w:val="auto"/>
          <w:lang w:val="en-US" w:eastAsia="zh-CN"/>
        </w:rPr>
        <w:t>年</w:t>
      </w:r>
      <w:r>
        <w:rPr>
          <w:rFonts w:hint="eastAsia" w:ascii="宋体" w:hAnsi="宋体" w:cs="宋体"/>
          <w:color w:val="auto"/>
          <w:lang w:val="en-US" w:eastAsia="zh-CN"/>
        </w:rPr>
        <w:t>以来</w:t>
      </w:r>
      <w:r>
        <w:rPr>
          <w:rFonts w:hint="eastAsia" w:ascii="宋体" w:hAnsi="宋体" w:eastAsia="宋体" w:cs="宋体"/>
          <w:color w:val="auto"/>
          <w:lang w:val="en-US" w:eastAsia="zh-CN"/>
        </w:rPr>
        <w:t>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53" w:name="_Hlt10462379"/>
      <w:bookmarkEnd w:id="53"/>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54" w:name="_Hlt10523647"/>
      <w:bookmarkEnd w:id="54"/>
      <w:bookmarkStart w:id="55" w:name="_Hlt10520028"/>
      <w:bookmarkEnd w:id="55"/>
      <w:bookmarkStart w:id="56" w:name="_Toc42951059"/>
      <w:r>
        <w:rPr>
          <w:rFonts w:hint="eastAsia" w:ascii="宋体" w:hAnsi="宋体" w:eastAsia="宋体" w:cs="宋体"/>
          <w:color w:val="auto"/>
          <w:sz w:val="32"/>
          <w:szCs w:val="32"/>
        </w:rPr>
        <w:t>10．</w:t>
      </w:r>
      <w:bookmarkEnd w:id="56"/>
      <w:bookmarkStart w:id="57" w:name="_Toc4471859"/>
      <w:bookmarkStart w:id="58"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59" w:name="_Toc42956283"/>
      <w:r>
        <w:rPr>
          <w:rFonts w:hint="eastAsia" w:ascii="宋体" w:hAnsi="宋体" w:eastAsia="宋体" w:cs="宋体"/>
          <w:b/>
          <w:color w:val="auto"/>
          <w:sz w:val="28"/>
          <w:szCs w:val="28"/>
        </w:rPr>
        <w:t>10.1</w:t>
      </w:r>
      <w:bookmarkEnd w:id="59"/>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2"/>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57"/>
    <w:bookmarkEnd w:id="58"/>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2"/>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2"/>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60" w:name="_Toc42956290"/>
      <w:r>
        <w:rPr>
          <w:rFonts w:hint="eastAsia" w:ascii="宋体" w:hAnsi="宋体" w:eastAsia="宋体" w:cs="宋体"/>
          <w:b/>
          <w:color w:val="auto"/>
          <w:sz w:val="28"/>
          <w:szCs w:val="28"/>
        </w:rPr>
        <w:t>10.3   采购人配合条件</w:t>
      </w:r>
      <w:bookmarkEnd w:id="60"/>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61" w:name="_Hlt10567911"/>
      <w:bookmarkEnd w:id="61"/>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62" w:name="_Hlt10523642"/>
      <w:bookmarkEnd w:id="62"/>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云浮市云安区城镇标定地价体系编制采购项目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445323-201812-324002-0026</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br w:type="page"/>
      </w:r>
    </w:p>
    <w:p>
      <w:pPr>
        <w:pStyle w:val="2"/>
        <w:jc w:val="both"/>
        <w:rPr>
          <w:rFonts w:hint="eastAsia" w:ascii="宋体"/>
          <w:color w:val="auto"/>
        </w:rPr>
      </w:pPr>
      <w:r>
        <w:rPr>
          <w:rFonts w:hint="eastAsia" w:ascii="宋体" w:hAnsi="宋体" w:eastAsia="宋体" w:cs="宋体"/>
          <w:b/>
          <w:bCs/>
          <w:color w:val="auto"/>
          <w:kern w:val="44"/>
          <w:sz w:val="32"/>
          <w:szCs w:val="32"/>
        </w:rPr>
        <w:t>1</w:t>
      </w:r>
      <w:r>
        <w:rPr>
          <w:rFonts w:hint="eastAsia" w:ascii="宋体" w:hAnsi="宋体" w:cs="宋体"/>
          <w:b/>
          <w:bCs/>
          <w:color w:val="auto"/>
          <w:kern w:val="44"/>
          <w:sz w:val="32"/>
          <w:szCs w:val="32"/>
          <w:lang w:val="en-US" w:eastAsia="zh-CN"/>
        </w:rPr>
        <w:t>2</w:t>
      </w:r>
      <w:r>
        <w:rPr>
          <w:rFonts w:hint="eastAsia" w:ascii="宋体" w:hAnsi="宋体" w:eastAsia="宋体" w:cs="宋体"/>
          <w:b/>
          <w:color w:val="auto"/>
          <w:kern w:val="10"/>
        </w:rPr>
        <w:t>、</w:t>
      </w:r>
      <w:r>
        <w:rPr>
          <w:rFonts w:hint="eastAsia" w:ascii="宋体" w:hAnsi="宋体" w:cs="宋体"/>
          <w:b/>
          <w:color w:val="auto"/>
          <w:kern w:val="10"/>
          <w:lang w:val="en-US" w:eastAsia="zh-CN"/>
        </w:rPr>
        <w:t>信封内容</w:t>
      </w:r>
    </w:p>
    <w:p>
      <w:pPr>
        <w:spacing w:line="480" w:lineRule="exact"/>
        <w:rPr>
          <w:rFonts w:hint="eastAsia" w:ascii="宋体"/>
          <w:color w:val="auto"/>
        </w:rPr>
      </w:pPr>
      <w:r>
        <w:rPr>
          <w:rFonts w:hint="eastAsia" w:ascii="宋体"/>
          <w:color w:val="auto"/>
          <w:lang w:val="en-US" w:eastAsia="zh-CN"/>
        </w:rPr>
        <w:t>12.1.</w:t>
      </w:r>
      <w:r>
        <w:rPr>
          <w:rFonts w:hint="eastAsia" w:ascii="宋体"/>
          <w:color w:val="auto"/>
        </w:rPr>
        <w:t>从投标文件正本中复印的投标报价总表；</w:t>
      </w:r>
    </w:p>
    <w:p>
      <w:pPr>
        <w:spacing w:line="480" w:lineRule="exact"/>
        <w:rPr>
          <w:rFonts w:hint="eastAsia" w:ascii="宋体"/>
          <w:color w:val="auto"/>
        </w:rPr>
      </w:pPr>
      <w:r>
        <w:rPr>
          <w:rFonts w:hint="eastAsia" w:ascii="宋体"/>
          <w:color w:val="auto"/>
          <w:lang w:val="en-US" w:eastAsia="zh-CN"/>
        </w:rPr>
        <w:t>12.2.</w:t>
      </w:r>
      <w:r>
        <w:rPr>
          <w:rFonts w:hint="eastAsia" w:ascii="宋体"/>
          <w:color w:val="auto"/>
        </w:rPr>
        <w:t>投标保证金交付收据复印件；</w:t>
      </w:r>
    </w:p>
    <w:p>
      <w:pPr>
        <w:spacing w:line="480" w:lineRule="exact"/>
        <w:rPr>
          <w:rFonts w:hint="eastAsia" w:ascii="宋体"/>
          <w:color w:val="auto"/>
        </w:rPr>
      </w:pPr>
      <w:r>
        <w:rPr>
          <w:rFonts w:hint="eastAsia" w:ascii="宋体"/>
          <w:color w:val="auto"/>
          <w:lang w:val="en-US" w:eastAsia="zh-CN"/>
        </w:rPr>
        <w:t>12.3.</w:t>
      </w:r>
      <w:r>
        <w:rPr>
          <w:rFonts w:hint="eastAsia" w:ascii="宋体"/>
          <w:color w:val="auto"/>
        </w:rPr>
        <w:t>退保证金说明（正本）；</w:t>
      </w:r>
    </w:p>
    <w:p>
      <w:pPr>
        <w:pStyle w:val="14"/>
        <w:spacing w:line="20" w:lineRule="exact"/>
        <w:rPr>
          <w:rFonts w:hint="eastAsia" w:ascii="宋体" w:hAnsi="宋体" w:eastAsia="宋体" w:cs="宋体"/>
          <w:color w:val="auto"/>
        </w:rPr>
      </w:pPr>
      <w:bookmarkStart w:id="63" w:name="_Hlt10462525"/>
      <w:bookmarkEnd w:id="63"/>
      <w:bookmarkStart w:id="64" w:name="_Hlt10524018"/>
      <w:bookmarkEnd w:id="64"/>
      <w:bookmarkStart w:id="65" w:name="_Hlt10524029"/>
      <w:bookmarkEnd w:id="65"/>
      <w:bookmarkStart w:id="66" w:name="_Hlt10529670"/>
      <w:bookmarkEnd w:id="66"/>
      <w:bookmarkStart w:id="67" w:name="_Hlt10524010"/>
      <w:bookmarkEnd w:id="67"/>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8"/>
        <w:sz w:val="21"/>
        <w:szCs w:val="21"/>
      </w:rPr>
      <w:instrText xml:space="preserve"> PAGE </w:instrText>
    </w:r>
    <w:r>
      <w:rPr>
        <w:sz w:val="21"/>
        <w:szCs w:val="21"/>
      </w:rPr>
      <w:fldChar w:fldCharType="separate"/>
    </w:r>
    <w:r>
      <w:rPr>
        <w:rStyle w:val="28"/>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云浮市云安区城镇标定地价体系编制采购项目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445323-201812-324002-0026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云浮市云安区城镇标定地价体系编制采购项目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45381-201809-81434028-0021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云浮市云安区城镇标定地价体系编制采购项目</w:t>
    </w:r>
    <w:r>
      <w:rPr>
        <w:rFonts w:hint="eastAsia" w:ascii="宋体" w:hAnsi="宋体"/>
        <w:lang w:val="en-US" w:eastAsia="zh-CN"/>
      </w:rPr>
      <w:t xml:space="preserve">                                           </w:t>
    </w:r>
    <w:r>
      <w:rPr>
        <w:rFonts w:hint="eastAsia" w:ascii="宋体" w:hAnsi="宋体"/>
        <w:lang w:eastAsia="zh-CN"/>
      </w:rPr>
      <w:t>445323-201812-324002-0026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云浮市云安区城镇标定地价体系编制采购项目</w:t>
    </w:r>
    <w:r>
      <w:rPr>
        <w:rFonts w:hint="eastAsia" w:ascii="Tahoma" w:hAnsi="Tahoma" w:cs="Tahoma"/>
        <w:sz w:val="18"/>
        <w:szCs w:val="18"/>
        <w:lang w:val="en-US" w:eastAsia="zh-CN"/>
      </w:rPr>
      <w:t xml:space="preserve">  </w:t>
    </w:r>
    <w:r>
      <w:rPr>
        <w:rFonts w:hint="eastAsia" w:ascii="宋体" w:hAnsi="宋体"/>
        <w:sz w:val="18"/>
        <w:szCs w:val="18"/>
        <w:lang w:eastAsia="zh-CN"/>
      </w:rPr>
      <w:t>445323-201812-324002-0026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云浮市云安区城镇标定地价体系编制采购项目</w:t>
    </w:r>
    <w:r>
      <w:rPr>
        <w:rFonts w:hint="eastAsia" w:ascii="宋体" w:hAnsi="宋体" w:cs="Tahoma"/>
        <w:kern w:val="28"/>
        <w:lang w:val="en-US" w:eastAsia="zh-CN"/>
      </w:rPr>
      <w:t xml:space="preserve">     </w:t>
    </w:r>
    <w:r>
      <w:rPr>
        <w:rFonts w:hint="eastAsia"/>
        <w:szCs w:val="21"/>
        <w:lang w:eastAsia="zh-CN"/>
      </w:rPr>
      <w:t>445323-201812-324002-0026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云浮市云安区城镇标定地价体系编制采购项目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445323-201812-324002-0026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3">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2"/>
  </w:num>
  <w:num w:numId="4">
    <w:abstractNumId w:val="5"/>
  </w:num>
  <w:num w:numId="5">
    <w:abstractNumId w:val="6"/>
  </w:num>
  <w:num w:numId="6">
    <w:abstractNumId w:val="10"/>
  </w:num>
  <w:num w:numId="7">
    <w:abstractNumId w:val="14"/>
  </w:num>
  <w:num w:numId="8">
    <w:abstractNumId w:val="4"/>
  </w:num>
  <w:num w:numId="9">
    <w:abstractNumId w:val="3"/>
  </w:num>
  <w:num w:numId="10">
    <w:abstractNumId w:val="2"/>
  </w:num>
  <w:num w:numId="11">
    <w:abstractNumId w:val="11"/>
  </w:num>
  <w:num w:numId="12">
    <w:abstractNumId w:val="13"/>
  </w:num>
  <w:num w:numId="13">
    <w:abstractNumId w:val="9"/>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23191D"/>
    <w:rsid w:val="01586D3F"/>
    <w:rsid w:val="020073C3"/>
    <w:rsid w:val="021A69D9"/>
    <w:rsid w:val="02EC30C6"/>
    <w:rsid w:val="031B422C"/>
    <w:rsid w:val="031B7078"/>
    <w:rsid w:val="03627E67"/>
    <w:rsid w:val="036B6473"/>
    <w:rsid w:val="03812DC1"/>
    <w:rsid w:val="043645E4"/>
    <w:rsid w:val="04477DF5"/>
    <w:rsid w:val="047F0BB1"/>
    <w:rsid w:val="04CD050A"/>
    <w:rsid w:val="04E108E2"/>
    <w:rsid w:val="0555612F"/>
    <w:rsid w:val="05662847"/>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C54E9D"/>
    <w:rsid w:val="0AD54BDA"/>
    <w:rsid w:val="0AFB6CAC"/>
    <w:rsid w:val="0B6948F1"/>
    <w:rsid w:val="0B6A3D17"/>
    <w:rsid w:val="0B7C46F6"/>
    <w:rsid w:val="0BA43058"/>
    <w:rsid w:val="0BB50BCE"/>
    <w:rsid w:val="0C246F78"/>
    <w:rsid w:val="0C3A0431"/>
    <w:rsid w:val="0C961836"/>
    <w:rsid w:val="0CA127FA"/>
    <w:rsid w:val="0D066457"/>
    <w:rsid w:val="0D1728BD"/>
    <w:rsid w:val="0D82218F"/>
    <w:rsid w:val="0D92714F"/>
    <w:rsid w:val="0DA2646C"/>
    <w:rsid w:val="0DBE3223"/>
    <w:rsid w:val="0E43697D"/>
    <w:rsid w:val="0EF54881"/>
    <w:rsid w:val="0F0A7732"/>
    <w:rsid w:val="0F24323C"/>
    <w:rsid w:val="0F6C4701"/>
    <w:rsid w:val="0F6E5BBE"/>
    <w:rsid w:val="0F900189"/>
    <w:rsid w:val="0FEB4CD3"/>
    <w:rsid w:val="100C1DE2"/>
    <w:rsid w:val="1019376E"/>
    <w:rsid w:val="104F6C04"/>
    <w:rsid w:val="11651119"/>
    <w:rsid w:val="11851E0B"/>
    <w:rsid w:val="118859E1"/>
    <w:rsid w:val="119A7EAE"/>
    <w:rsid w:val="11B72248"/>
    <w:rsid w:val="122120C1"/>
    <w:rsid w:val="126C04D0"/>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A77131C"/>
    <w:rsid w:val="1ABC48C1"/>
    <w:rsid w:val="1AC30890"/>
    <w:rsid w:val="1AD75447"/>
    <w:rsid w:val="1B5C0BB4"/>
    <w:rsid w:val="1C460235"/>
    <w:rsid w:val="1C620172"/>
    <w:rsid w:val="1CA52556"/>
    <w:rsid w:val="1D1C177C"/>
    <w:rsid w:val="1D2D47BA"/>
    <w:rsid w:val="1E32703C"/>
    <w:rsid w:val="1E6814BB"/>
    <w:rsid w:val="1E8D00EE"/>
    <w:rsid w:val="1F2C4194"/>
    <w:rsid w:val="1F7E5188"/>
    <w:rsid w:val="1FBB0600"/>
    <w:rsid w:val="1FEE30DD"/>
    <w:rsid w:val="1FF24262"/>
    <w:rsid w:val="200A62DA"/>
    <w:rsid w:val="209854F6"/>
    <w:rsid w:val="20F2053F"/>
    <w:rsid w:val="214E5F70"/>
    <w:rsid w:val="21AE5DC0"/>
    <w:rsid w:val="21DD349D"/>
    <w:rsid w:val="22415F1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43BCE"/>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4D5253"/>
    <w:rsid w:val="2C6F63F4"/>
    <w:rsid w:val="2CF57F33"/>
    <w:rsid w:val="2D3A4BC3"/>
    <w:rsid w:val="2D6E592C"/>
    <w:rsid w:val="2DA7128F"/>
    <w:rsid w:val="2DD850F2"/>
    <w:rsid w:val="2E890BEA"/>
    <w:rsid w:val="2EC0530E"/>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7B45E3"/>
    <w:rsid w:val="32835C51"/>
    <w:rsid w:val="32EE63BF"/>
    <w:rsid w:val="32F41158"/>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7F55237"/>
    <w:rsid w:val="39430A53"/>
    <w:rsid w:val="396430B4"/>
    <w:rsid w:val="397825BC"/>
    <w:rsid w:val="39833969"/>
    <w:rsid w:val="39AF72A0"/>
    <w:rsid w:val="39B76F84"/>
    <w:rsid w:val="3A923A9B"/>
    <w:rsid w:val="3A9A3131"/>
    <w:rsid w:val="3AA13714"/>
    <w:rsid w:val="3AB60F1D"/>
    <w:rsid w:val="3ABE77F6"/>
    <w:rsid w:val="3AD2095F"/>
    <w:rsid w:val="3B293428"/>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0420C4D"/>
    <w:rsid w:val="41193E41"/>
    <w:rsid w:val="41597CC1"/>
    <w:rsid w:val="41A664D0"/>
    <w:rsid w:val="41B024E5"/>
    <w:rsid w:val="41B13BD3"/>
    <w:rsid w:val="41EF728F"/>
    <w:rsid w:val="42355579"/>
    <w:rsid w:val="42522927"/>
    <w:rsid w:val="425D6528"/>
    <w:rsid w:val="42671377"/>
    <w:rsid w:val="42AC2234"/>
    <w:rsid w:val="430B6E49"/>
    <w:rsid w:val="432416C8"/>
    <w:rsid w:val="43C60BE0"/>
    <w:rsid w:val="44CF682B"/>
    <w:rsid w:val="44E36E67"/>
    <w:rsid w:val="459D54E9"/>
    <w:rsid w:val="45E40B2A"/>
    <w:rsid w:val="460E66C6"/>
    <w:rsid w:val="46205A1C"/>
    <w:rsid w:val="46296546"/>
    <w:rsid w:val="467233BF"/>
    <w:rsid w:val="46904BA1"/>
    <w:rsid w:val="46D60518"/>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C5BB4"/>
    <w:rsid w:val="4F3D29AB"/>
    <w:rsid w:val="4F410CB6"/>
    <w:rsid w:val="4FB46852"/>
    <w:rsid w:val="4FE03750"/>
    <w:rsid w:val="50F17F88"/>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7731C"/>
    <w:rsid w:val="575E4455"/>
    <w:rsid w:val="57A64C11"/>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DFF2512"/>
    <w:rsid w:val="5E373A11"/>
    <w:rsid w:val="5E377FA2"/>
    <w:rsid w:val="5E6926D0"/>
    <w:rsid w:val="5E746963"/>
    <w:rsid w:val="5F2E6734"/>
    <w:rsid w:val="5F7B0AA0"/>
    <w:rsid w:val="601B3CC5"/>
    <w:rsid w:val="60891CC0"/>
    <w:rsid w:val="608D2023"/>
    <w:rsid w:val="60A46CB8"/>
    <w:rsid w:val="60AA75F9"/>
    <w:rsid w:val="611D5537"/>
    <w:rsid w:val="613D178B"/>
    <w:rsid w:val="61402FE4"/>
    <w:rsid w:val="616621EC"/>
    <w:rsid w:val="617C3486"/>
    <w:rsid w:val="61B451D9"/>
    <w:rsid w:val="62325A61"/>
    <w:rsid w:val="62417376"/>
    <w:rsid w:val="62861860"/>
    <w:rsid w:val="62861D7E"/>
    <w:rsid w:val="62D06C73"/>
    <w:rsid w:val="62EC15DE"/>
    <w:rsid w:val="636724AE"/>
    <w:rsid w:val="63A76D36"/>
    <w:rsid w:val="63CB27A0"/>
    <w:rsid w:val="646803F0"/>
    <w:rsid w:val="64D40A87"/>
    <w:rsid w:val="65285B05"/>
    <w:rsid w:val="65710AAD"/>
    <w:rsid w:val="65F51812"/>
    <w:rsid w:val="661121FF"/>
    <w:rsid w:val="664D3EEC"/>
    <w:rsid w:val="665F6FE4"/>
    <w:rsid w:val="66C76948"/>
    <w:rsid w:val="66E304F8"/>
    <w:rsid w:val="673967DC"/>
    <w:rsid w:val="6780109A"/>
    <w:rsid w:val="67DA0416"/>
    <w:rsid w:val="67ED4339"/>
    <w:rsid w:val="67F12901"/>
    <w:rsid w:val="683C52F1"/>
    <w:rsid w:val="684024A0"/>
    <w:rsid w:val="688050F9"/>
    <w:rsid w:val="68DE38E3"/>
    <w:rsid w:val="6A2611E1"/>
    <w:rsid w:val="6A4361FA"/>
    <w:rsid w:val="6A9A4D1F"/>
    <w:rsid w:val="6A9F20EC"/>
    <w:rsid w:val="6AA0237F"/>
    <w:rsid w:val="6AC049E9"/>
    <w:rsid w:val="6B961574"/>
    <w:rsid w:val="6BAA13E3"/>
    <w:rsid w:val="6BB15830"/>
    <w:rsid w:val="6BE03B99"/>
    <w:rsid w:val="6C4A1E88"/>
    <w:rsid w:val="6CD75CE0"/>
    <w:rsid w:val="6CE72AE5"/>
    <w:rsid w:val="6CF13463"/>
    <w:rsid w:val="6D1A4453"/>
    <w:rsid w:val="6D614100"/>
    <w:rsid w:val="6DC96E0D"/>
    <w:rsid w:val="6E7708AC"/>
    <w:rsid w:val="6E895D94"/>
    <w:rsid w:val="6E952FAB"/>
    <w:rsid w:val="6E987F86"/>
    <w:rsid w:val="6F0F534D"/>
    <w:rsid w:val="6FAD78D3"/>
    <w:rsid w:val="6FF4257E"/>
    <w:rsid w:val="7191270C"/>
    <w:rsid w:val="719763A6"/>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42405"/>
    <w:rsid w:val="74C71EFA"/>
    <w:rsid w:val="76807514"/>
    <w:rsid w:val="76C9130A"/>
    <w:rsid w:val="786030AA"/>
    <w:rsid w:val="78775F5F"/>
    <w:rsid w:val="788D04F6"/>
    <w:rsid w:val="78E933D4"/>
    <w:rsid w:val="78FF13F1"/>
    <w:rsid w:val="79490AF8"/>
    <w:rsid w:val="79FC742D"/>
    <w:rsid w:val="7A1574E1"/>
    <w:rsid w:val="7A180259"/>
    <w:rsid w:val="7A563BF3"/>
    <w:rsid w:val="7AB2474C"/>
    <w:rsid w:val="7AB36319"/>
    <w:rsid w:val="7ABF2D23"/>
    <w:rsid w:val="7B761B39"/>
    <w:rsid w:val="7BD62DEB"/>
    <w:rsid w:val="7BDD0E70"/>
    <w:rsid w:val="7C630EA1"/>
    <w:rsid w:val="7CB7092B"/>
    <w:rsid w:val="7CE12EC9"/>
    <w:rsid w:val="7D272273"/>
    <w:rsid w:val="7D6A27F9"/>
    <w:rsid w:val="7D74675F"/>
    <w:rsid w:val="7D9E050B"/>
    <w:rsid w:val="7DA8382B"/>
    <w:rsid w:val="7DC44727"/>
    <w:rsid w:val="7E1E61D3"/>
    <w:rsid w:val="7E2813FA"/>
    <w:rsid w:val="7E2E7118"/>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3"/>
    <w:link w:val="39"/>
    <w:qFormat/>
    <w:uiPriority w:val="0"/>
    <w:pPr>
      <w:keepNext/>
      <w:keepLines/>
      <w:spacing w:before="340" w:after="330" w:line="578" w:lineRule="auto"/>
      <w:outlineLvl w:val="0"/>
    </w:pPr>
    <w:rPr>
      <w:kern w:val="44"/>
      <w:sz w:val="44"/>
      <w:szCs w:val="44"/>
    </w:rPr>
  </w:style>
  <w:style w:type="paragraph" w:styleId="3">
    <w:name w:val="heading 2"/>
    <w:basedOn w:val="1"/>
    <w:next w:val="1"/>
    <w:link w:val="35"/>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5"/>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7"/>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3"/>
    <w:qFormat/>
    <w:uiPriority w:val="0"/>
    <w:rPr>
      <w:rFonts w:ascii="宋体"/>
      <w:sz w:val="18"/>
      <w:szCs w:val="18"/>
    </w:rPr>
  </w:style>
  <w:style w:type="paragraph" w:styleId="12">
    <w:name w:val="Body Text 3"/>
    <w:basedOn w:val="1"/>
    <w:link w:val="44"/>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next w:val="1"/>
    <w:link w:val="40"/>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6"/>
    <w:qFormat/>
    <w:uiPriority w:val="0"/>
    <w:pPr>
      <w:tabs>
        <w:tab w:val="center" w:pos="4153"/>
        <w:tab w:val="right" w:pos="8306"/>
      </w:tabs>
      <w:snapToGrid w:val="0"/>
    </w:pPr>
    <w:rPr>
      <w:sz w:val="18"/>
      <w:szCs w:val="18"/>
    </w:rPr>
  </w:style>
  <w:style w:type="paragraph" w:styleId="19">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paragraph" w:styleId="25">
    <w:name w:val="Title"/>
    <w:basedOn w:val="1"/>
    <w:next w:val="1"/>
    <w:qFormat/>
    <w:uiPriority w:val="10"/>
    <w:pPr>
      <w:spacing w:before="240" w:after="60"/>
      <w:jc w:val="center"/>
      <w:outlineLvl w:val="0"/>
    </w:pPr>
    <w:rPr>
      <w:rFonts w:ascii="Cambria" w:hAnsi="Cambria" w:eastAsia="宋体" w:cs="Times New Roman"/>
      <w:b/>
      <w:bCs/>
      <w:sz w:val="32"/>
      <w:szCs w:val="32"/>
    </w:rPr>
  </w:style>
  <w:style w:type="character" w:styleId="27">
    <w:name w:val="Strong"/>
    <w:basedOn w:val="26"/>
    <w:qFormat/>
    <w:uiPriority w:val="0"/>
    <w:rPr>
      <w:rFonts w:ascii="Tahoma" w:hAnsi="Tahoma" w:eastAsia="宋体"/>
      <w:b/>
      <w:bCs/>
      <w:spacing w:val="10"/>
      <w:sz w:val="24"/>
      <w:lang w:val="en-US" w:eastAsia="zh-CN" w:bidi="ar-SA"/>
    </w:rPr>
  </w:style>
  <w:style w:type="character" w:styleId="28">
    <w:name w:val="page number"/>
    <w:basedOn w:val="26"/>
    <w:qFormat/>
    <w:uiPriority w:val="0"/>
  </w:style>
  <w:style w:type="character" w:styleId="29">
    <w:name w:val="Emphasis"/>
    <w:basedOn w:val="26"/>
    <w:qFormat/>
    <w:uiPriority w:val="0"/>
    <w:rPr>
      <w:color w:val="CC0000"/>
    </w:rPr>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table" w:styleId="33">
    <w:name w:val="Table Grid"/>
    <w:basedOn w:val="3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34">
    <w:name w:val="正文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标题 2 Char"/>
    <w:link w:val="3"/>
    <w:qFormat/>
    <w:locked/>
    <w:uiPriority w:val="0"/>
    <w:rPr>
      <w:rFonts w:ascii="宋体" w:hAnsi="Arial" w:eastAsia="宋体"/>
      <w:b/>
      <w:bCs/>
      <w:sz w:val="24"/>
      <w:szCs w:val="32"/>
      <w:lang w:val="en-US" w:eastAsia="zh-CN" w:bidi="ar-SA"/>
    </w:rPr>
  </w:style>
  <w:style w:type="character" w:customStyle="1" w:styleId="36">
    <w:name w:val="Normal Indent Char"/>
    <w:qFormat/>
    <w:locked/>
    <w:uiPriority w:val="0"/>
    <w:rPr>
      <w:rFonts w:ascii="Times New Roman" w:hAnsi="Times New Roman" w:eastAsia="宋体"/>
      <w:kern w:val="0"/>
      <w:sz w:val="20"/>
    </w:rPr>
  </w:style>
  <w:style w:type="character" w:customStyle="1" w:styleId="37">
    <w:name w:val="正文缩进 Char"/>
    <w:link w:val="9"/>
    <w:qFormat/>
    <w:uiPriority w:val="0"/>
    <w:rPr>
      <w:rFonts w:ascii="宋体" w:eastAsia="宋体"/>
      <w:snapToGrid w:val="0"/>
      <w:color w:val="000000"/>
      <w:sz w:val="21"/>
      <w:lang w:val="en-US" w:eastAsia="zh-CN" w:bidi="ar-SA"/>
    </w:rPr>
  </w:style>
  <w:style w:type="character" w:customStyle="1" w:styleId="38">
    <w:name w:val="font01"/>
    <w:qFormat/>
    <w:uiPriority w:val="0"/>
    <w:rPr>
      <w:rFonts w:hint="eastAsia" w:ascii="宋体" w:hAnsi="宋体" w:eastAsia="宋体" w:cs="宋体"/>
      <w:color w:val="000000"/>
      <w:sz w:val="24"/>
      <w:szCs w:val="24"/>
      <w:u w:val="none"/>
    </w:rPr>
  </w:style>
  <w:style w:type="character" w:customStyle="1" w:styleId="39">
    <w:name w:val="标题 1 Char"/>
    <w:link w:val="2"/>
    <w:qFormat/>
    <w:locked/>
    <w:uiPriority w:val="0"/>
    <w:rPr>
      <w:rFonts w:eastAsia="宋体"/>
      <w:b/>
      <w:bCs/>
      <w:kern w:val="44"/>
      <w:sz w:val="44"/>
      <w:szCs w:val="44"/>
      <w:lang w:val="en-US" w:eastAsia="zh-CN" w:bidi="ar-SA"/>
    </w:rPr>
  </w:style>
  <w:style w:type="character" w:customStyle="1" w:styleId="40">
    <w:name w:val="纯文本 Char"/>
    <w:link w:val="14"/>
    <w:qFormat/>
    <w:uiPriority w:val="0"/>
    <w:rPr>
      <w:rFonts w:ascii="宋体" w:hAnsi="Courier New" w:eastAsia="宋体"/>
      <w:kern w:val="2"/>
      <w:sz w:val="21"/>
      <w:lang w:val="en-US" w:eastAsia="zh-CN" w:bidi="ar-SA"/>
    </w:rPr>
  </w:style>
  <w:style w:type="character" w:customStyle="1" w:styleId="41">
    <w:name w:val="style81"/>
    <w:qFormat/>
    <w:uiPriority w:val="0"/>
    <w:rPr>
      <w:sz w:val="21"/>
      <w:szCs w:val="21"/>
    </w:rPr>
  </w:style>
  <w:style w:type="character" w:customStyle="1" w:styleId="42">
    <w:name w:val="Plain Text Char"/>
    <w:qFormat/>
    <w:locked/>
    <w:uiPriority w:val="0"/>
    <w:rPr>
      <w:rFonts w:ascii="宋体" w:hAnsi="Courier New" w:eastAsia="宋体"/>
      <w:kern w:val="0"/>
      <w:sz w:val="21"/>
    </w:rPr>
  </w:style>
  <w:style w:type="character" w:customStyle="1" w:styleId="43">
    <w:name w:val="文档结构图 Char"/>
    <w:link w:val="11"/>
    <w:qFormat/>
    <w:uiPriority w:val="0"/>
    <w:rPr>
      <w:rFonts w:ascii="宋体"/>
      <w:sz w:val="18"/>
      <w:szCs w:val="18"/>
      <w:lang w:bidi="ar-SA"/>
    </w:rPr>
  </w:style>
  <w:style w:type="character" w:customStyle="1" w:styleId="44">
    <w:name w:val="正文文本 3 Char"/>
    <w:link w:val="12"/>
    <w:qFormat/>
    <w:uiPriority w:val="0"/>
    <w:rPr>
      <w:rFonts w:eastAsia="宋体"/>
      <w:sz w:val="16"/>
      <w:szCs w:val="16"/>
      <w:lang w:val="en-US" w:eastAsia="zh-CN" w:bidi="ar-SA"/>
    </w:rPr>
  </w:style>
  <w:style w:type="character" w:customStyle="1" w:styleId="45">
    <w:name w:val="标题 3 Char"/>
    <w:link w:val="4"/>
    <w:qFormat/>
    <w:uiPriority w:val="0"/>
    <w:rPr>
      <w:rFonts w:ascii="宋体" w:eastAsia="宋体"/>
      <w:sz w:val="21"/>
      <w:lang w:val="en-US" w:eastAsia="zh-CN" w:bidi="ar-SA"/>
    </w:rPr>
  </w:style>
  <w:style w:type="character" w:customStyle="1" w:styleId="46">
    <w:name w:val="页脚 Char"/>
    <w:link w:val="18"/>
    <w:qFormat/>
    <w:locked/>
    <w:uiPriority w:val="0"/>
    <w:rPr>
      <w:rFonts w:eastAsia="宋体"/>
      <w:sz w:val="18"/>
      <w:szCs w:val="18"/>
      <w:lang w:val="en-US" w:eastAsia="zh-CN" w:bidi="ar-SA"/>
    </w:rPr>
  </w:style>
  <w:style w:type="character" w:customStyle="1" w:styleId="47">
    <w:name w:val="Header Char"/>
    <w:qFormat/>
    <w:locked/>
    <w:uiPriority w:val="0"/>
    <w:rPr>
      <w:rFonts w:cs="Times New Roman"/>
      <w:sz w:val="18"/>
      <w:szCs w:val="18"/>
    </w:rPr>
  </w:style>
  <w:style w:type="character" w:customStyle="1" w:styleId="48">
    <w:name w:val="页眉 Char"/>
    <w:link w:val="19"/>
    <w:qFormat/>
    <w:uiPriority w:val="0"/>
    <w:rPr>
      <w:rFonts w:eastAsia="宋体"/>
      <w:sz w:val="18"/>
      <w:szCs w:val="18"/>
      <w:lang w:val="en-US" w:eastAsia="zh-CN" w:bidi="ar-SA"/>
    </w:rPr>
  </w:style>
  <w:style w:type="paragraph" w:customStyle="1" w:styleId="49">
    <w:name w:val="_Style 10"/>
    <w:basedOn w:val="1"/>
    <w:qFormat/>
    <w:uiPriority w:val="0"/>
    <w:pPr>
      <w:spacing w:after="160" w:line="240" w:lineRule="exact"/>
    </w:pPr>
    <w:rPr>
      <w:rFonts w:ascii="Verdana" w:hAnsi="Verdana"/>
      <w:lang w:eastAsia="en-US"/>
    </w:rPr>
  </w:style>
  <w:style w:type="paragraph" w:customStyle="1" w:styleId="50">
    <w:name w:val="0段落文字"/>
    <w:basedOn w:val="1"/>
    <w:qFormat/>
    <w:uiPriority w:val="0"/>
    <w:pPr>
      <w:spacing w:line="360" w:lineRule="auto"/>
      <w:ind w:firstLine="200" w:firstLineChars="200"/>
    </w:pPr>
    <w:rPr>
      <w:sz w:val="24"/>
      <w:szCs w:val="21"/>
    </w:rPr>
  </w:style>
  <w:style w:type="paragraph" w:customStyle="1" w:styleId="51">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2">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3">
    <w:name w:val="_正文段落"/>
    <w:basedOn w:val="1"/>
    <w:qFormat/>
    <w:uiPriority w:val="0"/>
    <w:pPr>
      <w:spacing w:line="360" w:lineRule="auto"/>
      <w:ind w:firstLine="480" w:firstLineChars="200"/>
    </w:pPr>
    <w:rPr>
      <w:rFonts w:ascii="宋体" w:hAnsi="宋体"/>
      <w:sz w:val="24"/>
    </w:rPr>
  </w:style>
  <w:style w:type="paragraph" w:customStyle="1" w:styleId="54">
    <w:name w:val="列出段落1"/>
    <w:basedOn w:val="1"/>
    <w:qFormat/>
    <w:uiPriority w:val="0"/>
    <w:pPr>
      <w:widowControl w:val="0"/>
      <w:ind w:firstLine="420" w:firstLineChars="200"/>
      <w:jc w:val="both"/>
    </w:pPr>
    <w:rPr>
      <w:rFonts w:ascii="Calibri" w:hAnsi="Calibri"/>
      <w:kern w:val="2"/>
      <w:szCs w:val="22"/>
    </w:rPr>
  </w:style>
  <w:style w:type="paragraph" w:customStyle="1" w:styleId="55">
    <w:name w:val="表格文字"/>
    <w:basedOn w:val="1"/>
    <w:qFormat/>
    <w:uiPriority w:val="0"/>
    <w:pPr>
      <w:widowControl w:val="0"/>
      <w:spacing w:before="25" w:after="25"/>
    </w:pPr>
    <w:rPr>
      <w:bCs/>
      <w:spacing w:val="10"/>
      <w:sz w:val="24"/>
    </w:rPr>
  </w:style>
  <w:style w:type="paragraph" w:customStyle="1" w:styleId="56">
    <w:name w:val="Char1"/>
    <w:basedOn w:val="1"/>
    <w:qFormat/>
    <w:uiPriority w:val="0"/>
    <w:pPr>
      <w:spacing w:after="160" w:line="240" w:lineRule="exact"/>
    </w:pPr>
    <w:rPr>
      <w:rFonts w:ascii="Verdana" w:hAnsi="Verdana"/>
      <w:lang w:eastAsia="en-US"/>
    </w:rPr>
  </w:style>
  <w:style w:type="paragraph" w:customStyle="1" w:styleId="57">
    <w:name w:val="Char Char Char"/>
    <w:basedOn w:val="1"/>
    <w:qFormat/>
    <w:uiPriority w:val="0"/>
    <w:pPr>
      <w:widowControl w:val="0"/>
      <w:jc w:val="both"/>
    </w:pPr>
    <w:rPr>
      <w:rFonts w:ascii="Tahoma" w:hAnsi="Tahoma"/>
      <w:kern w:val="2"/>
      <w:sz w:val="24"/>
    </w:rPr>
  </w:style>
  <w:style w:type="paragraph" w:customStyle="1" w:styleId="58">
    <w:name w:val="题注5"/>
    <w:basedOn w:val="1"/>
    <w:next w:val="10"/>
    <w:qFormat/>
    <w:uiPriority w:val="0"/>
    <w:pPr>
      <w:widowControl w:val="0"/>
      <w:jc w:val="center"/>
    </w:pPr>
    <w:rPr>
      <w:b/>
      <w:color w:val="000000"/>
      <w:kern w:val="2"/>
      <w:sz w:val="24"/>
      <w:szCs w:val="21"/>
    </w:rPr>
  </w:style>
  <w:style w:type="paragraph" w:customStyle="1" w:styleId="59">
    <w:name w:val="列出段落2"/>
    <w:basedOn w:val="1"/>
    <w:qFormat/>
    <w:uiPriority w:val="0"/>
    <w:pPr>
      <w:widowControl w:val="0"/>
      <w:ind w:firstLine="420" w:firstLineChars="200"/>
      <w:jc w:val="both"/>
    </w:pPr>
    <w:rPr>
      <w:rFonts w:ascii="Calibri" w:hAnsi="Calibri"/>
      <w:kern w:val="2"/>
      <w:szCs w:val="22"/>
    </w:rPr>
  </w:style>
  <w:style w:type="paragraph" w:customStyle="1" w:styleId="60">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1">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2">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3">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6">
    <w:name w:val="List Paragraph"/>
    <w:basedOn w:val="1"/>
    <w:qFormat/>
    <w:uiPriority w:val="0"/>
    <w:pPr>
      <w:ind w:firstLine="420" w:firstLineChars="200"/>
    </w:pPr>
  </w:style>
  <w:style w:type="paragraph" w:customStyle="1" w:styleId="6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9">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0</TotalTime>
  <ScaleCrop>false</ScaleCrop>
  <LinksUpToDate>false</LinksUpToDate>
  <CharactersWithSpaces>48133</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2018-11-27T07:04:00Z</cp:lastPrinted>
  <dcterms:modified xsi:type="dcterms:W3CDTF">2018-12-17T07:19:13Z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