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44"/>
          <w:szCs w:val="44"/>
          <w:lang w:eastAsia="zh-CN"/>
        </w:rPr>
        <w:t>泷州新城110kV泷荷线#32-变电站、110kV附荷线#05-变电站、35kV附东线#11-#32、35kV双水线#09-#17、10kV双变线#19-#27、10kV石龙支线#9-石龙支线#19、10kV两溪支线#1-#10杆线路迁改工程监理服务项目</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eastAsia="宋体" w:cs="宋体"/>
          <w:b/>
          <w:color w:val="auto"/>
          <w:sz w:val="30"/>
          <w:szCs w:val="30"/>
          <w:lang w:eastAsia="zh-CN"/>
        </w:rPr>
        <w:t>445381-201809-81434028-0021</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10</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罗定市城乡建设规划局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eastAsia="宋体" w:cs="宋体"/>
          <w:color w:val="auto"/>
          <w:kern w:val="28"/>
        </w:rPr>
        <w:t>（编号：</w:t>
      </w:r>
      <w:r>
        <w:rPr>
          <w:rFonts w:hint="eastAsia" w:ascii="宋体" w:hAnsi="宋体" w:cs="宋体"/>
          <w:color w:val="auto"/>
          <w:lang w:eastAsia="zh-CN"/>
        </w:rPr>
        <w:t>445381-201809-81434028-0021</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泷州新城110kV泷荷线#32-变电站、110kV附荷线#05-变电站、35kV附东线#11-#32、35kV双水线#09-#17、10kV双变线#19-#27、10kV石龙支线#9-石龙支线#19、10kV两溪支线#1-#10杆线路迁改工程监理服务项目</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eastAsia="宋体" w:cs="宋体"/>
          <w:color w:val="auto"/>
          <w:lang w:eastAsia="zh-CN"/>
        </w:rPr>
        <w:t>¥</w:t>
      </w:r>
      <w:r>
        <w:rPr>
          <w:rFonts w:hint="eastAsia" w:ascii="宋体" w:hAnsi="宋体" w:cs="宋体"/>
          <w:color w:val="auto"/>
          <w:lang w:eastAsia="zh-CN"/>
        </w:rPr>
        <w:t>669,200.00</w:t>
      </w:r>
      <w:r>
        <w:rPr>
          <w:rFonts w:hint="eastAsia" w:ascii="宋体" w:hAnsi="宋体" w:eastAsia="宋体" w:cs="宋体"/>
          <w:color w:val="auto"/>
          <w:lang w:eastAsia="zh-CN"/>
        </w:rPr>
        <w:t>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cs="宋体"/>
          <w:color w:val="auto"/>
          <w:lang w:eastAsia="zh-CN"/>
        </w:rPr>
        <w:t>罗定市</w:t>
      </w:r>
      <w:r>
        <w:rPr>
          <w:rFonts w:hint="eastAsia" w:ascii="宋体" w:hAnsi="宋体" w:cs="宋体"/>
          <w:color w:val="auto"/>
          <w:lang w:val="en-US" w:eastAsia="zh-CN"/>
        </w:rPr>
        <w:t>财政局</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bookmarkStart w:id="43" w:name="_GoBack"/>
      <w:bookmarkEnd w:id="43"/>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1、投标人具有独立承担民事责任能力的在中华人民共和国境内注册的法人，具有从事本项目经营范围和能力。</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2、</w:t>
      </w: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cs="宋体"/>
          <w:bCs/>
          <w:color w:val="auto"/>
          <w:szCs w:val="21"/>
          <w:lang w:val="en-US" w:eastAsia="zh-CN"/>
        </w:rPr>
        <w:t>3</w:t>
      </w:r>
      <w:r>
        <w:rPr>
          <w:rFonts w:hint="eastAsia" w:ascii="宋体" w:hAnsi="宋体" w:eastAsia="宋体" w:cs="宋体"/>
          <w:bCs/>
          <w:color w:val="auto"/>
          <w:szCs w:val="21"/>
        </w:rPr>
        <w:t>、</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cs="宋体"/>
          <w:bCs/>
          <w:color w:val="auto"/>
          <w:szCs w:val="21"/>
          <w:lang w:val="en-US" w:eastAsia="zh-CN"/>
        </w:rPr>
        <w:t>5</w:t>
      </w:r>
      <w:r>
        <w:rPr>
          <w:rFonts w:hint="eastAsia" w:ascii="宋体" w:hAnsi="宋体" w:eastAsia="宋体" w:cs="宋体"/>
          <w:bCs/>
          <w:color w:val="auto"/>
          <w:szCs w:val="21"/>
        </w:rPr>
        <w:t>、符合《政府采购法》第二十二条规定；</w:t>
      </w:r>
    </w:p>
    <w:p>
      <w:pPr>
        <w:spacing w:line="480" w:lineRule="exact"/>
        <w:ind w:left="315" w:hanging="315" w:hangingChars="150"/>
        <w:rPr>
          <w:rFonts w:hint="eastAsia" w:ascii="宋体" w:hAnsi="宋体" w:eastAsia="宋体" w:cs="宋体"/>
          <w:color w:val="auto"/>
        </w:rPr>
      </w:pPr>
      <w:r>
        <w:rPr>
          <w:rFonts w:hint="eastAsia" w:ascii="宋体" w:hAnsi="宋体" w:cs="宋体"/>
          <w:bCs/>
          <w:color w:val="auto"/>
          <w:szCs w:val="21"/>
          <w:lang w:val="en-US" w:eastAsia="zh-CN"/>
        </w:rPr>
        <w:t>6</w:t>
      </w:r>
      <w:r>
        <w:rPr>
          <w:rFonts w:hint="eastAsia" w:ascii="宋体" w:hAnsi="宋体" w:eastAsia="宋体" w:cs="宋体"/>
          <w:bCs/>
          <w:color w:val="auto"/>
          <w:szCs w:val="21"/>
        </w:rPr>
        <w:t>、本项目不接受联合体投标,不允许转包和分包。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三、获取磋商文件的时间、地点、方式及磋商文件售价</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10</w:t>
      </w:r>
      <w:r>
        <w:rPr>
          <w:rFonts w:hint="eastAsia" w:ascii="宋体" w:hAnsi="宋体" w:eastAsia="宋体" w:cs="宋体"/>
          <w:color w:val="auto"/>
          <w:kern w:val="28"/>
        </w:rPr>
        <w:t>月</w:t>
      </w:r>
      <w:r>
        <w:rPr>
          <w:rFonts w:hint="eastAsia" w:ascii="宋体" w:hAnsi="宋体" w:cs="宋体"/>
          <w:color w:val="auto"/>
          <w:kern w:val="28"/>
          <w:lang w:val="en-US" w:eastAsia="zh-CN"/>
        </w:rPr>
        <w:t>15</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000000" w:themeColor="text1"/>
          <w:kern w:val="28"/>
          <w:lang w:val="en-US" w:eastAsia="zh-CN"/>
        </w:rPr>
        <w:t>10</w:t>
      </w:r>
      <w:r>
        <w:rPr>
          <w:rFonts w:hint="eastAsia" w:ascii="宋体" w:hAnsi="宋体" w:eastAsia="宋体" w:cs="宋体"/>
          <w:color w:val="000000" w:themeColor="text1"/>
          <w:kern w:val="28"/>
        </w:rPr>
        <w:t>月</w:t>
      </w:r>
      <w:r>
        <w:rPr>
          <w:rFonts w:hint="eastAsia" w:ascii="宋体" w:hAnsi="宋体" w:cs="宋体"/>
          <w:color w:val="000000" w:themeColor="text1"/>
          <w:kern w:val="28"/>
          <w:lang w:val="en-US" w:eastAsia="zh-CN"/>
        </w:rPr>
        <w:t>19</w:t>
      </w:r>
      <w:r>
        <w:rPr>
          <w:rFonts w:hint="eastAsia" w:ascii="宋体" w:hAnsi="宋体" w:eastAsia="宋体" w:cs="宋体"/>
          <w:color w:val="000000" w:themeColor="text1"/>
          <w:kern w:val="28"/>
        </w:rPr>
        <w:t>日</w:t>
      </w: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广东省罗定市龙华西路22号四楼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3、获取磋商文件方式：现场购买，不予邮寄。</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5"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000000" w:themeColor="text1"/>
        </w:rPr>
      </w:pPr>
      <w:r>
        <w:rPr>
          <w:rFonts w:hint="eastAsia" w:ascii="宋体" w:hAnsi="宋体" w:eastAsia="宋体" w:cs="宋体"/>
          <w:color w:val="auto"/>
        </w:rPr>
        <w:t>1、递交报价文件时间：</w:t>
      </w:r>
      <w:r>
        <w:rPr>
          <w:rFonts w:hint="eastAsia" w:ascii="宋体" w:hAnsi="宋体" w:eastAsia="宋体" w:cs="宋体"/>
          <w:color w:val="000000" w:themeColor="text1"/>
        </w:rPr>
        <w:t>201</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年</w:t>
      </w:r>
      <w:r>
        <w:rPr>
          <w:rFonts w:hint="eastAsia" w:ascii="宋体" w:hAnsi="宋体" w:cs="宋体"/>
          <w:color w:val="000000" w:themeColor="text1"/>
          <w:lang w:val="en-US" w:eastAsia="zh-CN"/>
        </w:rPr>
        <w:t>10</w:t>
      </w:r>
      <w:r>
        <w:rPr>
          <w:rFonts w:hint="eastAsia" w:ascii="宋体" w:hAnsi="宋体" w:eastAsia="宋体" w:cs="宋体"/>
          <w:color w:val="000000" w:themeColor="text1"/>
        </w:rPr>
        <w:t>月</w:t>
      </w:r>
      <w:r>
        <w:rPr>
          <w:rFonts w:hint="eastAsia" w:ascii="宋体" w:hAnsi="宋体" w:cs="宋体"/>
          <w:color w:val="000000" w:themeColor="text1"/>
          <w:lang w:val="en-US" w:eastAsia="zh-CN"/>
        </w:rPr>
        <w:t>23</w:t>
      </w:r>
      <w:r>
        <w:rPr>
          <w:rFonts w:hint="eastAsia" w:ascii="宋体" w:hAnsi="宋体" w:eastAsia="宋体" w:cs="宋体"/>
          <w:color w:val="000000" w:themeColor="text1"/>
        </w:rPr>
        <w:t>日</w:t>
      </w:r>
      <w:r>
        <w:rPr>
          <w:rFonts w:hint="eastAsia" w:ascii="宋体" w:hAnsi="宋体" w:cs="宋体"/>
          <w:color w:val="000000" w:themeColor="text1"/>
          <w:lang w:eastAsia="zh-CN"/>
        </w:rPr>
        <w:t>下</w:t>
      </w:r>
      <w:r>
        <w:rPr>
          <w:rFonts w:hint="eastAsia" w:ascii="宋体" w:hAnsi="宋体" w:eastAsia="宋体" w:cs="宋体"/>
          <w:color w:val="000000" w:themeColor="text1"/>
        </w:rPr>
        <w:t>午</w:t>
      </w:r>
      <w:r>
        <w:rPr>
          <w:rFonts w:hint="eastAsia" w:ascii="宋体" w:hAnsi="宋体" w:cs="宋体"/>
          <w:color w:val="000000" w:themeColor="text1"/>
          <w:lang w:val="en-US" w:eastAsia="zh-CN"/>
        </w:rPr>
        <w:t>14</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30</w:t>
      </w:r>
      <w:r>
        <w:rPr>
          <w:rFonts w:hint="eastAsia" w:ascii="宋体" w:hAnsi="宋体" w:eastAsia="宋体" w:cs="宋体"/>
          <w:color w:val="000000" w:themeColor="text1"/>
        </w:rPr>
        <w:t>-</w:t>
      </w:r>
      <w:r>
        <w:rPr>
          <w:rFonts w:hint="eastAsia" w:ascii="宋体" w:hAnsi="宋体" w:cs="宋体"/>
          <w:color w:val="000000" w:themeColor="text1"/>
          <w:lang w:val="en-US" w:eastAsia="zh-CN"/>
        </w:rPr>
        <w:t>15</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0</w:t>
      </w:r>
      <w:r>
        <w:rPr>
          <w:rFonts w:hint="eastAsia" w:ascii="宋体" w:hAnsi="宋体" w:eastAsia="宋体" w:cs="宋体"/>
          <w:color w:val="000000" w:themeColor="text1"/>
        </w:rPr>
        <w:t>0（北京时间）</w:t>
      </w:r>
    </w:p>
    <w:p>
      <w:pPr>
        <w:snapToGrid w:val="0"/>
        <w:spacing w:line="480" w:lineRule="exact"/>
        <w:rPr>
          <w:rFonts w:hint="eastAsia" w:ascii="宋体" w:hAnsi="宋体" w:eastAsia="宋体" w:cs="宋体"/>
          <w:color w:val="000000" w:themeColor="text1"/>
        </w:rPr>
      </w:pPr>
      <w:r>
        <w:rPr>
          <w:rFonts w:hint="eastAsia" w:ascii="宋体" w:hAnsi="宋体" w:eastAsia="宋体" w:cs="宋体"/>
          <w:color w:val="000000" w:themeColor="text1"/>
        </w:rPr>
        <w:t>2、报价截止时间：201</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年</w:t>
      </w:r>
      <w:r>
        <w:rPr>
          <w:rFonts w:hint="eastAsia" w:ascii="宋体" w:hAnsi="宋体" w:cs="宋体"/>
          <w:color w:val="000000" w:themeColor="text1"/>
          <w:lang w:val="en-US" w:eastAsia="zh-CN"/>
        </w:rPr>
        <w:t>10</w:t>
      </w:r>
      <w:r>
        <w:rPr>
          <w:rFonts w:hint="eastAsia" w:ascii="宋体" w:hAnsi="宋体" w:eastAsia="宋体" w:cs="宋体"/>
          <w:color w:val="000000" w:themeColor="text1"/>
        </w:rPr>
        <w:t>月</w:t>
      </w:r>
      <w:r>
        <w:rPr>
          <w:rFonts w:hint="eastAsia" w:ascii="宋体" w:hAnsi="宋体" w:cs="宋体"/>
          <w:color w:val="000000" w:themeColor="text1"/>
          <w:lang w:val="en-US" w:eastAsia="zh-CN"/>
        </w:rPr>
        <w:t>23</w:t>
      </w:r>
      <w:r>
        <w:rPr>
          <w:rFonts w:hint="eastAsia" w:ascii="宋体" w:hAnsi="宋体" w:eastAsia="宋体" w:cs="宋体"/>
          <w:color w:val="000000" w:themeColor="text1"/>
        </w:rPr>
        <w:t>日</w:t>
      </w:r>
      <w:r>
        <w:rPr>
          <w:rFonts w:hint="eastAsia" w:ascii="宋体" w:hAnsi="宋体" w:cs="宋体"/>
          <w:color w:val="000000" w:themeColor="text1"/>
          <w:lang w:eastAsia="zh-CN"/>
        </w:rPr>
        <w:t>下</w:t>
      </w:r>
      <w:r>
        <w:rPr>
          <w:rFonts w:hint="eastAsia" w:ascii="宋体" w:hAnsi="宋体" w:eastAsia="宋体" w:cs="宋体"/>
          <w:color w:val="000000" w:themeColor="text1"/>
        </w:rPr>
        <w:t>午</w:t>
      </w:r>
      <w:r>
        <w:rPr>
          <w:rFonts w:hint="eastAsia" w:ascii="宋体" w:hAnsi="宋体" w:cs="宋体"/>
          <w:color w:val="000000" w:themeColor="text1"/>
          <w:lang w:val="en-US" w:eastAsia="zh-CN"/>
        </w:rPr>
        <w:t>15</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0</w:t>
      </w:r>
      <w:r>
        <w:rPr>
          <w:rFonts w:hint="eastAsia" w:ascii="宋体" w:hAnsi="宋体" w:eastAsia="宋体" w:cs="宋体"/>
          <w:color w:val="000000" w:themeColor="text1"/>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000000" w:themeColor="text1"/>
        </w:rPr>
        <w:t>3、磋商时间： 201</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年</w:t>
      </w:r>
      <w:r>
        <w:rPr>
          <w:rFonts w:hint="eastAsia" w:ascii="宋体" w:hAnsi="宋体" w:cs="宋体"/>
          <w:color w:val="000000" w:themeColor="text1"/>
          <w:lang w:val="en-US" w:eastAsia="zh-CN"/>
        </w:rPr>
        <w:t>10</w:t>
      </w:r>
      <w:r>
        <w:rPr>
          <w:rFonts w:hint="eastAsia" w:ascii="宋体" w:hAnsi="宋体" w:eastAsia="宋体" w:cs="宋体"/>
          <w:color w:val="000000" w:themeColor="text1"/>
        </w:rPr>
        <w:t>月</w:t>
      </w:r>
      <w:r>
        <w:rPr>
          <w:rFonts w:hint="eastAsia" w:ascii="宋体" w:hAnsi="宋体" w:cs="宋体"/>
          <w:color w:val="000000" w:themeColor="text1"/>
          <w:lang w:val="en-US" w:eastAsia="zh-CN"/>
        </w:rPr>
        <w:t>23</w:t>
      </w:r>
      <w:r>
        <w:rPr>
          <w:rFonts w:hint="eastAsia" w:ascii="宋体" w:hAnsi="宋体" w:eastAsia="宋体" w:cs="宋体"/>
          <w:color w:val="000000" w:themeColor="text1"/>
        </w:rPr>
        <w:t>日</w:t>
      </w:r>
      <w:r>
        <w:rPr>
          <w:rFonts w:hint="eastAsia" w:ascii="宋体" w:hAnsi="宋体" w:cs="宋体"/>
          <w:color w:val="000000" w:themeColor="text1"/>
          <w:lang w:eastAsia="zh-CN"/>
        </w:rPr>
        <w:t>下午</w:t>
      </w:r>
      <w:r>
        <w:rPr>
          <w:rFonts w:hint="eastAsia" w:ascii="宋体" w:hAnsi="宋体" w:eastAsia="宋体" w:cs="宋体"/>
          <w:color w:val="auto"/>
        </w:rPr>
        <w:t>午</w:t>
      </w:r>
      <w:r>
        <w:rPr>
          <w:rFonts w:hint="eastAsia" w:ascii="宋体" w:hAnsi="宋体" w:cs="宋体"/>
          <w:color w:val="auto"/>
          <w:lang w:val="en-US" w:eastAsia="zh-CN"/>
        </w:rPr>
        <w:t>15</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广东省罗定市龙华西路22号四楼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罗定市城乡建设规划局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罗定市龙华路</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广东省罗定市龙华西路22号四楼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陈</w:t>
      </w:r>
      <w:r>
        <w:rPr>
          <w:rFonts w:hint="eastAsia" w:ascii="宋体" w:hAnsi="宋体" w:eastAsia="宋体" w:cs="宋体"/>
          <w:color w:val="auto"/>
        </w:rPr>
        <w:t>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采购代理机构联系电话： 0766-</w:t>
      </w:r>
      <w:r>
        <w:rPr>
          <w:rFonts w:hint="eastAsia" w:ascii="宋体" w:hAnsi="宋体" w:cs="宋体"/>
          <w:color w:val="auto"/>
          <w:lang w:eastAsia="zh-CN"/>
        </w:rPr>
        <w:t>3923026</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采购代理机构传真： 0766-</w:t>
      </w:r>
      <w:r>
        <w:rPr>
          <w:rFonts w:hint="eastAsia" w:ascii="宋体" w:hAnsi="宋体" w:cs="宋体"/>
          <w:color w:val="auto"/>
          <w:lang w:eastAsia="zh-CN"/>
        </w:rPr>
        <w:t>3923026</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eastAsia="zh-CN"/>
        </w:rPr>
        <w:t>陈小姐</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eastAsia="宋体" w:cs="宋体"/>
          <w:color w:val="auto"/>
          <w:lang w:val="en-US" w:eastAsia="zh-CN"/>
        </w:rPr>
        <w:t>0766-</w:t>
      </w:r>
      <w:r>
        <w:rPr>
          <w:rFonts w:hint="eastAsia" w:ascii="宋体" w:hAnsi="宋体" w:cs="宋体"/>
          <w:color w:val="auto"/>
          <w:lang w:val="en-US" w:eastAsia="zh-CN"/>
        </w:rPr>
        <w:t>3838800</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r>
        <w:rPr>
          <w:rFonts w:hint="eastAsia" w:ascii="宋体" w:hAnsi="宋体" w:eastAsia="宋体" w:cs="宋体"/>
          <w:color w:val="auto"/>
          <w:szCs w:val="21"/>
        </w:rPr>
        <w:t>（</w:t>
      </w:r>
      <w:r>
        <w:rPr>
          <w:rFonts w:hint="eastAsia" w:ascii="宋体" w:hAnsi="宋体" w:eastAsia="宋体" w:cs="宋体"/>
          <w:color w:val="auto"/>
        </w:rPr>
        <w:t>公告期限自201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10</w:t>
      </w:r>
      <w:r>
        <w:rPr>
          <w:rFonts w:hint="eastAsia" w:ascii="宋体" w:hAnsi="宋体" w:eastAsia="宋体" w:cs="宋体"/>
          <w:color w:val="auto"/>
        </w:rPr>
        <w:t>月</w:t>
      </w:r>
      <w:r>
        <w:rPr>
          <w:rFonts w:hint="eastAsia" w:ascii="宋体" w:hAnsi="宋体" w:cs="宋体"/>
          <w:color w:val="auto"/>
          <w:lang w:val="en-US" w:eastAsia="zh-CN"/>
        </w:rPr>
        <w:t>15</w:t>
      </w:r>
      <w:r>
        <w:rPr>
          <w:rFonts w:hint="eastAsia" w:ascii="宋体" w:hAnsi="宋体" w:eastAsia="宋体" w:cs="宋体"/>
          <w:color w:val="auto"/>
          <w:lang w:val="en-US" w:eastAsia="zh-CN"/>
        </w:rPr>
        <w:t xml:space="preserve"> </w:t>
      </w:r>
      <w:r>
        <w:rPr>
          <w:rFonts w:hint="eastAsia" w:ascii="宋体" w:hAnsi="宋体" w:eastAsia="宋体" w:cs="宋体"/>
          <w:color w:val="auto"/>
        </w:rPr>
        <w:t>日至201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000000" w:themeColor="text1"/>
          <w:lang w:val="en-US" w:eastAsia="zh-CN"/>
        </w:rPr>
        <w:t>10</w:t>
      </w:r>
      <w:r>
        <w:rPr>
          <w:rFonts w:hint="eastAsia" w:ascii="宋体" w:hAnsi="宋体" w:eastAsia="宋体" w:cs="宋体"/>
          <w:color w:val="000000" w:themeColor="text1"/>
        </w:rPr>
        <w:t>月</w:t>
      </w:r>
      <w:r>
        <w:rPr>
          <w:rFonts w:hint="eastAsia" w:ascii="宋体" w:hAnsi="宋体" w:cs="宋体"/>
          <w:color w:val="000000" w:themeColor="text1"/>
          <w:lang w:val="en-US" w:eastAsia="zh-CN"/>
        </w:rPr>
        <w:t>19</w:t>
      </w:r>
      <w:r>
        <w:rPr>
          <w:rFonts w:hint="eastAsia" w:ascii="宋体" w:hAnsi="宋体" w:eastAsia="宋体" w:cs="宋体"/>
          <w:color w:val="000000" w:themeColor="text1"/>
        </w:rPr>
        <w:t>日</w:t>
      </w:r>
      <w:r>
        <w:rPr>
          <w:rFonts w:hint="eastAsia" w:ascii="宋体" w:hAnsi="宋体" w:eastAsia="宋体" w:cs="宋体"/>
          <w:color w:val="auto"/>
        </w:rPr>
        <w:t>止）。</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10</w:t>
      </w:r>
      <w:r>
        <w:rPr>
          <w:rFonts w:hint="eastAsia" w:ascii="宋体" w:hAnsi="宋体" w:eastAsia="宋体" w:cs="宋体"/>
          <w:color w:val="auto"/>
        </w:rPr>
        <w:t>月</w:t>
      </w:r>
      <w:r>
        <w:rPr>
          <w:rFonts w:hint="eastAsia" w:ascii="宋体" w:hAnsi="宋体" w:cs="宋体"/>
          <w:color w:val="auto"/>
          <w:lang w:val="en-US" w:eastAsia="zh-CN"/>
        </w:rPr>
        <w:t>12</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eastAsia="宋体" w:cs="宋体"/>
          <w:bCs/>
          <w:color w:val="auto"/>
          <w:szCs w:val="21"/>
        </w:rPr>
        <w:t>投标人具有独立承担民事责任能力的在中华人民共和国境内注册的法人，具有从事本项目经营范围和能力。</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4</w:t>
      </w:r>
      <w:r>
        <w:rPr>
          <w:rFonts w:hint="eastAsia" w:ascii="宋体" w:hAnsi="宋体" w:eastAsia="宋体" w:cs="宋体"/>
          <w:color w:val="auto"/>
          <w:sz w:val="21"/>
        </w:rPr>
        <w:t>月-2018年</w:t>
      </w:r>
      <w:r>
        <w:rPr>
          <w:rFonts w:hint="eastAsia" w:cs="宋体"/>
          <w:color w:val="auto"/>
          <w:sz w:val="21"/>
          <w:lang w:val="en-US" w:eastAsia="zh-CN"/>
        </w:rPr>
        <w:t>9</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6</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1"/>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445381-201809-81434028-0021</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eastAsia="宋体" w:cs="宋体"/>
          <w:b/>
          <w:color w:val="auto"/>
          <w:szCs w:val="21"/>
          <w:lang w:val="en-US" w:eastAsia="zh-CN"/>
        </w:rPr>
        <w:t>壹万叁仟</w:t>
      </w:r>
      <w:r>
        <w:rPr>
          <w:rFonts w:hint="eastAsia" w:ascii="宋体" w:hAnsi="宋体" w:eastAsia="宋体" w:cs="宋体"/>
          <w:b/>
          <w:bCs/>
          <w:color w:val="auto"/>
        </w:rPr>
        <w:t>元整（¥</w:t>
      </w:r>
      <w:r>
        <w:rPr>
          <w:rFonts w:hint="eastAsia" w:ascii="宋体" w:hAnsi="宋体" w:eastAsia="宋体" w:cs="宋体"/>
          <w:b/>
          <w:bCs/>
          <w:color w:val="auto"/>
          <w:lang w:val="en-US" w:eastAsia="zh-CN"/>
        </w:rPr>
        <w:t>13,000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445381-201809-81434028-0021</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除因不可抗力或招标文件认可的情况以外，成交供应商不与采购人签订合同的；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eastAsia="宋体" w:cs="宋体"/>
          <w:color w:val="auto"/>
          <w:lang w:val="en-US" w:eastAsia="zh-CN"/>
        </w:rPr>
        <w:t>10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eastAsia="宋体" w:cs="宋体"/>
          <w:color w:val="auto"/>
          <w:lang w:val="en-US" w:eastAsia="zh-CN"/>
        </w:rPr>
        <w:t>10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1"/>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2110"/>
        <w:gridCol w:w="211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000000" w:themeColor="text1"/>
              </w:rPr>
              <w:t>评分项目</w:t>
            </w:r>
          </w:p>
        </w:tc>
        <w:tc>
          <w:tcPr>
            <w:tcW w:w="2110" w:type="dxa"/>
            <w:vAlign w:val="center"/>
          </w:tcPr>
          <w:p>
            <w:pPr>
              <w:spacing w:line="480" w:lineRule="exact"/>
              <w:jc w:val="center"/>
              <w:rPr>
                <w:rFonts w:hint="eastAsia" w:ascii="宋体" w:hAnsi="宋体" w:eastAsia="宋体" w:cs="宋体"/>
                <w:color w:val="auto"/>
              </w:rPr>
            </w:pPr>
            <w:r>
              <w:rPr>
                <w:rFonts w:hint="eastAsia" w:ascii="宋体" w:hAnsi="宋体"/>
                <w:color w:val="000000" w:themeColor="text1"/>
              </w:rPr>
              <w:t>商务</w:t>
            </w:r>
            <w:r>
              <w:rPr>
                <w:rFonts w:hint="eastAsia" w:ascii="宋体" w:hAnsi="宋体"/>
                <w:color w:val="000000" w:themeColor="text1"/>
                <w:lang w:eastAsia="zh-CN"/>
              </w:rPr>
              <w:t>技术</w:t>
            </w:r>
            <w:r>
              <w:rPr>
                <w:rFonts w:hint="eastAsia" w:ascii="宋体" w:hAnsi="宋体"/>
                <w:color w:val="000000" w:themeColor="text1"/>
              </w:rPr>
              <w:t>评分（</w:t>
            </w:r>
            <w:r>
              <w:rPr>
                <w:rFonts w:ascii="宋体" w:hAnsi="宋体"/>
                <w:color w:val="000000" w:themeColor="text1"/>
              </w:rPr>
              <w:t>F1</w:t>
            </w:r>
            <w:r>
              <w:rPr>
                <w:rFonts w:hint="eastAsia" w:ascii="宋体" w:hAnsi="宋体"/>
                <w:color w:val="000000" w:themeColor="text1"/>
              </w:rPr>
              <w:t>）</w:t>
            </w:r>
          </w:p>
        </w:tc>
        <w:tc>
          <w:tcPr>
            <w:tcW w:w="211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000000" w:themeColor="text1"/>
              </w:rPr>
              <w:t>价格评分</w:t>
            </w:r>
            <w:r>
              <w:rPr>
                <w:rFonts w:ascii="宋体" w:hAnsi="宋体"/>
                <w:color w:val="000000" w:themeColor="text1"/>
              </w:rPr>
              <w:t>(F2)</w:t>
            </w:r>
          </w:p>
        </w:tc>
        <w:tc>
          <w:tcPr>
            <w:tcW w:w="2106" w:type="dxa"/>
            <w:vAlign w:val="center"/>
          </w:tcPr>
          <w:p>
            <w:pPr>
              <w:spacing w:line="480" w:lineRule="exact"/>
              <w:jc w:val="center"/>
              <w:rPr>
                <w:rFonts w:hint="eastAsia" w:ascii="宋体" w:hAnsi="宋体"/>
                <w:color w:val="000000" w:themeColor="text1"/>
              </w:rPr>
            </w:pPr>
            <w:r>
              <w:rPr>
                <w:rFonts w:hint="eastAsia" w:ascii="宋体" w:hAnsi="宋体"/>
                <w:color w:val="000000" w:themeColor="text1"/>
              </w:rPr>
              <w:t>价格评分</w:t>
            </w:r>
            <w:r>
              <w:rPr>
                <w:rFonts w:ascii="宋体" w:hAnsi="宋体"/>
                <w:color w:val="000000" w:themeColor="text1"/>
              </w:rPr>
              <w:t>(F</w:t>
            </w:r>
            <w:r>
              <w:rPr>
                <w:rFonts w:hint="eastAsia" w:ascii="宋体" w:hAnsi="宋体"/>
                <w:color w:val="000000" w:themeColor="text1"/>
                <w:lang w:val="en-US" w:eastAsia="zh-CN"/>
              </w:rPr>
              <w:t>3</w:t>
            </w:r>
            <w:r>
              <w:rPr>
                <w:rFonts w:ascii="宋体" w:hAnsi="宋体"/>
                <w:color w:val="000000" w:themeColor="text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000000" w:themeColor="text1"/>
              </w:rPr>
              <w:t>权</w:t>
            </w:r>
            <w:r>
              <w:rPr>
                <w:rFonts w:ascii="宋体" w:hAnsi="宋体"/>
                <w:color w:val="000000" w:themeColor="text1"/>
              </w:rPr>
              <w:t xml:space="preserve">    </w:t>
            </w:r>
            <w:r>
              <w:rPr>
                <w:rFonts w:hint="eastAsia" w:ascii="宋体" w:hAnsi="宋体"/>
                <w:color w:val="000000" w:themeColor="text1"/>
              </w:rPr>
              <w:t>重</w:t>
            </w:r>
          </w:p>
        </w:tc>
        <w:tc>
          <w:tcPr>
            <w:tcW w:w="2110" w:type="dxa"/>
            <w:vAlign w:val="center"/>
          </w:tcPr>
          <w:p>
            <w:pPr>
              <w:spacing w:line="480" w:lineRule="exact"/>
              <w:jc w:val="center"/>
              <w:rPr>
                <w:rFonts w:hint="eastAsia" w:ascii="宋体" w:hAnsi="宋体" w:eastAsia="宋体" w:cs="宋体"/>
                <w:color w:val="auto"/>
              </w:rPr>
            </w:pPr>
            <w:r>
              <w:rPr>
                <w:rFonts w:hint="eastAsia"/>
                <w:color w:val="000000" w:themeColor="text1"/>
                <w:lang w:val="en-US" w:eastAsia="zh-CN"/>
              </w:rPr>
              <w:t>45</w:t>
            </w:r>
            <w:r>
              <w:rPr>
                <w:color w:val="000000" w:themeColor="text1"/>
              </w:rPr>
              <w:t>%</w:t>
            </w:r>
          </w:p>
        </w:tc>
        <w:tc>
          <w:tcPr>
            <w:tcW w:w="2112" w:type="dxa"/>
            <w:vAlign w:val="center"/>
          </w:tcPr>
          <w:p>
            <w:pPr>
              <w:spacing w:line="480" w:lineRule="exact"/>
              <w:jc w:val="center"/>
              <w:rPr>
                <w:rFonts w:hint="eastAsia" w:ascii="宋体" w:hAnsi="宋体" w:eastAsia="宋体" w:cs="宋体"/>
                <w:color w:val="auto"/>
                <w:lang w:val="en-US" w:eastAsia="zh-CN"/>
              </w:rPr>
            </w:pPr>
            <w:r>
              <w:rPr>
                <w:rFonts w:hint="eastAsia"/>
                <w:color w:val="000000" w:themeColor="text1"/>
                <w:lang w:val="en-US" w:eastAsia="zh-CN"/>
              </w:rPr>
              <w:t>45</w:t>
            </w:r>
            <w:r>
              <w:rPr>
                <w:color w:val="000000" w:themeColor="text1"/>
              </w:rPr>
              <w:t>%</w:t>
            </w:r>
          </w:p>
        </w:tc>
        <w:tc>
          <w:tcPr>
            <w:tcW w:w="2106" w:type="dxa"/>
            <w:vAlign w:val="center"/>
          </w:tcPr>
          <w:p>
            <w:pPr>
              <w:spacing w:line="480" w:lineRule="exact"/>
              <w:jc w:val="center"/>
              <w:rPr>
                <w:color w:val="000000" w:themeColor="text1"/>
              </w:rPr>
            </w:pPr>
            <w:r>
              <w:rPr>
                <w:color w:val="000000" w:themeColor="text1"/>
              </w:rPr>
              <w:t>10%</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.1、供应商认为招标文件、采购过程和中标结果使自己的权益受到损害的，可以在知道或者应当知道其权益受到损害之日起七个工作日内，现场以书面形式向采购人或政府采购代理机构提出质疑。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.8、质疑人已经参与了本采购项目的采购活动，又对招标文件内容提出质疑的，采购人或政府采购代理机构可视为质疑已超过有效期，将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广东省罗定市龙华西路22号四楼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话：0766-</w:t>
      </w:r>
      <w:r>
        <w:rPr>
          <w:rFonts w:hint="eastAsia" w:ascii="宋体" w:hAnsi="宋体" w:cs="宋体"/>
          <w:color w:val="auto"/>
          <w:lang w:eastAsia="zh-CN"/>
        </w:rPr>
        <w:t>3923026</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真：0766-</w:t>
      </w:r>
      <w:r>
        <w:rPr>
          <w:rFonts w:hint="eastAsia" w:ascii="宋体" w:hAnsi="宋体" w:cs="宋体"/>
          <w:color w:val="auto"/>
          <w:lang w:eastAsia="zh-CN"/>
        </w:rPr>
        <w:t>3923026</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陈</w:t>
      </w:r>
      <w:r>
        <w:rPr>
          <w:rFonts w:hint="eastAsia" w:ascii="宋体" w:hAnsi="宋体" w:eastAsia="宋体" w:cs="宋体"/>
          <w:color w:val="auto"/>
          <w:lang w:val="en-US" w:eastAsia="zh-CN"/>
        </w:rPr>
        <w:t>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ascii="宋体" w:hAnsi="宋体" w:eastAsia="宋体" w:cs="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color w:val="auto"/>
          <w:lang w:eastAsia="zh-CN"/>
        </w:rPr>
        <w:t>罗定市</w:t>
      </w:r>
      <w:r>
        <w:rPr>
          <w:rFonts w:hint="eastAsia" w:ascii="宋体" w:hAnsi="宋体"/>
          <w:color w:val="auto"/>
          <w:szCs w:val="21"/>
        </w:rPr>
        <w:t xml:space="preserve">财政局政府采购管理股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olor w:val="auto"/>
          <w:lang w:eastAsia="zh-CN"/>
        </w:rPr>
        <w:t>罗定市宝定路</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电  话：</w:t>
      </w:r>
      <w:r>
        <w:rPr>
          <w:rFonts w:hint="eastAsia" w:ascii="宋体"/>
          <w:color w:val="auto"/>
        </w:rPr>
        <w:t>0766-</w:t>
      </w:r>
      <w:r>
        <w:rPr>
          <w:rFonts w:hint="eastAsia" w:ascii="宋体"/>
          <w:color w:val="auto"/>
          <w:lang w:eastAsia="zh-CN"/>
        </w:rPr>
        <w:t>3728616</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编：527200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ind w:left="840" w:leftChars="400"/>
        <w:rPr>
          <w:rFonts w:hint="eastAsia" w:ascii="宋体" w:hAnsi="宋体" w:eastAsia="宋体" w:cs="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p>
      <w:pPr>
        <w:rPr>
          <w:rFonts w:hint="eastAsia" w:ascii="宋体" w:hAnsi="宋体" w:eastAsia="宋体" w:cs="宋体"/>
          <w:color w:val="auto"/>
        </w:rPr>
      </w:pPr>
    </w:p>
    <w:tbl>
      <w:tblPr>
        <w:tblStyle w:val="3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eastAsia="宋体" w:cs="宋体"/>
                <w:color w:val="auto"/>
              </w:rPr>
            </w:pPr>
            <w:r>
              <w:rPr>
                <w:rFonts w:hint="eastAsia" w:ascii="宋体" w:hAnsi="宋体" w:eastAsia="宋体" w:cs="宋体"/>
                <w:color w:val="auto"/>
              </w:rPr>
              <w:t>费率</w:t>
            </w:r>
          </w:p>
          <w:p>
            <w:pPr>
              <w:snapToGrid w:val="0"/>
              <w:spacing w:before="120" w:line="360" w:lineRule="auto"/>
              <w:rPr>
                <w:rFonts w:hint="eastAsia" w:ascii="宋体" w:hAnsi="宋体" w:eastAsia="宋体" w:cs="宋体"/>
                <w:color w:val="auto"/>
              </w:rPr>
            </w:pPr>
            <w:r>
              <w:rPr>
                <w:rFonts w:hint="eastAsia" w:ascii="宋体" w:hAnsi="宋体" w:eastAsia="宋体" w:cs="宋体"/>
                <w:color w:val="auto"/>
                <w:szCs w:val="21"/>
              </w:rPr>
              <w:t>中标</w:t>
            </w:r>
            <w:r>
              <w:rPr>
                <w:rFonts w:hint="eastAsia" w:ascii="宋体" w:hAnsi="宋体" w:eastAsia="宋体" w:cs="宋体"/>
                <w:color w:val="auto"/>
              </w:rPr>
              <w:t>金额（万元）</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100以下</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1.5%</w:t>
            </w:r>
          </w:p>
        </w:tc>
      </w:tr>
    </w:tbl>
    <w:p>
      <w:pPr>
        <w:snapToGrid w:val="0"/>
        <w:spacing w:before="120" w:line="360" w:lineRule="auto"/>
        <w:ind w:left="839" w:hanging="119"/>
        <w:rPr>
          <w:rFonts w:hint="eastAsia" w:ascii="宋体" w:hAnsi="宋体" w:eastAsia="宋体" w:cs="宋体"/>
          <w:color w:val="auto"/>
        </w:rPr>
      </w:pPr>
      <w:r>
        <w:rPr>
          <w:rFonts w:hint="eastAsia" w:ascii="宋体" w:hAnsi="宋体" w:eastAsia="宋体" w:cs="宋体"/>
          <w:color w:val="auto"/>
        </w:rPr>
        <w:t>例如：某服务招标</w:t>
      </w:r>
      <w:r>
        <w:rPr>
          <w:rFonts w:hint="eastAsia" w:ascii="宋体" w:hAnsi="宋体" w:eastAsia="宋体" w:cs="宋体"/>
          <w:color w:val="auto"/>
          <w:szCs w:val="21"/>
        </w:rPr>
        <w:t>中标</w:t>
      </w:r>
      <w:r>
        <w:rPr>
          <w:rFonts w:hint="eastAsia" w:ascii="宋体" w:hAnsi="宋体" w:eastAsia="宋体" w:cs="宋体"/>
          <w:color w:val="auto"/>
        </w:rPr>
        <w:t>金额为</w:t>
      </w:r>
      <w:r>
        <w:rPr>
          <w:rFonts w:hint="eastAsia" w:ascii="宋体" w:hAnsi="宋体" w:eastAsia="宋体" w:cs="宋体"/>
          <w:color w:val="auto"/>
          <w:lang w:val="en-US" w:eastAsia="zh-CN"/>
        </w:rPr>
        <w:t>100</w:t>
      </w:r>
      <w:r>
        <w:rPr>
          <w:rFonts w:hint="eastAsia" w:ascii="宋体" w:hAnsi="宋体" w:eastAsia="宋体" w:cs="宋体"/>
          <w:color w:val="auto"/>
        </w:rPr>
        <w:t xml:space="preserve">万元，计算招标代理服务费收费额如下：               </w:t>
      </w:r>
    </w:p>
    <w:p>
      <w:pPr>
        <w:pStyle w:val="4"/>
        <w:rPr>
          <w:rFonts w:hint="eastAsia" w:ascii="宋体" w:hAnsi="宋体" w:eastAsia="宋体" w:cs="宋体"/>
          <w:color w:val="auto"/>
        </w:rPr>
      </w:pPr>
      <w:r>
        <w:rPr>
          <w:rFonts w:hint="eastAsia" w:ascii="宋体" w:hAnsi="宋体" w:eastAsia="宋体" w:cs="宋体"/>
          <w:color w:val="auto"/>
        </w:rPr>
        <w:t xml:space="preserve">       100万元×1.5％＝1.5万元</w:t>
      </w:r>
      <w:r>
        <w:rPr>
          <w:rFonts w:hint="eastAsia" w:ascii="宋体" w:hAnsi="宋体" w:eastAsia="宋体" w:cs="宋体"/>
          <w:color w:val="auto"/>
          <w:lang w:val="en-US" w:eastAsia="zh-CN"/>
        </w:rPr>
        <w:t>。</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hAnsi="宋体" w:cs="宋体"/>
          <w:b/>
          <w:color w:val="auto"/>
          <w:sz w:val="30"/>
          <w:szCs w:val="30"/>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eastAsia="宋体" w:cs="宋体"/>
          <w:b/>
          <w:color w:val="auto"/>
          <w:sz w:val="30"/>
          <w:szCs w:val="30"/>
        </w:rPr>
        <w:t>（编号：</w:t>
      </w:r>
      <w:r>
        <w:rPr>
          <w:rFonts w:hint="eastAsia" w:hAnsi="宋体" w:cs="宋体"/>
          <w:b/>
          <w:color w:val="auto"/>
          <w:sz w:val="30"/>
          <w:szCs w:val="30"/>
          <w:lang w:eastAsia="zh-CN"/>
        </w:rPr>
        <w:t>445381-201809-81434028-0021</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1"/>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eastAsia="宋体" w:cs="宋体"/>
                <w:color w:val="auto"/>
                <w:lang w:eastAsia="zh-CN"/>
              </w:rPr>
              <w:t>¥</w:t>
            </w:r>
            <w:r>
              <w:rPr>
                <w:rFonts w:hint="eastAsia" w:ascii="宋体" w:hAnsi="宋体" w:cs="宋体"/>
                <w:color w:val="auto"/>
                <w:lang w:eastAsia="zh-CN"/>
              </w:rPr>
              <w:t>669,200.00</w:t>
            </w:r>
            <w:r>
              <w:rPr>
                <w:rFonts w:hint="eastAsia" w:ascii="宋体" w:hAnsi="宋体" w:eastAsia="宋体" w:cs="宋体"/>
                <w:color w:val="auto"/>
                <w:lang w:eastAsia="zh-CN"/>
              </w:rPr>
              <w:t>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left"/>
        <w:rPr>
          <w:rFonts w:hint="eastAsia" w:ascii="宋体" w:hAnsi="宋体" w:eastAsia="宋体" w:cs="宋体"/>
          <w:b/>
          <w:color w:val="auto"/>
          <w:sz w:val="30"/>
          <w:szCs w:val="30"/>
          <w:lang w:val="en-US" w:eastAsia="zh-CN" w:bidi="ar-SA"/>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30"/>
          <w:szCs w:val="30"/>
          <w:lang w:val="en-US" w:eastAsia="zh-CN" w:bidi="ar-SA"/>
        </w:rPr>
        <w:t>泷州新城110kV泷荷线#32-变电站、110kV附荷线#05-变电站、35kV附东线#11-#32、35kV双水线#09-#17、10kV双变线#19-#27、10kV石龙支线#9-石龙支线#19、10kV两溪支线#1-#10杆线路迁改工程监理服务项目</w:t>
      </w:r>
      <w:r>
        <w:rPr>
          <w:rFonts w:hint="eastAsia" w:ascii="宋体" w:hAnsi="宋体" w:eastAsia="宋体" w:cs="宋体"/>
          <w:b/>
          <w:color w:val="auto"/>
          <w:sz w:val="30"/>
          <w:szCs w:val="30"/>
          <w:lang w:val="en-US" w:eastAsia="zh-CN" w:bidi="ar-SA"/>
        </w:rPr>
        <w:t>（编号：</w:t>
      </w:r>
      <w:r>
        <w:rPr>
          <w:rFonts w:hint="eastAsia" w:ascii="宋体" w:hAnsi="宋体" w:cs="宋体"/>
          <w:b/>
          <w:color w:val="auto"/>
          <w:sz w:val="30"/>
          <w:szCs w:val="30"/>
          <w:lang w:val="en-US" w:eastAsia="zh-CN" w:bidi="ar-SA"/>
        </w:rPr>
        <w:t>445381-201809-81434028-0021</w:t>
      </w:r>
      <w:r>
        <w:rPr>
          <w:rFonts w:hint="eastAsia" w:ascii="宋体" w:hAnsi="宋体" w:eastAsia="宋体" w:cs="宋体"/>
          <w:b/>
          <w:color w:val="auto"/>
          <w:sz w:val="30"/>
          <w:szCs w:val="30"/>
          <w:lang w:val="en-US" w:eastAsia="zh-CN" w:bidi="ar-SA"/>
        </w:rPr>
        <w:t>）</w:t>
      </w:r>
    </w:p>
    <w:p>
      <w:pPr>
        <w:spacing w:line="360" w:lineRule="auto"/>
        <w:jc w:val="center"/>
        <w:rPr>
          <w:rFonts w:ascii="宋体"/>
          <w:b/>
          <w:sz w:val="24"/>
          <w:szCs w:val="24"/>
        </w:rPr>
      </w:pPr>
      <w:r>
        <w:rPr>
          <w:rFonts w:hint="eastAsia"/>
          <w:b/>
          <w:sz w:val="24"/>
          <w:szCs w:val="24"/>
        </w:rPr>
        <w:t>商务评分表</w:t>
      </w:r>
    </w:p>
    <w:p>
      <w:pPr>
        <w:wordWrap w:val="0"/>
        <w:snapToGrid w:val="0"/>
        <w:spacing w:after="60"/>
        <w:jc w:val="right"/>
        <w:rPr>
          <w:b/>
          <w:szCs w:val="21"/>
        </w:rPr>
      </w:pPr>
      <w:r>
        <w:rPr>
          <w:b/>
          <w:sz w:val="28"/>
        </w:rPr>
        <w:t xml:space="preserve">                          </w:t>
      </w:r>
      <w:r>
        <w:rPr>
          <w:b/>
          <w:szCs w:val="21"/>
        </w:rPr>
        <w:t xml:space="preserve">  </w:t>
      </w:r>
      <w:r>
        <w:rPr>
          <w:rFonts w:hint="eastAsia"/>
          <w:b/>
          <w:szCs w:val="21"/>
        </w:rPr>
        <w:t>评委</w:t>
      </w:r>
      <w:r>
        <w:rPr>
          <w:rFonts w:hint="eastAsia"/>
          <w:b/>
          <w:szCs w:val="21"/>
          <w:lang w:eastAsia="zh-CN"/>
        </w:rPr>
        <w:t>签章</w:t>
      </w:r>
      <w:r>
        <w:rPr>
          <w:rFonts w:hint="eastAsia"/>
          <w:b/>
          <w:szCs w:val="21"/>
        </w:rPr>
        <w:t>：</w:t>
      </w:r>
      <w:r>
        <w:rPr>
          <w:b/>
          <w:szCs w:val="21"/>
        </w:rPr>
        <w:t>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8806"/>
        <w:gridCol w:w="644"/>
        <w:gridCol w:w="1313"/>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宋体"/>
                <w:szCs w:val="21"/>
              </w:rPr>
            </w:pPr>
            <w:r>
              <w:rPr>
                <w:rFonts w:ascii="宋体" w:hAnsi="宋体"/>
                <w:szCs w:val="21"/>
              </w:rPr>
              <w:t xml:space="preserve">                                                                                       </w:t>
            </w:r>
            <w:r>
              <w:rPr>
                <w:rFonts w:hint="eastAsia" w:ascii="宋体" w:hAnsi="宋体"/>
                <w:szCs w:val="21"/>
              </w:rPr>
              <w:t>投标单位</w:t>
            </w:r>
          </w:p>
          <w:p>
            <w:pPr>
              <w:rPr>
                <w:rFonts w:ascii="宋体"/>
                <w:szCs w:val="21"/>
              </w:rPr>
            </w:pPr>
            <w:r>
              <w:rPr>
                <w:rFonts w:hint="eastAsia" w:ascii="宋体" w:hAnsi="宋体"/>
                <w:szCs w:val="21"/>
              </w:rPr>
              <w:t>评审内容</w:t>
            </w:r>
          </w:p>
        </w:tc>
        <w:tc>
          <w:tcPr>
            <w:tcW w:w="644" w:type="dxa"/>
            <w:vAlign w:val="center"/>
          </w:tcPr>
          <w:p>
            <w:pPr>
              <w:jc w:val="center"/>
              <w:rPr>
                <w:rFonts w:ascii="宋体"/>
                <w:szCs w:val="21"/>
              </w:rPr>
            </w:pPr>
            <w:r>
              <w:rPr>
                <w:rFonts w:hint="eastAsia" w:ascii="宋体" w:hAnsi="宋体"/>
                <w:szCs w:val="21"/>
              </w:rPr>
              <w:t>分值</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2" w:hRule="atLeast"/>
          <w:jc w:val="center"/>
        </w:trPr>
        <w:tc>
          <w:tcPr>
            <w:tcW w:w="1391" w:type="dxa"/>
            <w:vAlign w:val="center"/>
          </w:tcPr>
          <w:p>
            <w:pPr>
              <w:widowControl/>
              <w:jc w:val="center"/>
            </w:pPr>
            <w:r>
              <w:rPr>
                <w:rFonts w:hint="eastAsia" w:ascii="宋体" w:hAnsi="宋体" w:eastAsia="宋体" w:cs="Times New Roman"/>
                <w:kern w:val="0"/>
                <w:szCs w:val="21"/>
              </w:rPr>
              <w:t>企业信用</w:t>
            </w:r>
          </w:p>
        </w:tc>
        <w:tc>
          <w:tcPr>
            <w:tcW w:w="8806" w:type="dxa"/>
            <w:vAlign w:val="center"/>
          </w:tcPr>
          <w:p>
            <w:pPr>
              <w:autoSpaceDE w:val="0"/>
              <w:autoSpaceDN w:val="0"/>
              <w:adjustRightInd w:val="0"/>
              <w:spacing w:line="400" w:lineRule="exact"/>
              <w:rPr>
                <w:rFonts w:hint="eastAsia" w:ascii="宋体" w:hAnsi="宋体" w:cs="Times New Roman"/>
                <w:kern w:val="0"/>
                <w:szCs w:val="21"/>
                <w:lang w:eastAsia="zh-CN"/>
              </w:rPr>
            </w:pPr>
            <w:r>
              <w:rPr>
                <w:rFonts w:hint="eastAsia" w:ascii="宋体" w:hAnsi="宋体" w:cs="Times New Roman"/>
                <w:kern w:val="0"/>
                <w:szCs w:val="21"/>
                <w:lang w:val="en-US" w:eastAsia="zh-CN"/>
              </w:rPr>
              <w:t>1、</w:t>
            </w:r>
            <w:r>
              <w:rPr>
                <w:rFonts w:hint="eastAsia" w:ascii="宋体" w:hAnsi="宋体" w:eastAsia="宋体" w:cs="Times New Roman"/>
                <w:kern w:val="0"/>
                <w:szCs w:val="21"/>
              </w:rPr>
              <w:t>201</w:t>
            </w:r>
            <w:r>
              <w:rPr>
                <w:rFonts w:hint="eastAsia" w:ascii="宋体" w:hAnsi="宋体" w:cs="Times New Roman"/>
                <w:kern w:val="0"/>
                <w:szCs w:val="21"/>
                <w:lang w:val="en-US" w:eastAsia="zh-CN"/>
              </w:rPr>
              <w:t>4</w:t>
            </w:r>
            <w:r>
              <w:rPr>
                <w:rFonts w:hint="eastAsia" w:ascii="宋体" w:hAnsi="宋体" w:eastAsia="宋体" w:cs="Times New Roman"/>
                <w:kern w:val="0"/>
                <w:szCs w:val="21"/>
              </w:rPr>
              <w:t>年（含）以来连续三年获得市级或以上的行政部门颁发的“守合同重信用企业”称号的得</w:t>
            </w:r>
            <w:r>
              <w:rPr>
                <w:rFonts w:hint="eastAsia" w:ascii="宋体" w:hAnsi="宋体" w:cs="Times New Roman"/>
                <w:kern w:val="0"/>
                <w:szCs w:val="21"/>
                <w:lang w:val="en-US" w:eastAsia="zh-CN"/>
              </w:rPr>
              <w:t>2</w:t>
            </w:r>
            <w:r>
              <w:rPr>
                <w:rFonts w:hint="eastAsia" w:ascii="宋体" w:hAnsi="宋体" w:eastAsia="宋体" w:cs="Times New Roman"/>
                <w:kern w:val="0"/>
                <w:szCs w:val="21"/>
              </w:rPr>
              <w:t>分，</w:t>
            </w:r>
            <w:r>
              <w:rPr>
                <w:rFonts w:hint="eastAsia" w:ascii="宋体" w:hAnsi="宋体" w:cs="Times New Roman"/>
                <w:kern w:val="0"/>
                <w:szCs w:val="21"/>
                <w:lang w:eastAsia="zh-CN"/>
              </w:rPr>
              <w:t>三年以下</w:t>
            </w:r>
            <w:r>
              <w:rPr>
                <w:rFonts w:hint="eastAsia" w:ascii="宋体" w:hAnsi="宋体" w:cs="Times New Roman"/>
                <w:color w:val="000000" w:themeColor="text1"/>
                <w:kern w:val="0"/>
                <w:szCs w:val="21"/>
                <w:lang w:eastAsia="zh-CN"/>
              </w:rPr>
              <w:t>的</w:t>
            </w:r>
            <w:r>
              <w:rPr>
                <w:rFonts w:hint="eastAsia" w:ascii="宋体" w:hAnsi="宋体" w:eastAsia="宋体" w:cs="Times New Roman"/>
                <w:color w:val="000000" w:themeColor="text1"/>
                <w:kern w:val="0"/>
                <w:szCs w:val="21"/>
              </w:rPr>
              <w:t>得1分</w:t>
            </w:r>
            <w:r>
              <w:rPr>
                <w:rFonts w:hint="eastAsia" w:ascii="宋体" w:hAnsi="宋体" w:eastAsia="宋体" w:cs="Times New Roman"/>
                <w:kern w:val="0"/>
                <w:szCs w:val="21"/>
              </w:rPr>
              <w:t>，</w:t>
            </w:r>
            <w:r>
              <w:rPr>
                <w:rFonts w:hint="eastAsia" w:ascii="宋体" w:hAnsi="宋体" w:cs="Times New Roman"/>
                <w:kern w:val="0"/>
                <w:szCs w:val="21"/>
                <w:lang w:eastAsia="zh-CN"/>
              </w:rPr>
              <w:t>没有获得的不得分；</w:t>
            </w:r>
          </w:p>
          <w:p>
            <w:pPr>
              <w:numPr>
                <w:ilvl w:val="0"/>
                <w:numId w:val="15"/>
              </w:numPr>
              <w:autoSpaceDE w:val="0"/>
              <w:autoSpaceDN w:val="0"/>
              <w:adjustRightInd w:val="0"/>
              <w:spacing w:line="400" w:lineRule="exact"/>
              <w:rPr>
                <w:rFonts w:hint="eastAsia" w:ascii="宋体" w:hAnsi="宋体" w:eastAsia="宋体" w:cs="Times New Roman"/>
                <w:kern w:val="0"/>
                <w:szCs w:val="21"/>
              </w:rPr>
            </w:pP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hint="eastAsia" w:ascii="宋体" w:hAnsi="宋体" w:eastAsia="宋体" w:cs="Times New Roman"/>
                <w:kern w:val="0"/>
                <w:szCs w:val="21"/>
                <w:lang w:eastAsia="zh-CN"/>
              </w:rPr>
              <w:t>同时具有有效的全国征信系统诚信企业认证的“AAA级诚信经营示范单位”、“AAA级信用企业”及本年度被注册地所在税务机关评为上一年度“纳税信用A级”</w:t>
            </w:r>
            <w:r>
              <w:rPr>
                <w:rFonts w:hint="eastAsia" w:ascii="宋体" w:hAnsi="宋体" w:eastAsia="宋体" w:cs="Times New Roman"/>
                <w:color w:val="000000" w:themeColor="text1"/>
                <w:kern w:val="0"/>
                <w:szCs w:val="21"/>
                <w:lang w:eastAsia="zh-CN"/>
              </w:rPr>
              <w:t>的</w:t>
            </w:r>
            <w:r>
              <w:rPr>
                <w:rFonts w:hint="eastAsia" w:ascii="宋体" w:hAnsi="宋体" w:cs="Times New Roman"/>
                <w:color w:val="000000" w:themeColor="text1"/>
                <w:kern w:val="0"/>
                <w:szCs w:val="21"/>
                <w:lang w:eastAsia="zh-CN"/>
              </w:rPr>
              <w:t>，每一项</w:t>
            </w:r>
            <w:r>
              <w:rPr>
                <w:rFonts w:hint="eastAsia" w:ascii="宋体" w:hAnsi="宋体" w:eastAsia="宋体" w:cs="Times New Roman"/>
                <w:kern w:val="0"/>
                <w:szCs w:val="21"/>
                <w:lang w:eastAsia="zh-CN"/>
              </w:rPr>
              <w:t>得</w:t>
            </w:r>
            <w:r>
              <w:rPr>
                <w:rFonts w:hint="eastAsia" w:ascii="宋体" w:hAnsi="宋体" w:eastAsia="宋体" w:cs="Times New Roman"/>
                <w:kern w:val="0"/>
                <w:szCs w:val="21"/>
                <w:lang w:val="en-US" w:eastAsia="zh-CN"/>
              </w:rPr>
              <w:t>1</w:t>
            </w:r>
            <w:r>
              <w:rPr>
                <w:rFonts w:hint="eastAsia" w:ascii="宋体" w:hAnsi="宋体" w:eastAsia="宋体" w:cs="Times New Roman"/>
                <w:kern w:val="0"/>
                <w:szCs w:val="21"/>
                <w:lang w:eastAsia="zh-CN"/>
              </w:rPr>
              <w:t>分，其他不得分。</w:t>
            </w:r>
            <w:r>
              <w:rPr>
                <w:rFonts w:hint="eastAsia" w:ascii="宋体" w:hAnsi="宋体" w:eastAsia="宋体" w:cs="Times New Roman"/>
                <w:kern w:val="0"/>
                <w:szCs w:val="21"/>
              </w:rPr>
              <w:t>本项最高得3分；</w:t>
            </w:r>
          </w:p>
          <w:p>
            <w:pPr>
              <w:numPr>
                <w:ilvl w:val="0"/>
                <w:numId w:val="0"/>
              </w:numPr>
              <w:autoSpaceDE w:val="0"/>
              <w:autoSpaceDN w:val="0"/>
              <w:adjustRightInd w:val="0"/>
              <w:spacing w:line="400" w:lineRule="exact"/>
              <w:rPr>
                <w:rFonts w:hint="eastAsia" w:ascii="宋体" w:hAnsi="宋体" w:eastAsia="宋体" w:cs="Times New Roman"/>
                <w:kern w:val="0"/>
                <w:szCs w:val="21"/>
              </w:rPr>
            </w:pPr>
            <w:r>
              <w:rPr>
                <w:rFonts w:hint="eastAsia" w:ascii="宋体" w:hAnsi="宋体" w:eastAsia="宋体" w:cs="Times New Roman"/>
                <w:kern w:val="0"/>
                <w:szCs w:val="21"/>
              </w:rPr>
              <w:t>注：提供证书复印件，</w:t>
            </w:r>
            <w:r>
              <w:rPr>
                <w:rFonts w:ascii="宋体" w:hAnsi="宋体" w:eastAsia="宋体" w:cs="Times New Roman"/>
                <w:kern w:val="0"/>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kern w:val="0"/>
                <w:szCs w:val="21"/>
              </w:rPr>
              <w:t>公章确认，原件备查</w:t>
            </w:r>
            <w:r>
              <w:rPr>
                <w:rFonts w:hint="eastAsia" w:ascii="宋体" w:hAnsi="宋体" w:eastAsia="宋体" w:cs="Times New Roman"/>
                <w:kern w:val="0"/>
                <w:szCs w:val="21"/>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5</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1" w:hRule="atLeast"/>
          <w:jc w:val="center"/>
        </w:trPr>
        <w:tc>
          <w:tcPr>
            <w:tcW w:w="1391" w:type="dxa"/>
            <w:vAlign w:val="center"/>
          </w:tcPr>
          <w:p>
            <w:pPr>
              <w:widowControl/>
              <w:jc w:val="center"/>
            </w:pPr>
            <w:r>
              <w:rPr>
                <w:rFonts w:hint="eastAsia" w:ascii="宋体" w:hAnsi="宋体" w:eastAsia="宋体" w:cs="Times New Roman"/>
                <w:kern w:val="0"/>
                <w:szCs w:val="21"/>
              </w:rPr>
              <w:t>管理体系认证</w:t>
            </w:r>
          </w:p>
        </w:tc>
        <w:tc>
          <w:tcPr>
            <w:tcW w:w="8806" w:type="dxa"/>
            <w:vAlign w:val="center"/>
          </w:tcPr>
          <w:p>
            <w:pPr>
              <w:autoSpaceDE w:val="0"/>
              <w:autoSpaceDN w:val="0"/>
              <w:adjustRightInd w:val="0"/>
              <w:spacing w:line="400" w:lineRule="exact"/>
              <w:jc w:val="left"/>
              <w:rPr>
                <w:rFonts w:hint="eastAsia" w:ascii="宋体" w:hAnsi="宋体" w:eastAsia="宋体" w:cs="Times New Roman"/>
                <w:kern w:val="0"/>
                <w:szCs w:val="21"/>
              </w:rPr>
            </w:pPr>
            <w:r>
              <w:rPr>
                <w:rFonts w:hint="eastAsia" w:ascii="宋体" w:hAnsi="宋体" w:cs="Times New Roman"/>
                <w:kern w:val="0"/>
                <w:szCs w:val="21"/>
                <w:lang w:eastAsia="zh-CN"/>
              </w:rPr>
              <w:t>报价</w:t>
            </w:r>
            <w:r>
              <w:rPr>
                <w:rFonts w:hint="eastAsia" w:ascii="宋体" w:hAnsi="宋体" w:eastAsia="宋体" w:cs="Times New Roman"/>
                <w:kern w:val="0"/>
                <w:szCs w:val="21"/>
              </w:rPr>
              <w:t>人具有由</w:t>
            </w:r>
            <w:r>
              <w:rPr>
                <w:rFonts w:hint="eastAsia" w:ascii="宋体" w:hAnsi="宋体" w:eastAsia="宋体" w:cs="Times New Roman"/>
                <w:color w:val="000000" w:themeColor="text1"/>
                <w:kern w:val="0"/>
                <w:szCs w:val="21"/>
              </w:rPr>
              <w:t>国家监督管理部门</w:t>
            </w:r>
            <w:r>
              <w:rPr>
                <w:rFonts w:hint="eastAsia" w:ascii="宋体" w:hAnsi="宋体" w:eastAsia="宋体" w:cs="Times New Roman"/>
                <w:kern w:val="0"/>
                <w:szCs w:val="21"/>
              </w:rPr>
              <w:t>批准设立的认证机构颁发并在有效期内的ISO9001系列质量管理体系认证，得</w:t>
            </w:r>
            <w:r>
              <w:rPr>
                <w:rFonts w:hint="eastAsia" w:ascii="宋体" w:hAnsi="宋体" w:cs="Times New Roman"/>
                <w:kern w:val="0"/>
                <w:szCs w:val="21"/>
                <w:lang w:val="en-US" w:eastAsia="zh-CN"/>
              </w:rPr>
              <w:t>2</w:t>
            </w:r>
            <w:r>
              <w:rPr>
                <w:rFonts w:hint="eastAsia" w:ascii="宋体" w:hAnsi="宋体" w:eastAsia="宋体" w:cs="Times New Roman"/>
                <w:kern w:val="0"/>
                <w:szCs w:val="21"/>
              </w:rPr>
              <w:t>分；无得0分。</w:t>
            </w:r>
          </w:p>
          <w:p>
            <w:pPr>
              <w:autoSpaceDE w:val="0"/>
              <w:autoSpaceDN w:val="0"/>
              <w:adjustRightInd w:val="0"/>
              <w:spacing w:line="400" w:lineRule="exact"/>
            </w:pPr>
            <w:r>
              <w:rPr>
                <w:rFonts w:hint="eastAsia" w:ascii="宋体" w:hAnsi="宋体" w:eastAsia="宋体" w:cs="Times New Roman"/>
                <w:kern w:val="0"/>
                <w:szCs w:val="21"/>
              </w:rPr>
              <w:t>注：提供证书复印件，</w:t>
            </w:r>
            <w:r>
              <w:rPr>
                <w:rFonts w:ascii="宋体" w:hAnsi="宋体" w:eastAsia="宋体" w:cs="Times New Roman"/>
                <w:kern w:val="0"/>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kern w:val="0"/>
                <w:szCs w:val="21"/>
              </w:rPr>
              <w:t>公章确认，原件备查</w:t>
            </w:r>
            <w:r>
              <w:rPr>
                <w:rFonts w:hint="eastAsia" w:ascii="宋体" w:hAnsi="宋体" w:eastAsia="宋体" w:cs="Times New Roman"/>
                <w:kern w:val="0"/>
                <w:szCs w:val="21"/>
              </w:rPr>
              <w:t>。</w:t>
            </w:r>
          </w:p>
        </w:tc>
        <w:tc>
          <w:tcPr>
            <w:tcW w:w="644" w:type="dxa"/>
            <w:vAlign w:val="center"/>
          </w:tcPr>
          <w:p>
            <w:pPr>
              <w:jc w:val="center"/>
              <w:rPr>
                <w:rFonts w:hint="eastAsia" w:ascii="宋体" w:eastAsia="宋体" w:cs="宋体"/>
                <w:szCs w:val="21"/>
                <w:lang w:val="en-US" w:eastAsia="zh-CN"/>
              </w:rPr>
            </w:pPr>
            <w:r>
              <w:rPr>
                <w:rFonts w:hint="eastAsia" w:ascii="宋体" w:cs="宋体"/>
                <w:szCs w:val="21"/>
                <w:lang w:val="en-US" w:eastAsia="zh-CN"/>
              </w:rPr>
              <w:t>2</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3" w:hRule="atLeast"/>
          <w:jc w:val="center"/>
        </w:trPr>
        <w:tc>
          <w:tcPr>
            <w:tcW w:w="1391" w:type="dxa"/>
            <w:vAlign w:val="center"/>
          </w:tcPr>
          <w:p>
            <w:pPr>
              <w:widowControl/>
              <w:jc w:val="center"/>
            </w:pPr>
            <w:r>
              <w:rPr>
                <w:rFonts w:hint="eastAsia" w:ascii="宋体" w:hAnsi="宋体" w:eastAsia="宋体" w:cs="Times New Roman"/>
                <w:kern w:val="0"/>
                <w:szCs w:val="21"/>
              </w:rPr>
              <w:t>业绩</w:t>
            </w:r>
            <w:r>
              <w:rPr>
                <w:rFonts w:ascii="宋体" w:hAnsi="宋体" w:eastAsia="宋体" w:cs="Times New Roman"/>
                <w:kern w:val="0"/>
                <w:szCs w:val="21"/>
              </w:rPr>
              <w:t>评价</w:t>
            </w:r>
          </w:p>
        </w:tc>
        <w:tc>
          <w:tcPr>
            <w:tcW w:w="8806" w:type="dxa"/>
            <w:vAlign w:val="center"/>
          </w:tcPr>
          <w:p>
            <w:pPr>
              <w:autoSpaceDE w:val="0"/>
              <w:autoSpaceDN w:val="0"/>
              <w:adjustRightInd w:val="0"/>
              <w:spacing w:line="400" w:lineRule="exact"/>
            </w:pPr>
            <w:r>
              <w:rPr>
                <w:rFonts w:hint="eastAsia" w:ascii="宋体" w:hAnsi="宋体" w:cs="Times New Roman"/>
                <w:kern w:val="0"/>
                <w:szCs w:val="21"/>
                <w:lang w:eastAsia="zh-CN"/>
              </w:rPr>
              <w:t>报价</w:t>
            </w:r>
            <w:r>
              <w:rPr>
                <w:rFonts w:hint="eastAsia" w:ascii="宋体" w:hAnsi="宋体" w:eastAsia="宋体" w:cs="Times New Roman"/>
                <w:kern w:val="0"/>
                <w:szCs w:val="21"/>
              </w:rPr>
              <w:t>人近三年（2015年1月至今）以来所监理的项目获得过</w:t>
            </w:r>
            <w:r>
              <w:rPr>
                <w:rFonts w:hint="eastAsia" w:ascii="宋体" w:hAnsi="宋体" w:eastAsia="宋体" w:cs="Times New Roman"/>
                <w:color w:val="000000" w:themeColor="text1"/>
                <w:kern w:val="0"/>
                <w:szCs w:val="21"/>
              </w:rPr>
              <w:t>市级奖项的，每个项目得</w:t>
            </w:r>
            <w:r>
              <w:rPr>
                <w:rFonts w:hint="eastAsia" w:ascii="宋体" w:hAnsi="宋体" w:cs="Times New Roman"/>
                <w:color w:val="000000" w:themeColor="text1"/>
                <w:kern w:val="0"/>
                <w:szCs w:val="21"/>
                <w:lang w:val="en-US" w:eastAsia="zh-CN"/>
              </w:rPr>
              <w:t>1</w:t>
            </w:r>
            <w:r>
              <w:rPr>
                <w:rFonts w:hint="eastAsia" w:ascii="宋体" w:hAnsi="宋体" w:eastAsia="宋体" w:cs="Times New Roman"/>
                <w:color w:val="000000" w:themeColor="text1"/>
                <w:kern w:val="0"/>
                <w:szCs w:val="21"/>
              </w:rPr>
              <w:t>分，同一项目不重复得分</w:t>
            </w:r>
            <w:r>
              <w:rPr>
                <w:rFonts w:hint="eastAsia" w:ascii="宋体" w:hAnsi="宋体" w:cs="Times New Roman"/>
                <w:color w:val="000000" w:themeColor="text1"/>
                <w:kern w:val="0"/>
                <w:szCs w:val="21"/>
                <w:lang w:eastAsia="zh-CN"/>
              </w:rPr>
              <w:t>，</w:t>
            </w:r>
            <w:r>
              <w:rPr>
                <w:rFonts w:hint="eastAsia" w:ascii="宋体" w:hAnsi="宋体" w:eastAsia="宋体" w:cs="Times New Roman"/>
                <w:color w:val="000000" w:themeColor="text1"/>
                <w:kern w:val="0"/>
                <w:szCs w:val="21"/>
              </w:rPr>
              <w:t>本项最高得</w:t>
            </w:r>
            <w:r>
              <w:rPr>
                <w:rFonts w:hint="eastAsia" w:ascii="宋体" w:hAnsi="宋体" w:cs="Times New Roman"/>
                <w:color w:val="000000" w:themeColor="text1"/>
                <w:kern w:val="0"/>
                <w:szCs w:val="21"/>
                <w:lang w:val="en-US" w:eastAsia="zh-CN"/>
              </w:rPr>
              <w:t>4分</w:t>
            </w:r>
            <w:r>
              <w:rPr>
                <w:rFonts w:hint="eastAsia" w:ascii="宋体" w:hAnsi="宋体" w:eastAsia="宋体" w:cs="Times New Roman"/>
                <w:color w:val="000000" w:themeColor="text1"/>
                <w:kern w:val="0"/>
                <w:szCs w:val="21"/>
              </w:rPr>
              <w:t>。需要提交资料复印件。</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4</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391" w:type="dxa"/>
            <w:vAlign w:val="center"/>
          </w:tcPr>
          <w:p>
            <w:pPr>
              <w:widowControl/>
              <w:jc w:val="center"/>
            </w:pPr>
            <w:r>
              <w:rPr>
                <w:rFonts w:hint="eastAsia" w:ascii="宋体" w:hAnsi="宋体" w:eastAsia="宋体" w:cs="Times New Roman"/>
                <w:kern w:val="0"/>
                <w:szCs w:val="21"/>
              </w:rPr>
              <w:t>业绩情况</w:t>
            </w:r>
          </w:p>
        </w:tc>
        <w:tc>
          <w:tcPr>
            <w:tcW w:w="8806" w:type="dxa"/>
            <w:vAlign w:val="center"/>
          </w:tcPr>
          <w:p>
            <w:pPr>
              <w:autoSpaceDE w:val="0"/>
              <w:autoSpaceDN w:val="0"/>
              <w:adjustRightInd w:val="0"/>
              <w:spacing w:line="400" w:lineRule="exact"/>
              <w:jc w:val="left"/>
              <w:rPr>
                <w:rFonts w:hint="eastAsia" w:ascii="宋体" w:hAnsi="宋体" w:eastAsia="宋体" w:cs="Times New Roman"/>
                <w:szCs w:val="21"/>
              </w:rPr>
            </w:pPr>
            <w:r>
              <w:rPr>
                <w:rFonts w:hint="eastAsia" w:ascii="宋体" w:hAnsi="宋体" w:cs="Times New Roman"/>
                <w:kern w:val="0"/>
                <w:szCs w:val="21"/>
                <w:lang w:eastAsia="zh-CN"/>
              </w:rPr>
              <w:t>报价</w:t>
            </w:r>
            <w:r>
              <w:rPr>
                <w:rFonts w:hint="eastAsia" w:ascii="宋体" w:hAnsi="宋体" w:eastAsia="宋体" w:cs="Times New Roman"/>
                <w:kern w:val="0"/>
                <w:szCs w:val="21"/>
              </w:rPr>
              <w:t>人近三年（2015年1月至今）已完成或签订合同</w:t>
            </w:r>
            <w:r>
              <w:rPr>
                <w:rFonts w:hint="eastAsia" w:ascii="宋体" w:hAnsi="宋体" w:eastAsia="宋体" w:cs="Times New Roman"/>
                <w:szCs w:val="21"/>
              </w:rPr>
              <w:t>的项目监理业绩</w:t>
            </w:r>
            <w:r>
              <w:rPr>
                <w:rFonts w:hint="eastAsia" w:ascii="宋体" w:hAnsi="宋体" w:eastAsia="宋体" w:cs="Times New Roman"/>
                <w:color w:val="000000"/>
                <w:szCs w:val="21"/>
              </w:rPr>
              <w:t>,每个得</w:t>
            </w:r>
            <w:r>
              <w:rPr>
                <w:rFonts w:hint="eastAsia" w:ascii="宋体" w:hAnsi="宋体" w:cs="Times New Roman"/>
                <w:color w:val="000000"/>
                <w:szCs w:val="21"/>
                <w:lang w:val="en-US" w:eastAsia="zh-CN"/>
              </w:rPr>
              <w:t>2</w:t>
            </w:r>
            <w:r>
              <w:rPr>
                <w:rFonts w:hint="eastAsia" w:ascii="宋体" w:hAnsi="宋体" w:eastAsia="宋体" w:cs="Times New Roman"/>
                <w:color w:val="000000"/>
                <w:szCs w:val="21"/>
              </w:rPr>
              <w:t>分</w:t>
            </w:r>
            <w:r>
              <w:rPr>
                <w:rFonts w:hint="eastAsia" w:ascii="宋体" w:hAnsi="宋体" w:eastAsia="宋体" w:cs="Times New Roman"/>
                <w:szCs w:val="21"/>
              </w:rPr>
              <w:t>。</w:t>
            </w:r>
          </w:p>
          <w:p>
            <w:pPr>
              <w:autoSpaceDE w:val="0"/>
              <w:autoSpaceDN w:val="0"/>
              <w:adjustRightInd w:val="0"/>
              <w:spacing w:line="400" w:lineRule="exact"/>
              <w:ind w:left="735" w:hanging="735" w:hangingChars="350"/>
              <w:jc w:val="left"/>
              <w:rPr>
                <w:rFonts w:ascii="宋体" w:hAnsi="宋体" w:eastAsia="宋体" w:cs="Times New Roman"/>
                <w:kern w:val="0"/>
                <w:szCs w:val="21"/>
              </w:rPr>
            </w:pPr>
            <w:r>
              <w:rPr>
                <w:rFonts w:hint="eastAsia" w:ascii="宋体" w:hAnsi="宋体" w:eastAsia="宋体" w:cs="Times New Roman"/>
                <w:kern w:val="0"/>
                <w:szCs w:val="21"/>
              </w:rPr>
              <w:t>注：1）</w:t>
            </w:r>
            <w:r>
              <w:rPr>
                <w:rFonts w:ascii="宋体" w:hAnsi="宋体" w:eastAsia="宋体" w:cs="Times New Roman"/>
                <w:kern w:val="0"/>
                <w:szCs w:val="21"/>
              </w:rPr>
              <w:t>须附</w:t>
            </w:r>
            <w:r>
              <w:rPr>
                <w:rFonts w:hint="eastAsia" w:ascii="宋体" w:hAnsi="宋体" w:eastAsia="宋体" w:cs="Times New Roman"/>
                <w:kern w:val="0"/>
                <w:szCs w:val="21"/>
              </w:rPr>
              <w:t>业绩</w:t>
            </w:r>
            <w:r>
              <w:rPr>
                <w:rFonts w:ascii="宋体" w:hAnsi="宋体" w:eastAsia="宋体" w:cs="Times New Roman"/>
                <w:kern w:val="0"/>
                <w:szCs w:val="21"/>
              </w:rPr>
              <w:t>合同</w:t>
            </w:r>
            <w:r>
              <w:rPr>
                <w:rFonts w:hint="eastAsia" w:ascii="宋体" w:hAnsi="宋体" w:eastAsia="宋体" w:cs="Times New Roman"/>
                <w:kern w:val="0"/>
                <w:szCs w:val="21"/>
              </w:rPr>
              <w:t>、中标通知书的</w:t>
            </w:r>
            <w:r>
              <w:rPr>
                <w:rFonts w:ascii="宋体" w:hAnsi="宋体" w:eastAsia="宋体" w:cs="Times New Roman"/>
                <w:kern w:val="0"/>
                <w:szCs w:val="21"/>
              </w:rPr>
              <w:t>复印件</w:t>
            </w:r>
            <w:r>
              <w:rPr>
                <w:rFonts w:hint="eastAsia" w:ascii="宋体" w:hAnsi="宋体" w:eastAsia="宋体" w:cs="Times New Roman"/>
                <w:szCs w:val="21"/>
              </w:rPr>
              <w:t>，</w:t>
            </w:r>
            <w:r>
              <w:rPr>
                <w:rFonts w:ascii="宋体" w:hAnsi="宋体" w:eastAsia="宋体" w:cs="Times New Roman"/>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szCs w:val="21"/>
              </w:rPr>
              <w:t>公章确</w:t>
            </w:r>
            <w:r>
              <w:rPr>
                <w:rFonts w:ascii="宋体" w:hAnsi="宋体" w:eastAsia="宋体" w:cs="Times New Roman"/>
                <w:kern w:val="0"/>
                <w:szCs w:val="21"/>
              </w:rPr>
              <w:t>认，原件备查</w:t>
            </w:r>
            <w:r>
              <w:rPr>
                <w:rFonts w:hint="eastAsia" w:ascii="宋体" w:hAnsi="宋体" w:eastAsia="宋体" w:cs="Times New Roman"/>
                <w:kern w:val="0"/>
                <w:szCs w:val="21"/>
              </w:rPr>
              <w:t>；</w:t>
            </w:r>
          </w:p>
          <w:p>
            <w:pPr>
              <w:autoSpaceDE w:val="0"/>
              <w:autoSpaceDN w:val="0"/>
              <w:adjustRightInd w:val="0"/>
              <w:spacing w:line="400" w:lineRule="exact"/>
              <w:ind w:firstLine="420" w:firstLineChars="200"/>
              <w:jc w:val="left"/>
              <w:rPr>
                <w:rFonts w:hint="eastAsia" w:ascii="宋体" w:hAnsi="宋体" w:eastAsia="宋体" w:cs="Times New Roman"/>
                <w:kern w:val="0"/>
                <w:szCs w:val="21"/>
              </w:rPr>
            </w:pPr>
            <w:r>
              <w:rPr>
                <w:rFonts w:hint="eastAsia" w:ascii="宋体" w:hAnsi="宋体" w:eastAsia="宋体" w:cs="Times New Roman"/>
                <w:kern w:val="0"/>
                <w:szCs w:val="21"/>
              </w:rPr>
              <w:t>2）一份中标通知书</w:t>
            </w:r>
            <w:r>
              <w:rPr>
                <w:rFonts w:ascii="宋体" w:hAnsi="宋体" w:eastAsia="宋体" w:cs="Times New Roman"/>
                <w:kern w:val="0"/>
                <w:szCs w:val="21"/>
              </w:rPr>
              <w:t>，签订多份合同的按一项业绩计算</w:t>
            </w:r>
            <w:r>
              <w:rPr>
                <w:rFonts w:hint="eastAsia" w:ascii="宋体" w:hAnsi="宋体" w:eastAsia="宋体" w:cs="Times New Roman"/>
                <w:kern w:val="0"/>
                <w:szCs w:val="21"/>
              </w:rPr>
              <w:t>；</w:t>
            </w:r>
          </w:p>
          <w:p>
            <w:pPr>
              <w:autoSpaceDE w:val="0"/>
              <w:autoSpaceDN w:val="0"/>
              <w:adjustRightInd w:val="0"/>
              <w:spacing w:line="400" w:lineRule="exact"/>
              <w:ind w:firstLine="420" w:firstLineChars="200"/>
              <w:jc w:val="left"/>
              <w:rPr>
                <w:rFonts w:hint="eastAsia" w:ascii="宋体" w:hAnsi="宋体" w:eastAsia="宋体" w:cs="Times New Roman"/>
                <w:kern w:val="0"/>
                <w:szCs w:val="21"/>
              </w:rPr>
            </w:pPr>
            <w:r>
              <w:rPr>
                <w:rFonts w:ascii="宋体" w:hAnsi="宋体" w:eastAsia="宋体" w:cs="Times New Roman"/>
                <w:kern w:val="0"/>
                <w:szCs w:val="21"/>
              </w:rPr>
              <w:t>3</w:t>
            </w:r>
            <w:r>
              <w:rPr>
                <w:rFonts w:hint="eastAsia" w:ascii="宋体" w:hAnsi="宋体" w:eastAsia="宋体" w:cs="Times New Roman"/>
                <w:kern w:val="0"/>
                <w:szCs w:val="21"/>
              </w:rPr>
              <w:t>）以上业绩不能重复计分；</w:t>
            </w:r>
          </w:p>
          <w:p>
            <w:pPr>
              <w:autoSpaceDE w:val="0"/>
              <w:autoSpaceDN w:val="0"/>
              <w:adjustRightInd w:val="0"/>
              <w:spacing w:line="400" w:lineRule="exact"/>
              <w:ind w:firstLine="420" w:firstLineChars="200"/>
            </w:pPr>
            <w:r>
              <w:rPr>
                <w:rFonts w:ascii="宋体" w:hAnsi="宋体" w:eastAsia="宋体" w:cs="Times New Roman"/>
                <w:kern w:val="0"/>
                <w:szCs w:val="21"/>
              </w:rPr>
              <w:t>4</w:t>
            </w:r>
            <w:r>
              <w:rPr>
                <w:rFonts w:hint="eastAsia" w:ascii="宋体" w:hAnsi="宋体" w:eastAsia="宋体" w:cs="Times New Roman"/>
                <w:kern w:val="0"/>
                <w:szCs w:val="21"/>
              </w:rPr>
              <w:t>）业绩最高得分</w:t>
            </w:r>
            <w:r>
              <w:rPr>
                <w:rFonts w:ascii="宋体" w:hAnsi="宋体" w:eastAsia="宋体" w:cs="Times New Roman"/>
                <w:kern w:val="0"/>
                <w:szCs w:val="21"/>
              </w:rPr>
              <w:t>20</w:t>
            </w:r>
            <w:r>
              <w:rPr>
                <w:rFonts w:hint="eastAsia" w:ascii="宋体" w:hAnsi="宋体" w:eastAsia="宋体" w:cs="Times New Roman"/>
                <w:kern w:val="0"/>
                <w:szCs w:val="21"/>
              </w:rPr>
              <w:t>分</w:t>
            </w:r>
            <w:r>
              <w:rPr>
                <w:rFonts w:hint="eastAsia" w:ascii="宋体" w:hAnsi="宋体" w:eastAsia="宋体" w:cs="Times New Roman"/>
                <w:szCs w:val="21"/>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20</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391" w:type="dxa"/>
            <w:vAlign w:val="center"/>
          </w:tcPr>
          <w:p>
            <w:pPr>
              <w:widowControl/>
              <w:jc w:val="center"/>
            </w:pPr>
            <w:r>
              <w:rPr>
                <w:rFonts w:hint="eastAsia" w:ascii="宋体" w:hAnsi="宋体" w:eastAsia="宋体" w:cs="Times New Roman"/>
                <w:kern w:val="0"/>
                <w:szCs w:val="21"/>
              </w:rPr>
              <w:t>拟投入本项目的设备</w:t>
            </w:r>
          </w:p>
        </w:tc>
        <w:tc>
          <w:tcPr>
            <w:tcW w:w="8806" w:type="dxa"/>
            <w:vAlign w:val="center"/>
          </w:tcPr>
          <w:p>
            <w:pPr>
              <w:autoSpaceDE w:val="0"/>
              <w:autoSpaceDN w:val="0"/>
              <w:adjustRightInd w:val="0"/>
              <w:spacing w:line="400" w:lineRule="exact"/>
              <w:jc w:val="left"/>
              <w:rPr>
                <w:rFonts w:hint="eastAsia" w:ascii="宋体" w:hAnsi="宋体" w:eastAsia="宋体" w:cs="Times New Roman"/>
                <w:color w:val="000000"/>
                <w:szCs w:val="21"/>
                <w:lang w:eastAsia="zh-CN"/>
              </w:rPr>
            </w:pPr>
            <w:r>
              <w:rPr>
                <w:rFonts w:hint="eastAsia" w:ascii="宋体" w:hAnsi="宋体" w:eastAsia="宋体" w:cs="Times New Roman"/>
                <w:color w:val="000000"/>
                <w:szCs w:val="21"/>
              </w:rPr>
              <w:t>拟投入项目的监理工作巡查</w:t>
            </w:r>
            <w:r>
              <w:rPr>
                <w:rFonts w:ascii="宋体" w:hAnsi="宋体" w:eastAsia="宋体" w:cs="Times New Roman"/>
                <w:color w:val="000000"/>
                <w:szCs w:val="21"/>
              </w:rPr>
              <w:t>用车</w:t>
            </w:r>
            <w:r>
              <w:rPr>
                <w:rFonts w:hint="eastAsia" w:ascii="宋体" w:hAnsi="宋体" w:eastAsia="宋体" w:cs="Times New Roman"/>
                <w:color w:val="000000"/>
                <w:szCs w:val="21"/>
              </w:rPr>
              <w:t>满足</w:t>
            </w:r>
            <w:r>
              <w:rPr>
                <w:rFonts w:hint="eastAsia" w:ascii="宋体" w:hAnsi="宋体" w:cs="Times New Roman"/>
                <w:color w:val="000000"/>
                <w:szCs w:val="21"/>
                <w:lang w:val="en-US" w:eastAsia="zh-CN"/>
              </w:rPr>
              <w:t>3</w:t>
            </w:r>
            <w:r>
              <w:rPr>
                <w:rFonts w:hint="eastAsia" w:ascii="宋体" w:hAnsi="宋体" w:eastAsia="宋体" w:cs="Times New Roman"/>
                <w:color w:val="000000"/>
                <w:szCs w:val="21"/>
              </w:rPr>
              <w:t>台</w:t>
            </w:r>
            <w:r>
              <w:rPr>
                <w:rFonts w:hint="eastAsia" w:ascii="宋体" w:hAnsi="宋体" w:cs="Times New Roman"/>
                <w:color w:val="000000"/>
                <w:szCs w:val="21"/>
                <w:lang w:eastAsia="zh-CN"/>
              </w:rPr>
              <w:t>基础上</w:t>
            </w:r>
            <w:r>
              <w:rPr>
                <w:rFonts w:hint="eastAsia" w:ascii="宋体" w:hAnsi="宋体" w:eastAsia="宋体" w:cs="Times New Roman"/>
                <w:color w:val="000000"/>
                <w:szCs w:val="21"/>
              </w:rPr>
              <w:t>, 每增加1台车辆加</w:t>
            </w:r>
            <w:r>
              <w:rPr>
                <w:rFonts w:hint="eastAsia" w:ascii="宋体" w:hAnsi="宋体" w:cs="Times New Roman"/>
                <w:color w:val="000000"/>
                <w:szCs w:val="21"/>
                <w:lang w:val="en-US" w:eastAsia="zh-CN"/>
              </w:rPr>
              <w:t>1</w:t>
            </w:r>
            <w:r>
              <w:rPr>
                <w:rFonts w:hint="eastAsia" w:ascii="宋体" w:hAnsi="宋体" w:eastAsia="宋体" w:cs="Times New Roman"/>
                <w:color w:val="000000"/>
                <w:szCs w:val="21"/>
              </w:rPr>
              <w:t>分，最多加</w:t>
            </w:r>
            <w:r>
              <w:rPr>
                <w:rFonts w:hint="eastAsia" w:ascii="宋体" w:hAnsi="宋体" w:cs="Times New Roman"/>
                <w:color w:val="000000"/>
                <w:szCs w:val="21"/>
                <w:lang w:val="en-US" w:eastAsia="zh-CN"/>
              </w:rPr>
              <w:t>4</w:t>
            </w:r>
            <w:r>
              <w:rPr>
                <w:rFonts w:hint="eastAsia" w:ascii="宋体" w:hAnsi="宋体" w:eastAsia="宋体" w:cs="Times New Roman"/>
                <w:color w:val="000000"/>
                <w:szCs w:val="21"/>
              </w:rPr>
              <w:t>分；投入车辆中每台自有车辆加</w:t>
            </w:r>
            <w:r>
              <w:rPr>
                <w:rFonts w:hint="eastAsia" w:ascii="宋体" w:hAnsi="宋体" w:cs="Times New Roman"/>
                <w:color w:val="000000"/>
                <w:szCs w:val="21"/>
                <w:lang w:val="en-US" w:eastAsia="zh-CN"/>
              </w:rPr>
              <w:t>2</w:t>
            </w:r>
            <w:r>
              <w:rPr>
                <w:rFonts w:hint="eastAsia" w:ascii="宋体" w:hAnsi="宋体" w:eastAsia="宋体" w:cs="Times New Roman"/>
                <w:color w:val="000000"/>
                <w:szCs w:val="21"/>
              </w:rPr>
              <w:t>分，最多加</w:t>
            </w:r>
            <w:r>
              <w:rPr>
                <w:rFonts w:hint="eastAsia" w:ascii="宋体" w:hAnsi="宋体" w:cs="Times New Roman"/>
                <w:color w:val="000000"/>
                <w:szCs w:val="21"/>
                <w:lang w:val="en-US" w:eastAsia="zh-CN"/>
              </w:rPr>
              <w:t>2</w:t>
            </w:r>
            <w:r>
              <w:rPr>
                <w:rFonts w:hint="eastAsia" w:ascii="宋体" w:hAnsi="宋体" w:eastAsia="宋体" w:cs="Times New Roman"/>
                <w:color w:val="000000"/>
                <w:szCs w:val="21"/>
              </w:rPr>
              <w:t>分。本项满分6分</w:t>
            </w:r>
            <w:r>
              <w:rPr>
                <w:rFonts w:hint="eastAsia" w:ascii="宋体" w:hAnsi="宋体" w:cs="Times New Roman"/>
                <w:color w:val="000000"/>
                <w:szCs w:val="21"/>
                <w:lang w:eastAsia="zh-CN"/>
              </w:rPr>
              <w:t>。</w:t>
            </w:r>
          </w:p>
          <w:p>
            <w:pPr>
              <w:autoSpaceDE w:val="0"/>
              <w:autoSpaceDN w:val="0"/>
              <w:adjustRightInd w:val="0"/>
              <w:spacing w:line="400" w:lineRule="exact"/>
            </w:pPr>
            <w:r>
              <w:rPr>
                <w:rFonts w:hint="eastAsia" w:ascii="宋体" w:hAnsi="宋体" w:eastAsia="宋体" w:cs="Times New Roman"/>
                <w:szCs w:val="21"/>
              </w:rPr>
              <w:t>注：以上车辆属于自有的，必须提供购车发票及行驶证；租赁车辆的必须提供租赁合同（租赁期限覆盖本项目服务期限）及行驶证；上述资料</w:t>
            </w:r>
            <w:r>
              <w:rPr>
                <w:rFonts w:ascii="宋体" w:hAnsi="宋体" w:eastAsia="宋体" w:cs="Times New Roman"/>
                <w:kern w:val="0"/>
                <w:szCs w:val="21"/>
              </w:rPr>
              <w:t>须附</w:t>
            </w:r>
            <w:r>
              <w:rPr>
                <w:rFonts w:hint="eastAsia" w:ascii="宋体" w:hAnsi="宋体" w:eastAsia="宋体" w:cs="Times New Roman"/>
                <w:kern w:val="0"/>
                <w:szCs w:val="21"/>
              </w:rPr>
              <w:t>相应的</w:t>
            </w:r>
            <w:r>
              <w:rPr>
                <w:rFonts w:ascii="宋体" w:hAnsi="宋体" w:eastAsia="宋体" w:cs="Times New Roman"/>
                <w:kern w:val="0"/>
                <w:szCs w:val="21"/>
              </w:rPr>
              <w:t>复印件</w:t>
            </w:r>
            <w:r>
              <w:rPr>
                <w:rFonts w:hint="eastAsia" w:ascii="宋体" w:hAnsi="宋体" w:eastAsia="宋体" w:cs="Times New Roman"/>
                <w:szCs w:val="21"/>
              </w:rPr>
              <w:t>，</w:t>
            </w:r>
            <w:r>
              <w:rPr>
                <w:rFonts w:ascii="宋体" w:hAnsi="宋体" w:eastAsia="宋体" w:cs="Times New Roman"/>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szCs w:val="21"/>
              </w:rPr>
              <w:t>公章确</w:t>
            </w:r>
            <w:r>
              <w:rPr>
                <w:rFonts w:ascii="宋体" w:hAnsi="宋体" w:eastAsia="宋体" w:cs="Times New Roman"/>
                <w:kern w:val="0"/>
                <w:szCs w:val="21"/>
              </w:rPr>
              <w:t>认，原件备查</w:t>
            </w:r>
            <w:r>
              <w:rPr>
                <w:rFonts w:hint="eastAsia" w:ascii="宋体" w:hAnsi="宋体" w:eastAsia="宋体" w:cs="Times New Roman"/>
                <w:kern w:val="0"/>
                <w:sz w:val="22"/>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6</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391" w:type="dxa"/>
            <w:vAlign w:val="center"/>
          </w:tcPr>
          <w:p>
            <w:pPr>
              <w:widowControl/>
              <w:jc w:val="center"/>
            </w:pPr>
            <w:r>
              <w:rPr>
                <w:rFonts w:hint="eastAsia" w:ascii="宋体" w:hAnsi="宋体" w:eastAsia="宋体" w:cs="Times New Roman"/>
                <w:kern w:val="0"/>
                <w:szCs w:val="21"/>
              </w:rPr>
              <w:t>拟投入本项目的人员</w:t>
            </w:r>
          </w:p>
        </w:tc>
        <w:tc>
          <w:tcPr>
            <w:tcW w:w="8806" w:type="dxa"/>
            <w:vAlign w:val="center"/>
          </w:tcPr>
          <w:p>
            <w:pPr>
              <w:autoSpaceDE w:val="0"/>
              <w:autoSpaceDN w:val="0"/>
              <w:adjustRightInd w:val="0"/>
              <w:spacing w:line="400" w:lineRule="exact"/>
              <w:jc w:val="left"/>
              <w:rPr>
                <w:rFonts w:hint="eastAsia" w:ascii="宋体" w:hAnsi="宋体" w:eastAsia="宋体" w:cs="Times New Roman"/>
                <w:szCs w:val="21"/>
              </w:rPr>
            </w:pPr>
            <w:r>
              <w:rPr>
                <w:rFonts w:hint="eastAsia" w:ascii="宋体" w:hAnsi="宋体" w:eastAsia="宋体" w:cs="Times New Roman"/>
                <w:szCs w:val="21"/>
              </w:rPr>
              <w:t>1、拟投入本项目人员满足采购</w:t>
            </w:r>
            <w:r>
              <w:rPr>
                <w:rFonts w:ascii="宋体" w:hAnsi="宋体" w:eastAsia="宋体" w:cs="Times New Roman"/>
                <w:szCs w:val="21"/>
              </w:rPr>
              <w:t>需求书</w:t>
            </w:r>
            <w:r>
              <w:rPr>
                <w:rFonts w:hint="eastAsia" w:ascii="宋体" w:hAnsi="宋体" w:eastAsia="宋体" w:cs="Times New Roman"/>
                <w:szCs w:val="21"/>
              </w:rPr>
              <w:t>的</w:t>
            </w:r>
            <w:r>
              <w:rPr>
                <w:rFonts w:ascii="宋体" w:hAnsi="宋体" w:eastAsia="宋体" w:cs="Times New Roman"/>
                <w:szCs w:val="21"/>
              </w:rPr>
              <w:t>人员配置要求的</w:t>
            </w:r>
            <w:r>
              <w:rPr>
                <w:rFonts w:hint="eastAsia" w:ascii="宋体" w:hAnsi="宋体" w:eastAsia="宋体" w:cs="Times New Roman"/>
                <w:szCs w:val="21"/>
              </w:rPr>
              <w:t>，每增加1人注册</w:t>
            </w:r>
            <w:r>
              <w:rPr>
                <w:rFonts w:ascii="宋体" w:hAnsi="宋体" w:eastAsia="宋体" w:cs="Times New Roman"/>
                <w:szCs w:val="21"/>
              </w:rPr>
              <w:t>监理工程师的</w:t>
            </w:r>
            <w:r>
              <w:rPr>
                <w:rFonts w:hint="eastAsia" w:ascii="宋体" w:hAnsi="宋体" w:eastAsia="宋体" w:cs="Times New Roman"/>
                <w:szCs w:val="21"/>
              </w:rPr>
              <w:t>得0.5分，本小项最高得</w:t>
            </w:r>
            <w:r>
              <w:rPr>
                <w:rFonts w:hint="eastAsia" w:ascii="宋体" w:hAnsi="宋体" w:cs="Times New Roman"/>
                <w:szCs w:val="21"/>
                <w:lang w:val="en-US" w:eastAsia="zh-CN"/>
              </w:rPr>
              <w:t>4</w:t>
            </w:r>
            <w:r>
              <w:rPr>
                <w:rFonts w:hint="eastAsia" w:ascii="宋体" w:hAnsi="宋体" w:eastAsia="宋体" w:cs="Times New Roman"/>
                <w:szCs w:val="21"/>
              </w:rPr>
              <w:t>分。</w:t>
            </w:r>
          </w:p>
          <w:p>
            <w:pPr>
              <w:autoSpaceDE w:val="0"/>
              <w:autoSpaceDN w:val="0"/>
              <w:adjustRightInd w:val="0"/>
              <w:spacing w:line="400" w:lineRule="exact"/>
              <w:jc w:val="left"/>
              <w:rPr>
                <w:rFonts w:hint="eastAsia" w:ascii="宋体" w:hAnsi="宋体" w:eastAsia="宋体" w:cs="Times New Roman"/>
                <w:szCs w:val="21"/>
                <w:lang w:val="en-US" w:eastAsia="zh-CN"/>
              </w:rPr>
            </w:pPr>
            <w:r>
              <w:rPr>
                <w:rFonts w:hint="eastAsia" w:ascii="宋体" w:hAnsi="宋体" w:eastAsia="宋体" w:cs="Times New Roman"/>
                <w:szCs w:val="21"/>
              </w:rPr>
              <w:t>2、拟投入本项目的监理工程师</w:t>
            </w:r>
            <w:r>
              <w:rPr>
                <w:rFonts w:hint="eastAsia" w:ascii="宋体" w:hAnsi="宋体" w:cs="Times New Roman"/>
                <w:szCs w:val="21"/>
                <w:lang w:eastAsia="zh-CN"/>
              </w:rPr>
              <w:t>人员</w:t>
            </w:r>
            <w:r>
              <w:rPr>
                <w:rFonts w:hint="eastAsia" w:ascii="宋体" w:hAnsi="宋体" w:eastAsia="宋体" w:cs="Times New Roman"/>
                <w:szCs w:val="21"/>
              </w:rPr>
              <w:t>具备高级职称的</w:t>
            </w:r>
            <w:r>
              <w:rPr>
                <w:rFonts w:ascii="宋体" w:hAnsi="宋体" w:eastAsia="宋体" w:cs="Times New Roman"/>
                <w:szCs w:val="21"/>
              </w:rPr>
              <w:t>，</w:t>
            </w:r>
            <w:r>
              <w:rPr>
                <w:rFonts w:hint="eastAsia" w:ascii="宋体" w:hAnsi="宋体" w:eastAsia="宋体" w:cs="Times New Roman"/>
                <w:szCs w:val="21"/>
              </w:rPr>
              <w:t>每提供一个得2分；具备中级的每提供一个得1分。本</w:t>
            </w:r>
            <w:r>
              <w:rPr>
                <w:rFonts w:hint="eastAsia" w:ascii="宋体" w:hAnsi="宋体" w:cs="Times New Roman"/>
                <w:szCs w:val="21"/>
                <w:lang w:eastAsia="zh-CN"/>
              </w:rPr>
              <w:t>小</w:t>
            </w:r>
            <w:r>
              <w:rPr>
                <w:rFonts w:hint="eastAsia" w:ascii="宋体" w:hAnsi="宋体" w:eastAsia="宋体" w:cs="Times New Roman"/>
                <w:szCs w:val="21"/>
              </w:rPr>
              <w:t>项满分4分。</w:t>
            </w:r>
          </w:p>
          <w:p>
            <w:pPr>
              <w:autoSpaceDE w:val="0"/>
              <w:autoSpaceDN w:val="0"/>
              <w:adjustRightInd w:val="0"/>
              <w:spacing w:line="400" w:lineRule="exact"/>
              <w:jc w:val="left"/>
            </w:pPr>
            <w:r>
              <w:rPr>
                <w:rFonts w:hint="eastAsia" w:ascii="宋体" w:hAnsi="宋体" w:eastAsia="宋体" w:cs="Times New Roman"/>
                <w:szCs w:val="21"/>
              </w:rPr>
              <w:t>注：以上人员必须提供相关注册</w:t>
            </w:r>
            <w:r>
              <w:rPr>
                <w:rFonts w:ascii="宋体" w:hAnsi="宋体" w:eastAsia="宋体" w:cs="Times New Roman"/>
                <w:szCs w:val="21"/>
              </w:rPr>
              <w:t>监理工程师证书、</w:t>
            </w:r>
            <w:r>
              <w:rPr>
                <w:rFonts w:hint="eastAsia" w:ascii="宋体" w:hAnsi="宋体" w:eastAsia="宋体" w:cs="Times New Roman"/>
                <w:szCs w:val="21"/>
              </w:rPr>
              <w:t>职称证及最近六个月或以上的社保证明资料，</w:t>
            </w:r>
            <w:r>
              <w:rPr>
                <w:rFonts w:ascii="宋体" w:hAnsi="宋体" w:eastAsia="宋体" w:cs="Times New Roman"/>
                <w:kern w:val="0"/>
                <w:szCs w:val="21"/>
              </w:rPr>
              <w:t>并</w:t>
            </w:r>
            <w:r>
              <w:rPr>
                <w:rFonts w:ascii="宋体" w:hAnsi="宋体" w:eastAsia="宋体" w:cs="Times New Roman"/>
                <w:szCs w:val="21"/>
              </w:rPr>
              <w:t>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szCs w:val="21"/>
              </w:rPr>
              <w:t>公章确</w:t>
            </w:r>
            <w:r>
              <w:rPr>
                <w:rFonts w:ascii="宋体" w:hAnsi="宋体" w:eastAsia="宋体" w:cs="Times New Roman"/>
                <w:kern w:val="0"/>
                <w:szCs w:val="21"/>
              </w:rPr>
              <w:t>认，原件备查</w:t>
            </w:r>
            <w:r>
              <w:rPr>
                <w:rFonts w:hint="eastAsia" w:ascii="宋体" w:hAnsi="宋体" w:eastAsia="宋体" w:cs="Times New Roman"/>
                <w:kern w:val="0"/>
                <w:sz w:val="22"/>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8</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10197" w:type="dxa"/>
            <w:gridSpan w:val="2"/>
            <w:vAlign w:val="center"/>
          </w:tcPr>
          <w:p>
            <w:pPr>
              <w:jc w:val="center"/>
              <w:rPr>
                <w:rFonts w:ascii="宋体"/>
                <w:szCs w:val="21"/>
              </w:rPr>
            </w:pPr>
            <w:r>
              <w:rPr>
                <w:rFonts w:hint="eastAsia" w:ascii="宋体" w:hAnsi="宋体"/>
                <w:szCs w:val="21"/>
              </w:rPr>
              <w:t>合</w:t>
            </w:r>
            <w:r>
              <w:rPr>
                <w:rFonts w:ascii="宋体" w:hAnsi="宋体"/>
                <w:szCs w:val="21"/>
              </w:rPr>
              <w:t xml:space="preserve">            </w:t>
            </w:r>
            <w:r>
              <w:rPr>
                <w:rFonts w:hint="eastAsia" w:ascii="宋体" w:hAnsi="宋体"/>
                <w:szCs w:val="21"/>
              </w:rPr>
              <w:t>计</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45</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bl>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ascii="宋体"/>
          <w:b/>
          <w:sz w:val="24"/>
          <w:szCs w:val="24"/>
        </w:rPr>
      </w:pPr>
      <w:r>
        <w:rPr>
          <w:rFonts w:hint="eastAsia"/>
          <w:b/>
          <w:sz w:val="24"/>
          <w:szCs w:val="24"/>
          <w:lang w:eastAsia="zh-CN"/>
        </w:rPr>
        <w:t>技术</w:t>
      </w:r>
      <w:r>
        <w:rPr>
          <w:rFonts w:hint="eastAsia"/>
          <w:b/>
          <w:sz w:val="24"/>
          <w:szCs w:val="24"/>
        </w:rPr>
        <w:t>评分表</w:t>
      </w:r>
    </w:p>
    <w:p>
      <w:pPr>
        <w:wordWrap w:val="0"/>
        <w:snapToGrid w:val="0"/>
        <w:spacing w:after="60"/>
        <w:jc w:val="right"/>
        <w:rPr>
          <w:b/>
          <w:szCs w:val="21"/>
        </w:rPr>
      </w:pPr>
      <w:r>
        <w:rPr>
          <w:b/>
          <w:sz w:val="28"/>
        </w:rPr>
        <w:t xml:space="preserve">                          </w:t>
      </w:r>
      <w:r>
        <w:rPr>
          <w:b/>
          <w:szCs w:val="21"/>
        </w:rPr>
        <w:t xml:space="preserve">  </w:t>
      </w:r>
      <w:r>
        <w:rPr>
          <w:rFonts w:hint="eastAsia"/>
          <w:b/>
          <w:szCs w:val="21"/>
        </w:rPr>
        <w:t>评委</w:t>
      </w:r>
      <w:r>
        <w:rPr>
          <w:rFonts w:hint="eastAsia"/>
          <w:b/>
          <w:szCs w:val="21"/>
          <w:lang w:eastAsia="zh-CN"/>
        </w:rPr>
        <w:t>签章</w:t>
      </w:r>
      <w:r>
        <w:rPr>
          <w:rFonts w:hint="eastAsia"/>
          <w:b/>
          <w:szCs w:val="21"/>
        </w:rPr>
        <w:t>：</w:t>
      </w:r>
      <w:r>
        <w:rPr>
          <w:b/>
          <w:szCs w:val="21"/>
        </w:rPr>
        <w:t>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宋体"/>
                <w:szCs w:val="21"/>
              </w:rPr>
            </w:pPr>
            <w:r>
              <w:rPr>
                <w:rFonts w:ascii="宋体" w:hAnsi="宋体"/>
                <w:szCs w:val="21"/>
              </w:rPr>
              <w:t xml:space="preserve">                                                                                       </w:t>
            </w:r>
            <w:r>
              <w:rPr>
                <w:rFonts w:hint="eastAsia" w:ascii="宋体" w:hAnsi="宋体"/>
                <w:szCs w:val="21"/>
              </w:rPr>
              <w:t>投标单位</w:t>
            </w:r>
          </w:p>
          <w:p>
            <w:pPr>
              <w:rPr>
                <w:rFonts w:ascii="宋体"/>
                <w:szCs w:val="21"/>
              </w:rPr>
            </w:pPr>
            <w:r>
              <w:rPr>
                <w:rFonts w:hint="eastAsia" w:ascii="宋体" w:hAnsi="宋体"/>
                <w:szCs w:val="21"/>
              </w:rPr>
              <w:t>评审内容</w:t>
            </w:r>
          </w:p>
        </w:tc>
        <w:tc>
          <w:tcPr>
            <w:tcW w:w="586" w:type="dxa"/>
            <w:vAlign w:val="center"/>
          </w:tcPr>
          <w:p>
            <w:pPr>
              <w:jc w:val="center"/>
              <w:rPr>
                <w:rFonts w:ascii="宋体"/>
                <w:szCs w:val="21"/>
              </w:rPr>
            </w:pPr>
            <w:r>
              <w:rPr>
                <w:rFonts w:hint="eastAsia" w:ascii="宋体" w:hAnsi="宋体"/>
                <w:szCs w:val="21"/>
              </w:rPr>
              <w:t>分值</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5" w:hRule="atLeast"/>
          <w:jc w:val="center"/>
        </w:trPr>
        <w:tc>
          <w:tcPr>
            <w:tcW w:w="1681" w:type="dxa"/>
            <w:vAlign w:val="center"/>
          </w:tcPr>
          <w:p>
            <w:pPr>
              <w:widowControl/>
              <w:jc w:val="center"/>
            </w:pPr>
            <w:r>
              <w:rPr>
                <w:rFonts w:hint="eastAsia" w:ascii="宋体" w:hAnsi="宋体" w:eastAsia="宋体" w:cs="Times New Roman"/>
                <w:kern w:val="0"/>
                <w:szCs w:val="21"/>
              </w:rPr>
              <w:t>总体服务实施方案</w:t>
            </w:r>
          </w:p>
        </w:tc>
        <w:tc>
          <w:tcPr>
            <w:tcW w:w="8516" w:type="dxa"/>
            <w:vAlign w:val="center"/>
          </w:tcPr>
          <w:p>
            <w:pPr>
              <w:autoSpaceDE w:val="0"/>
              <w:autoSpaceDN w:val="0"/>
              <w:adjustRightInd w:val="0"/>
              <w:spacing w:line="400" w:lineRule="exact"/>
              <w:rPr>
                <w:rFonts w:hint="eastAsia" w:ascii="宋体" w:hAnsi="宋体" w:eastAsia="宋体" w:cs="Times New Roman"/>
                <w:szCs w:val="24"/>
              </w:rPr>
            </w:pPr>
            <w:r>
              <w:rPr>
                <w:rFonts w:hint="eastAsia" w:ascii="宋体" w:hAnsi="宋体" w:eastAsia="宋体" w:cs="Times New Roman"/>
                <w:kern w:val="0"/>
                <w:szCs w:val="21"/>
              </w:rPr>
              <w:t>总体服务实施方案的技术可行性、项目熟悉程度等内容</w:t>
            </w:r>
            <w:r>
              <w:rPr>
                <w:rFonts w:hint="eastAsia" w:ascii="宋体" w:hAnsi="宋体" w:eastAsia="宋体" w:cs="Times New Roman"/>
                <w:szCs w:val="24"/>
              </w:rPr>
              <w:t>具体可行、详细明确，运行成本构成合理，能完全满足项目的要求等进行横向对比：</w:t>
            </w:r>
          </w:p>
          <w:p>
            <w:pPr>
              <w:autoSpaceDE w:val="0"/>
              <w:autoSpaceDN w:val="0"/>
              <w:adjustRightInd w:val="0"/>
              <w:spacing w:line="400" w:lineRule="exact"/>
            </w:pPr>
            <w:r>
              <w:rPr>
                <w:rFonts w:hint="eastAsia" w:ascii="宋体" w:hAnsi="宋体" w:eastAsia="宋体" w:cs="Times New Roman"/>
                <w:szCs w:val="24"/>
              </w:rPr>
              <w:t>优得8-10分；良得4-7分；差得0-3分。</w:t>
            </w:r>
          </w:p>
        </w:tc>
        <w:tc>
          <w:tcPr>
            <w:tcW w:w="586" w:type="dxa"/>
            <w:vAlign w:val="center"/>
          </w:tcPr>
          <w:p>
            <w:pPr>
              <w:jc w:val="center"/>
              <w:rPr>
                <w:rFonts w:hint="eastAsia" w:ascii="宋体" w:eastAsia="宋体"/>
                <w:szCs w:val="21"/>
                <w:lang w:val="en-US" w:eastAsia="zh-CN"/>
              </w:rPr>
            </w:pPr>
            <w:r>
              <w:rPr>
                <w:rFonts w:hint="eastAsia" w:ascii="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widowControl/>
              <w:autoSpaceDE w:val="0"/>
              <w:autoSpaceDN w:val="0"/>
              <w:adjustRightInd w:val="0"/>
              <w:spacing w:line="400" w:lineRule="exact"/>
              <w:jc w:val="center"/>
            </w:pPr>
            <w:r>
              <w:rPr>
                <w:rFonts w:hint="eastAsia" w:ascii="宋体" w:hAnsi="宋体" w:eastAsia="宋体" w:cs="Times New Roman"/>
                <w:kern w:val="0"/>
                <w:szCs w:val="21"/>
              </w:rPr>
              <w:t>工作重点、难点及其解决措施</w:t>
            </w:r>
          </w:p>
        </w:tc>
        <w:tc>
          <w:tcPr>
            <w:tcW w:w="8516" w:type="dxa"/>
            <w:vAlign w:val="center"/>
          </w:tcPr>
          <w:p>
            <w:pPr>
              <w:autoSpaceDE w:val="0"/>
              <w:autoSpaceDN w:val="0"/>
              <w:adjustRightInd w:val="0"/>
              <w:spacing w:line="400" w:lineRule="exact"/>
              <w:jc w:val="left"/>
              <w:rPr>
                <w:rFonts w:hint="eastAsia" w:ascii="宋体" w:hAnsi="宋体" w:eastAsia="宋体" w:cs="Times New Roman"/>
                <w:szCs w:val="24"/>
              </w:rPr>
            </w:pPr>
            <w:r>
              <w:rPr>
                <w:rFonts w:hint="eastAsia" w:ascii="宋体" w:hAnsi="宋体" w:cs="Times New Roman"/>
                <w:kern w:val="0"/>
                <w:szCs w:val="21"/>
                <w:lang w:eastAsia="zh-CN"/>
              </w:rPr>
              <w:t>报价</w:t>
            </w:r>
            <w:r>
              <w:rPr>
                <w:rFonts w:hint="eastAsia" w:ascii="宋体" w:hAnsi="宋体" w:eastAsia="宋体" w:cs="Times New Roman"/>
                <w:kern w:val="0"/>
                <w:szCs w:val="21"/>
              </w:rPr>
              <w:t>人根据行业经验及结合本维护项目的特殊情况提出的工作重点、难点及其解决的措施，</w:t>
            </w:r>
            <w:r>
              <w:rPr>
                <w:rFonts w:ascii="宋体" w:hAnsi="宋体" w:eastAsia="宋体" w:cs="Times New Roman"/>
                <w:kern w:val="0"/>
                <w:szCs w:val="21"/>
              </w:rPr>
              <w:t>节假日等</w:t>
            </w:r>
            <w:r>
              <w:rPr>
                <w:rFonts w:hint="eastAsia" w:ascii="宋体" w:hAnsi="宋体" w:eastAsia="宋体" w:cs="Times New Roman"/>
                <w:kern w:val="0"/>
                <w:szCs w:val="21"/>
              </w:rPr>
              <w:t>值班</w:t>
            </w:r>
            <w:r>
              <w:rPr>
                <w:rFonts w:ascii="宋体" w:hAnsi="宋体" w:eastAsia="宋体" w:cs="Times New Roman"/>
                <w:kern w:val="0"/>
                <w:szCs w:val="21"/>
              </w:rPr>
              <w:t>巡查</w:t>
            </w:r>
            <w:r>
              <w:rPr>
                <w:rFonts w:hint="eastAsia" w:ascii="宋体" w:hAnsi="宋体" w:eastAsia="宋体" w:cs="Times New Roman"/>
                <w:kern w:val="0"/>
                <w:szCs w:val="21"/>
              </w:rPr>
              <w:t>及每天最大</w:t>
            </w:r>
            <w:r>
              <w:rPr>
                <w:rFonts w:ascii="宋体" w:hAnsi="宋体" w:eastAsia="宋体" w:cs="Times New Roman"/>
                <w:kern w:val="0"/>
                <w:szCs w:val="21"/>
              </w:rPr>
              <w:t>限度</w:t>
            </w:r>
            <w:r>
              <w:rPr>
                <w:rFonts w:hint="eastAsia" w:ascii="宋体" w:hAnsi="宋体" w:eastAsia="宋体" w:cs="Times New Roman"/>
                <w:kern w:val="0"/>
                <w:szCs w:val="21"/>
              </w:rPr>
              <w:t>确保</w:t>
            </w:r>
            <w:r>
              <w:rPr>
                <w:rFonts w:ascii="宋体" w:hAnsi="宋体" w:eastAsia="宋体" w:cs="Times New Roman"/>
                <w:kern w:val="0"/>
                <w:szCs w:val="21"/>
              </w:rPr>
              <w:t>巡查监督</w:t>
            </w:r>
            <w:r>
              <w:rPr>
                <w:rFonts w:hint="eastAsia" w:ascii="宋体" w:hAnsi="宋体" w:eastAsia="宋体" w:cs="Times New Roman"/>
                <w:kern w:val="0"/>
                <w:szCs w:val="21"/>
              </w:rPr>
              <w:t>方案，</w:t>
            </w:r>
            <w:r>
              <w:rPr>
                <w:rFonts w:hint="eastAsia" w:ascii="宋体" w:hAnsi="宋体" w:eastAsia="宋体" w:cs="Times New Roman"/>
                <w:szCs w:val="24"/>
              </w:rPr>
              <w:t>具体可行、详细明确、合理，能完全满足项目的要求等进行横向对比：</w:t>
            </w:r>
          </w:p>
          <w:p>
            <w:pPr>
              <w:autoSpaceDE w:val="0"/>
              <w:autoSpaceDN w:val="0"/>
              <w:adjustRightInd w:val="0"/>
              <w:spacing w:line="400" w:lineRule="exact"/>
              <w:jc w:val="left"/>
              <w:rPr>
                <w:rFonts w:hint="eastAsia" w:ascii="宋体" w:hAnsi="宋体" w:eastAsia="宋体" w:cs="Times New Roman"/>
                <w:szCs w:val="24"/>
              </w:rPr>
            </w:pPr>
            <w:r>
              <w:rPr>
                <w:rFonts w:hint="eastAsia" w:ascii="宋体" w:hAnsi="宋体" w:eastAsia="宋体" w:cs="Times New Roman"/>
                <w:szCs w:val="24"/>
              </w:rPr>
              <w:t>优得8-10分；良得4-7分；差得0-3分。</w:t>
            </w:r>
          </w:p>
        </w:tc>
        <w:tc>
          <w:tcPr>
            <w:tcW w:w="586" w:type="dxa"/>
            <w:vAlign w:val="center"/>
          </w:tcPr>
          <w:p>
            <w:pPr>
              <w:jc w:val="center"/>
              <w:rPr>
                <w:rFonts w:hint="eastAsia" w:ascii="宋体" w:eastAsia="宋体"/>
                <w:szCs w:val="21"/>
                <w:lang w:val="en-US" w:eastAsia="zh-CN"/>
              </w:rPr>
            </w:pPr>
            <w:r>
              <w:rPr>
                <w:rFonts w:hint="eastAsia" w:ascii="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81" w:type="dxa"/>
            <w:vAlign w:val="center"/>
          </w:tcPr>
          <w:p>
            <w:pPr>
              <w:widowControl/>
              <w:jc w:val="center"/>
            </w:pPr>
            <w:r>
              <w:rPr>
                <w:rFonts w:hint="eastAsia" w:ascii="宋体" w:hAnsi="宋体" w:eastAsia="宋体" w:cs="Times New Roman"/>
                <w:szCs w:val="24"/>
              </w:rPr>
              <w:t>项目管理组织架构</w:t>
            </w:r>
          </w:p>
        </w:tc>
        <w:tc>
          <w:tcPr>
            <w:tcW w:w="8516" w:type="dxa"/>
            <w:vAlign w:val="center"/>
          </w:tcPr>
          <w:p>
            <w:pPr>
              <w:autoSpaceDE w:val="0"/>
              <w:autoSpaceDN w:val="0"/>
              <w:adjustRightInd w:val="0"/>
              <w:spacing w:line="400" w:lineRule="exact"/>
              <w:rPr>
                <w:rFonts w:hint="eastAsia" w:ascii="宋体" w:hAnsi="宋体" w:eastAsia="宋体" w:cs="Times New Roman"/>
                <w:szCs w:val="24"/>
              </w:rPr>
            </w:pPr>
            <w:r>
              <w:rPr>
                <w:rFonts w:hint="eastAsia" w:ascii="宋体" w:hAnsi="宋体" w:eastAsia="宋体" w:cs="Times New Roman"/>
                <w:szCs w:val="24"/>
              </w:rPr>
              <w:t>项目管理架构完善，分工明确，岗位责任制强，项目负责人管理经验丰富能力高，配备充足的专业水平高且有相关特长的技术工程人员，能全面高效地完成本项目，综合水平优等进行横向对比：</w:t>
            </w:r>
          </w:p>
          <w:p>
            <w:pPr>
              <w:autoSpaceDE w:val="0"/>
              <w:autoSpaceDN w:val="0"/>
              <w:adjustRightInd w:val="0"/>
              <w:spacing w:line="400" w:lineRule="exact"/>
            </w:pPr>
            <w:r>
              <w:rPr>
                <w:rFonts w:hint="eastAsia" w:ascii="宋体" w:hAnsi="宋体" w:eastAsia="宋体" w:cs="Times New Roman"/>
                <w:szCs w:val="24"/>
              </w:rPr>
              <w:t>优得8-10分；良得4-7分；差得0-3分。</w:t>
            </w:r>
          </w:p>
        </w:tc>
        <w:tc>
          <w:tcPr>
            <w:tcW w:w="586" w:type="dxa"/>
            <w:vAlign w:val="center"/>
          </w:tcPr>
          <w:p>
            <w:pPr>
              <w:jc w:val="center"/>
              <w:rPr>
                <w:rFonts w:hint="eastAsia" w:ascii="宋体" w:eastAsia="宋体"/>
                <w:szCs w:val="21"/>
                <w:lang w:val="en-US" w:eastAsia="zh-CN"/>
              </w:rPr>
            </w:pPr>
            <w:r>
              <w:rPr>
                <w:rFonts w:hint="eastAsia" w:ascii="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681" w:type="dxa"/>
            <w:vAlign w:val="center"/>
          </w:tcPr>
          <w:p>
            <w:pPr>
              <w:widowControl/>
              <w:jc w:val="center"/>
              <w:rPr>
                <w:rFonts w:hint="eastAsia" w:ascii="宋体" w:hAnsi="宋体" w:eastAsia="宋体" w:cs="Times New Roman"/>
                <w:szCs w:val="24"/>
              </w:rPr>
            </w:pPr>
            <w:r>
              <w:rPr>
                <w:rFonts w:hint="eastAsia" w:ascii="宋体" w:hAnsi="宋体" w:eastAsia="宋体" w:cs="Times New Roman"/>
                <w:kern w:val="0"/>
                <w:szCs w:val="21"/>
              </w:rPr>
              <w:t>应急措施</w:t>
            </w:r>
          </w:p>
        </w:tc>
        <w:tc>
          <w:tcPr>
            <w:tcW w:w="8516" w:type="dxa"/>
            <w:vAlign w:val="center"/>
          </w:tcPr>
          <w:p>
            <w:pPr>
              <w:autoSpaceDE w:val="0"/>
              <w:autoSpaceDN w:val="0"/>
              <w:adjustRightInd w:val="0"/>
              <w:spacing w:line="400" w:lineRule="exact"/>
              <w:jc w:val="left"/>
              <w:rPr>
                <w:rFonts w:hint="eastAsia" w:ascii="宋体" w:hAnsi="宋体" w:eastAsia="宋体" w:cs="Times New Roman"/>
                <w:szCs w:val="24"/>
              </w:rPr>
            </w:pPr>
            <w:r>
              <w:rPr>
                <w:rFonts w:hint="eastAsia" w:ascii="宋体" w:hAnsi="宋体" w:eastAsia="宋体" w:cs="Times New Roman"/>
                <w:szCs w:val="24"/>
              </w:rPr>
              <w:t>有详细明确的</w:t>
            </w:r>
            <w:r>
              <w:rPr>
                <w:rFonts w:hint="eastAsia" w:ascii="宋体" w:hAnsi="宋体" w:eastAsia="宋体" w:cs="Times New Roman"/>
                <w:bCs/>
                <w:kern w:val="0"/>
                <w:szCs w:val="21"/>
              </w:rPr>
              <w:t>应急处理方案</w:t>
            </w:r>
            <w:r>
              <w:rPr>
                <w:rFonts w:hint="eastAsia" w:ascii="宋体" w:hAnsi="宋体" w:eastAsia="宋体" w:cs="Times New Roman"/>
                <w:szCs w:val="24"/>
              </w:rPr>
              <w:t>，并提供具体可行、详细准确的保证措施，服务便利性优等进行横向对比：</w:t>
            </w:r>
          </w:p>
          <w:p>
            <w:pPr>
              <w:autoSpaceDE w:val="0"/>
              <w:autoSpaceDN w:val="0"/>
              <w:adjustRightInd w:val="0"/>
              <w:spacing w:line="400" w:lineRule="exact"/>
              <w:jc w:val="left"/>
            </w:pPr>
            <w:r>
              <w:rPr>
                <w:rFonts w:hint="eastAsia" w:ascii="宋体" w:hAnsi="宋体" w:eastAsia="宋体" w:cs="Times New Roman"/>
                <w:szCs w:val="24"/>
              </w:rPr>
              <w:t>优得</w:t>
            </w:r>
            <w:r>
              <w:rPr>
                <w:rFonts w:hint="eastAsia" w:ascii="宋体" w:hAnsi="宋体" w:cs="Times New Roman"/>
                <w:szCs w:val="24"/>
                <w:lang w:val="en-US" w:eastAsia="zh-CN"/>
              </w:rPr>
              <w:t>4-5</w:t>
            </w:r>
            <w:r>
              <w:rPr>
                <w:rFonts w:hint="eastAsia" w:ascii="宋体" w:hAnsi="宋体" w:eastAsia="宋体" w:cs="Times New Roman"/>
                <w:szCs w:val="24"/>
              </w:rPr>
              <w:t>分；良得</w:t>
            </w:r>
            <w:r>
              <w:rPr>
                <w:rFonts w:hint="eastAsia" w:ascii="宋体" w:hAnsi="宋体" w:cs="Times New Roman"/>
                <w:szCs w:val="24"/>
                <w:lang w:val="en-US" w:eastAsia="zh-CN"/>
              </w:rPr>
              <w:t>2-3</w:t>
            </w:r>
            <w:r>
              <w:rPr>
                <w:rFonts w:hint="eastAsia" w:ascii="宋体" w:hAnsi="宋体" w:eastAsia="宋体" w:cs="Times New Roman"/>
                <w:szCs w:val="24"/>
              </w:rPr>
              <w:t>分；差得0-</w:t>
            </w:r>
            <w:r>
              <w:rPr>
                <w:rFonts w:hint="eastAsia" w:ascii="宋体" w:hAnsi="宋体" w:cs="Times New Roman"/>
                <w:szCs w:val="24"/>
                <w:lang w:val="en-US" w:eastAsia="zh-CN"/>
              </w:rPr>
              <w:t>1</w:t>
            </w:r>
            <w:r>
              <w:rPr>
                <w:rFonts w:hint="eastAsia" w:ascii="宋体" w:hAnsi="宋体" w:eastAsia="宋体" w:cs="Times New Roman"/>
                <w:szCs w:val="24"/>
              </w:rPr>
              <w:t>分。</w:t>
            </w:r>
          </w:p>
        </w:tc>
        <w:tc>
          <w:tcPr>
            <w:tcW w:w="586" w:type="dxa"/>
            <w:vAlign w:val="center"/>
          </w:tcPr>
          <w:p>
            <w:pPr>
              <w:jc w:val="center"/>
              <w:rPr>
                <w:rFonts w:hint="eastAsia" w:ascii="宋体" w:cs="宋体"/>
                <w:szCs w:val="21"/>
                <w:lang w:val="en-US" w:eastAsia="zh-CN"/>
              </w:rPr>
            </w:pPr>
            <w:r>
              <w:rPr>
                <w:rFonts w:hint="eastAsia" w:ascii="宋体" w:cs="宋体"/>
                <w:szCs w:val="21"/>
                <w:lang w:val="en-US" w:eastAsia="zh-CN"/>
              </w:rPr>
              <w:t>5</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6" w:hRule="atLeast"/>
          <w:jc w:val="center"/>
        </w:trPr>
        <w:tc>
          <w:tcPr>
            <w:tcW w:w="1681" w:type="dxa"/>
            <w:vAlign w:val="center"/>
          </w:tcPr>
          <w:p>
            <w:pPr>
              <w:widowControl/>
              <w:jc w:val="center"/>
            </w:pPr>
            <w:r>
              <w:rPr>
                <w:rFonts w:hint="eastAsia" w:ascii="宋体" w:hAnsi="宋体" w:eastAsia="宋体" w:cs="Times New Roman"/>
                <w:szCs w:val="24"/>
              </w:rPr>
              <w:t>服务承诺及质量保证措施</w:t>
            </w:r>
          </w:p>
        </w:tc>
        <w:tc>
          <w:tcPr>
            <w:tcW w:w="8516" w:type="dxa"/>
            <w:vAlign w:val="center"/>
          </w:tcPr>
          <w:p>
            <w:pPr>
              <w:autoSpaceDE w:val="0"/>
              <w:autoSpaceDN w:val="0"/>
              <w:adjustRightInd w:val="0"/>
              <w:spacing w:line="360" w:lineRule="auto"/>
              <w:jc w:val="left"/>
              <w:rPr>
                <w:rFonts w:hint="eastAsia" w:ascii="宋体" w:hAnsi="宋体" w:eastAsia="宋体" w:cs="Times New Roman"/>
                <w:szCs w:val="24"/>
              </w:rPr>
            </w:pPr>
            <w:r>
              <w:rPr>
                <w:rFonts w:hint="eastAsia" w:ascii="宋体" w:hAnsi="宋体" w:eastAsia="宋体" w:cs="Times New Roman"/>
                <w:szCs w:val="24"/>
              </w:rPr>
              <w:t>有详细的服务承诺书及质量保证措施，能提供具体详细的各种规章制度，能及时响应和积极配合业主的有关要求，</w:t>
            </w:r>
            <w:r>
              <w:rPr>
                <w:rFonts w:ascii="宋体" w:hAnsi="宋体" w:eastAsia="宋体" w:cs="Times New Roman"/>
                <w:szCs w:val="24"/>
              </w:rPr>
              <w:t>承诺</w:t>
            </w:r>
            <w:r>
              <w:rPr>
                <w:rFonts w:hint="eastAsia" w:ascii="宋体" w:hAnsi="宋体" w:eastAsia="宋体" w:cs="Times New Roman"/>
                <w:szCs w:val="24"/>
              </w:rPr>
              <w:t>投入</w:t>
            </w:r>
            <w:r>
              <w:rPr>
                <w:rFonts w:ascii="宋体" w:hAnsi="宋体" w:eastAsia="宋体" w:cs="Times New Roman"/>
                <w:szCs w:val="24"/>
              </w:rPr>
              <w:t>设备</w:t>
            </w:r>
            <w:r>
              <w:rPr>
                <w:rFonts w:hint="eastAsia" w:ascii="宋体" w:hAnsi="宋体" w:eastAsia="宋体" w:cs="Times New Roman"/>
                <w:szCs w:val="24"/>
              </w:rPr>
              <w:t>优于</w:t>
            </w:r>
            <w:r>
              <w:rPr>
                <w:rFonts w:hint="eastAsia" w:ascii="宋体" w:hAnsi="宋体" w:eastAsia="宋体" w:cs="Times New Roman"/>
                <w:szCs w:val="21"/>
              </w:rPr>
              <w:t>采购</w:t>
            </w:r>
            <w:r>
              <w:rPr>
                <w:rFonts w:ascii="宋体" w:hAnsi="宋体" w:eastAsia="宋体" w:cs="Times New Roman"/>
                <w:szCs w:val="21"/>
              </w:rPr>
              <w:t>需求书</w:t>
            </w:r>
            <w:r>
              <w:rPr>
                <w:rFonts w:hint="eastAsia" w:ascii="宋体" w:hAnsi="宋体" w:eastAsia="宋体" w:cs="Times New Roman"/>
                <w:szCs w:val="21"/>
              </w:rPr>
              <w:t>的设备</w:t>
            </w:r>
            <w:r>
              <w:rPr>
                <w:rFonts w:ascii="宋体" w:hAnsi="宋体" w:eastAsia="宋体" w:cs="Times New Roman"/>
                <w:szCs w:val="21"/>
              </w:rPr>
              <w:t>配置要求</w:t>
            </w:r>
            <w:r>
              <w:rPr>
                <w:rFonts w:hint="eastAsia" w:ascii="宋体" w:hAnsi="宋体" w:eastAsia="宋体" w:cs="Times New Roman"/>
                <w:szCs w:val="21"/>
              </w:rPr>
              <w:t>的、并品牌最优</w:t>
            </w:r>
            <w:r>
              <w:rPr>
                <w:rFonts w:hint="eastAsia" w:ascii="宋体" w:hAnsi="宋体" w:eastAsia="宋体" w:cs="Times New Roman"/>
                <w:szCs w:val="24"/>
              </w:rPr>
              <w:t>，综合水平等进行横向对比：</w:t>
            </w:r>
          </w:p>
          <w:p>
            <w:pPr>
              <w:autoSpaceDE w:val="0"/>
              <w:autoSpaceDN w:val="0"/>
              <w:adjustRightInd w:val="0"/>
              <w:spacing w:line="360" w:lineRule="auto"/>
              <w:jc w:val="left"/>
              <w:rPr>
                <w:rFonts w:hint="eastAsia" w:ascii="宋体" w:hAnsi="宋体" w:eastAsia="宋体" w:cs="Times New Roman"/>
                <w:szCs w:val="24"/>
              </w:rPr>
            </w:pPr>
            <w:r>
              <w:rPr>
                <w:rFonts w:hint="eastAsia" w:ascii="宋体" w:hAnsi="宋体" w:eastAsia="宋体" w:cs="Times New Roman"/>
                <w:szCs w:val="24"/>
              </w:rPr>
              <w:t>优得8-10分；良得4-7分；差得0-3分。</w:t>
            </w:r>
          </w:p>
          <w:p>
            <w:pPr>
              <w:autoSpaceDE w:val="0"/>
              <w:autoSpaceDN w:val="0"/>
              <w:adjustRightInd w:val="0"/>
              <w:spacing w:line="360" w:lineRule="auto"/>
              <w:jc w:val="left"/>
            </w:pPr>
          </w:p>
        </w:tc>
        <w:tc>
          <w:tcPr>
            <w:tcW w:w="586" w:type="dxa"/>
            <w:vAlign w:val="center"/>
          </w:tcPr>
          <w:p>
            <w:pPr>
              <w:jc w:val="center"/>
              <w:rPr>
                <w:rFonts w:hint="eastAsia" w:ascii="宋体" w:eastAsia="宋体" w:cs="宋体"/>
                <w:szCs w:val="21"/>
                <w:lang w:val="en-US" w:eastAsia="zh-CN"/>
              </w:rPr>
            </w:pPr>
            <w:r>
              <w:rPr>
                <w:rFonts w:hint="eastAsia" w:ascii="宋体" w:cs="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0197" w:type="dxa"/>
            <w:gridSpan w:val="2"/>
            <w:vAlign w:val="center"/>
          </w:tcPr>
          <w:p>
            <w:pPr>
              <w:autoSpaceDE w:val="0"/>
              <w:autoSpaceDN w:val="0"/>
              <w:adjustRightInd w:val="0"/>
              <w:spacing w:line="360" w:lineRule="auto"/>
              <w:jc w:val="center"/>
              <w:rPr>
                <w:rFonts w:hint="eastAsia" w:eastAsia="宋体"/>
                <w:lang w:eastAsia="zh-CN"/>
              </w:rPr>
            </w:pPr>
            <w:r>
              <w:rPr>
                <w:rFonts w:hint="eastAsia"/>
                <w:lang w:eastAsia="zh-CN"/>
              </w:rPr>
              <w:t>合</w:t>
            </w:r>
            <w:r>
              <w:rPr>
                <w:rFonts w:hint="eastAsia"/>
                <w:lang w:val="en-US" w:eastAsia="zh-CN"/>
              </w:rPr>
              <w:t xml:space="preserve">            </w:t>
            </w:r>
            <w:r>
              <w:rPr>
                <w:rFonts w:hint="eastAsia"/>
                <w:lang w:eastAsia="zh-CN"/>
              </w:rPr>
              <w:t>计</w:t>
            </w:r>
          </w:p>
        </w:tc>
        <w:tc>
          <w:tcPr>
            <w:tcW w:w="586" w:type="dxa"/>
            <w:vAlign w:val="center"/>
          </w:tcPr>
          <w:p>
            <w:pPr>
              <w:jc w:val="center"/>
              <w:rPr>
                <w:rFonts w:hint="eastAsia" w:ascii="宋体" w:cs="宋体"/>
                <w:szCs w:val="21"/>
                <w:lang w:val="en-US" w:eastAsia="zh-CN"/>
              </w:rPr>
            </w:pPr>
            <w:r>
              <w:rPr>
                <w:rFonts w:hint="eastAsia" w:ascii="宋体" w:cs="宋体"/>
                <w:szCs w:val="21"/>
                <w:lang w:val="en-US" w:eastAsia="zh-CN"/>
              </w:rPr>
              <w:t>45</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bl>
    <w:p>
      <w:pPr>
        <w:rPr>
          <w:rFonts w:hint="eastAsia"/>
        </w:rPr>
      </w:pPr>
    </w:p>
    <w:p>
      <w:pPr>
        <w:rPr>
          <w:rFonts w:hint="eastAsia"/>
        </w:rPr>
      </w:pPr>
    </w:p>
    <w:p>
      <w:r>
        <w:rPr>
          <w:rFonts w:hint="eastAsia"/>
        </w:rPr>
        <w:t>注：</w:t>
      </w:r>
      <w:r>
        <w:t>1</w:t>
      </w:r>
      <w:r>
        <w:rPr>
          <w:rFonts w:hint="eastAsia"/>
        </w:rPr>
        <w:t>、评委按分项的规定分数范围内给各报价人进行打分，并统计总分。</w:t>
      </w:r>
    </w:p>
    <w:p>
      <w:pPr>
        <w:rPr>
          <w:rFonts w:hint="eastAsia" w:ascii="宋体" w:hAnsi="宋体" w:eastAsia="宋体" w:cs="宋体"/>
          <w:color w:val="auto"/>
        </w:rPr>
      </w:pP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pPr>
    </w:p>
    <w:p>
      <w:pPr>
        <w:pStyle w:val="64"/>
        <w:numPr>
          <w:ilvl w:val="0"/>
          <w:numId w:val="16"/>
        </w:numPr>
        <w:spacing w:line="360" w:lineRule="auto"/>
        <w:ind w:firstLineChars="0"/>
        <w:rPr>
          <w:rFonts w:ascii="宋体" w:hAnsi="宋体" w:eastAsia="宋体"/>
          <w:b/>
          <w:sz w:val="24"/>
        </w:rPr>
      </w:pPr>
      <w:r>
        <w:rPr>
          <w:rFonts w:hint="eastAsia" w:ascii="宋体" w:hAnsi="宋体" w:eastAsia="宋体"/>
          <w:b/>
          <w:sz w:val="24"/>
        </w:rPr>
        <w:t>项目概况</w:t>
      </w:r>
    </w:p>
    <w:p>
      <w:pPr>
        <w:numPr>
          <w:ilvl w:val="0"/>
          <w:numId w:val="17"/>
        </w:numPr>
        <w:spacing w:after="0" w:line="360" w:lineRule="auto"/>
        <w:rPr>
          <w:rFonts w:ascii="宋体" w:hAnsi="宋体" w:eastAsia="宋体"/>
          <w:sz w:val="21"/>
          <w:szCs w:val="21"/>
        </w:rPr>
      </w:pPr>
      <w:r>
        <w:rPr>
          <w:rFonts w:hint="eastAsia" w:ascii="宋体" w:hAnsi="宋体" w:eastAsia="宋体"/>
          <w:sz w:val="21"/>
          <w:szCs w:val="21"/>
        </w:rPr>
        <w:t>项目</w:t>
      </w:r>
      <w:r>
        <w:rPr>
          <w:rFonts w:ascii="宋体" w:hAnsi="宋体" w:eastAsia="宋体"/>
          <w:sz w:val="21"/>
          <w:szCs w:val="21"/>
        </w:rPr>
        <w:t>名称</w:t>
      </w:r>
      <w:r>
        <w:rPr>
          <w:rFonts w:hint="eastAsia" w:ascii="宋体" w:hAnsi="宋体" w:eastAsia="宋体"/>
          <w:sz w:val="21"/>
          <w:szCs w:val="21"/>
        </w:rPr>
        <w:t>:泷州</w:t>
      </w:r>
      <w:r>
        <w:rPr>
          <w:rFonts w:ascii="宋体" w:hAnsi="宋体" w:eastAsia="宋体"/>
          <w:sz w:val="21"/>
          <w:szCs w:val="21"/>
        </w:rPr>
        <w:t>新城</w:t>
      </w:r>
      <w:r>
        <w:rPr>
          <w:rFonts w:hint="eastAsia" w:ascii="宋体" w:hAnsi="宋体" w:eastAsia="宋体"/>
          <w:sz w:val="21"/>
          <w:szCs w:val="21"/>
        </w:rPr>
        <w:t>110</w:t>
      </w:r>
      <w:r>
        <w:rPr>
          <w:rFonts w:ascii="宋体" w:hAnsi="宋体" w:eastAsia="宋体"/>
          <w:sz w:val="21"/>
          <w:szCs w:val="21"/>
        </w:rPr>
        <w:t>kV</w:t>
      </w:r>
      <w:r>
        <w:rPr>
          <w:rFonts w:hint="eastAsia" w:ascii="宋体" w:hAnsi="宋体" w:eastAsia="宋体"/>
          <w:sz w:val="21"/>
          <w:szCs w:val="21"/>
        </w:rPr>
        <w:t>泷荷线</w:t>
      </w:r>
      <w:r>
        <w:rPr>
          <w:rFonts w:ascii="宋体" w:hAnsi="宋体" w:eastAsia="宋体"/>
          <w:sz w:val="21"/>
          <w:szCs w:val="21"/>
        </w:rPr>
        <w:t>#32-变电站、</w:t>
      </w:r>
      <w:r>
        <w:rPr>
          <w:rFonts w:hint="eastAsia" w:ascii="宋体" w:hAnsi="宋体" w:eastAsia="宋体"/>
          <w:sz w:val="21"/>
          <w:szCs w:val="21"/>
        </w:rPr>
        <w:t>110kV附荷</w:t>
      </w:r>
      <w:r>
        <w:rPr>
          <w:rFonts w:ascii="宋体" w:hAnsi="宋体" w:eastAsia="宋体"/>
          <w:sz w:val="21"/>
          <w:szCs w:val="21"/>
        </w:rPr>
        <w:t>线#05-变电站、</w:t>
      </w:r>
      <w:r>
        <w:rPr>
          <w:rFonts w:hint="eastAsia" w:ascii="宋体" w:hAnsi="宋体" w:eastAsia="宋体"/>
          <w:sz w:val="21"/>
          <w:szCs w:val="21"/>
        </w:rPr>
        <w:t>35kV附</w:t>
      </w:r>
      <w:r>
        <w:rPr>
          <w:rFonts w:ascii="宋体" w:hAnsi="宋体" w:eastAsia="宋体"/>
          <w:sz w:val="21"/>
          <w:szCs w:val="21"/>
        </w:rPr>
        <w:t>东线#11-#32</w:t>
      </w:r>
      <w:r>
        <w:rPr>
          <w:rFonts w:hint="eastAsia" w:ascii="宋体" w:hAnsi="宋体" w:eastAsia="宋体"/>
          <w:sz w:val="21"/>
          <w:szCs w:val="21"/>
        </w:rPr>
        <w:t>、35kV双</w:t>
      </w:r>
      <w:r>
        <w:rPr>
          <w:rFonts w:ascii="宋体" w:hAnsi="宋体" w:eastAsia="宋体"/>
          <w:sz w:val="21"/>
          <w:szCs w:val="21"/>
        </w:rPr>
        <w:t>水线#09-#17</w:t>
      </w:r>
      <w:r>
        <w:rPr>
          <w:rFonts w:hint="eastAsia" w:ascii="宋体" w:hAnsi="宋体" w:eastAsia="宋体"/>
          <w:sz w:val="21"/>
          <w:szCs w:val="21"/>
        </w:rPr>
        <w:t>、10kV双</w:t>
      </w:r>
      <w:r>
        <w:rPr>
          <w:rFonts w:ascii="宋体" w:hAnsi="宋体" w:eastAsia="宋体"/>
          <w:sz w:val="21"/>
          <w:szCs w:val="21"/>
        </w:rPr>
        <w:t>变线#19-#27</w:t>
      </w:r>
      <w:r>
        <w:rPr>
          <w:rFonts w:hint="eastAsia" w:ascii="宋体" w:hAnsi="宋体" w:eastAsia="宋体"/>
          <w:sz w:val="21"/>
          <w:szCs w:val="21"/>
        </w:rPr>
        <w:t>、10kV石龙</w:t>
      </w:r>
      <w:r>
        <w:rPr>
          <w:rFonts w:ascii="宋体" w:hAnsi="宋体" w:eastAsia="宋体"/>
          <w:sz w:val="21"/>
          <w:szCs w:val="21"/>
        </w:rPr>
        <w:t>支线#9-石龙支线#19</w:t>
      </w:r>
      <w:r>
        <w:rPr>
          <w:rFonts w:hint="eastAsia" w:ascii="宋体" w:hAnsi="宋体" w:eastAsia="宋体"/>
          <w:sz w:val="21"/>
          <w:szCs w:val="21"/>
        </w:rPr>
        <w:t>、10kV两</w:t>
      </w:r>
      <w:r>
        <w:rPr>
          <w:rFonts w:ascii="宋体" w:hAnsi="宋体" w:eastAsia="宋体"/>
          <w:sz w:val="21"/>
          <w:szCs w:val="21"/>
        </w:rPr>
        <w:t>溪支线#1-#10</w:t>
      </w:r>
      <w:r>
        <w:rPr>
          <w:rFonts w:hint="eastAsia" w:ascii="宋体" w:hAnsi="宋体" w:eastAsia="宋体"/>
          <w:sz w:val="21"/>
          <w:szCs w:val="21"/>
        </w:rPr>
        <w:t>杆线</w:t>
      </w:r>
      <w:r>
        <w:rPr>
          <w:rFonts w:ascii="宋体" w:hAnsi="宋体" w:eastAsia="宋体"/>
          <w:sz w:val="21"/>
          <w:szCs w:val="21"/>
        </w:rPr>
        <w:t>路迁改工程</w:t>
      </w:r>
      <w:r>
        <w:rPr>
          <w:rFonts w:hint="eastAsia" w:ascii="宋体" w:hAnsi="宋体" w:eastAsia="宋体"/>
          <w:sz w:val="21"/>
          <w:szCs w:val="21"/>
        </w:rPr>
        <w:t>监理服务</w:t>
      </w:r>
      <w:r>
        <w:rPr>
          <w:rFonts w:ascii="宋体" w:hAnsi="宋体" w:eastAsia="宋体"/>
          <w:sz w:val="21"/>
          <w:szCs w:val="21"/>
        </w:rPr>
        <w:t>项目</w:t>
      </w:r>
    </w:p>
    <w:p>
      <w:pPr>
        <w:numPr>
          <w:ilvl w:val="0"/>
          <w:numId w:val="17"/>
        </w:numPr>
        <w:spacing w:after="0" w:line="360" w:lineRule="auto"/>
        <w:rPr>
          <w:rFonts w:ascii="宋体" w:hAnsi="宋体" w:eastAsia="宋体"/>
          <w:sz w:val="21"/>
          <w:szCs w:val="21"/>
        </w:rPr>
      </w:pPr>
      <w:r>
        <w:rPr>
          <w:rFonts w:hint="eastAsia" w:ascii="宋体" w:hAnsi="宋体" w:eastAsia="宋体"/>
          <w:sz w:val="21"/>
          <w:szCs w:val="21"/>
        </w:rPr>
        <w:t>预算</w:t>
      </w:r>
      <w:r>
        <w:rPr>
          <w:rFonts w:ascii="宋体" w:hAnsi="宋体" w:eastAsia="宋体"/>
          <w:sz w:val="21"/>
          <w:szCs w:val="21"/>
        </w:rPr>
        <w:t>金额：</w:t>
      </w:r>
      <w:r>
        <w:rPr>
          <w:rFonts w:hint="eastAsia" w:ascii="宋体" w:hAnsi="宋体" w:eastAsia="宋体"/>
          <w:sz w:val="21"/>
          <w:szCs w:val="21"/>
        </w:rPr>
        <w:t>¥</w:t>
      </w:r>
      <w:r>
        <w:rPr>
          <w:rFonts w:ascii="宋体" w:hAnsi="宋体" w:eastAsia="宋体"/>
          <w:sz w:val="21"/>
          <w:szCs w:val="21"/>
        </w:rPr>
        <w:t>6</w:t>
      </w:r>
      <w:r>
        <w:rPr>
          <w:rFonts w:hint="eastAsia" w:ascii="宋体" w:hAnsi="宋体" w:eastAsia="宋体"/>
          <w:sz w:val="21"/>
          <w:szCs w:val="21"/>
          <w:lang w:val="en-US" w:eastAsia="zh-CN"/>
        </w:rPr>
        <w:t>69,2</w:t>
      </w:r>
      <w:r>
        <w:rPr>
          <w:rFonts w:ascii="宋体" w:hAnsi="宋体" w:eastAsia="宋体"/>
          <w:sz w:val="21"/>
          <w:szCs w:val="21"/>
        </w:rPr>
        <w:t>00.00</w:t>
      </w:r>
      <w:r>
        <w:rPr>
          <w:rFonts w:hint="eastAsia" w:ascii="宋体" w:hAnsi="宋体" w:eastAsia="宋体"/>
          <w:sz w:val="21"/>
          <w:szCs w:val="21"/>
        </w:rPr>
        <w:t>元</w:t>
      </w:r>
    </w:p>
    <w:p>
      <w:pPr>
        <w:numPr>
          <w:ilvl w:val="0"/>
          <w:numId w:val="17"/>
        </w:numPr>
        <w:spacing w:after="0" w:line="360" w:lineRule="auto"/>
        <w:rPr>
          <w:rFonts w:hint="eastAsia" w:ascii="宋体" w:hAnsi="宋体" w:eastAsia="宋体"/>
          <w:sz w:val="21"/>
          <w:szCs w:val="21"/>
        </w:rPr>
      </w:pPr>
      <w:r>
        <w:rPr>
          <w:rFonts w:hint="eastAsia" w:ascii="宋体" w:hAnsi="宋体" w:eastAsia="宋体"/>
          <w:sz w:val="21"/>
          <w:szCs w:val="21"/>
        </w:rPr>
        <w:t>服务</w:t>
      </w:r>
      <w:r>
        <w:rPr>
          <w:rFonts w:ascii="宋体" w:hAnsi="宋体" w:eastAsia="宋体"/>
          <w:sz w:val="21"/>
          <w:szCs w:val="21"/>
        </w:rPr>
        <w:t>范围：</w:t>
      </w:r>
    </w:p>
    <w:p>
      <w:pPr>
        <w:pStyle w:val="64"/>
        <w:spacing w:line="360" w:lineRule="auto"/>
        <w:ind w:left="720" w:firstLine="0" w:firstLineChars="0"/>
        <w:rPr>
          <w:rFonts w:ascii="宋体" w:hAnsi="宋体" w:eastAsia="宋体"/>
          <w:sz w:val="21"/>
          <w:szCs w:val="21"/>
        </w:rPr>
      </w:pPr>
      <w:r>
        <w:rPr>
          <w:rFonts w:hint="eastAsia" w:ascii="宋体" w:hAnsi="宋体" w:eastAsia="宋体"/>
          <w:sz w:val="21"/>
          <w:szCs w:val="21"/>
        </w:rPr>
        <w:t>泷州新城110kV泷荷线#32-变电站、110kV附荷线#05-变电站、35kV附东线#11-#32、35kV双水线#09-#17、10kV双变线#19-#27、10kV石龙支线#9-石龙支线#19、10kV两溪支线#1-#10杆线路迁改工程监理服务项目包括各线路</w:t>
      </w:r>
      <w:r>
        <w:rPr>
          <w:rFonts w:ascii="宋体" w:hAnsi="宋体" w:eastAsia="宋体"/>
          <w:sz w:val="21"/>
          <w:szCs w:val="21"/>
        </w:rPr>
        <w:t>供电</w:t>
      </w:r>
      <w:r>
        <w:rPr>
          <w:rFonts w:hint="eastAsia" w:ascii="宋体" w:hAnsi="宋体" w:eastAsia="宋体"/>
          <w:sz w:val="21"/>
          <w:szCs w:val="21"/>
        </w:rPr>
        <w:t>设施正常运转监控，日常养护监督，日常维修监督，定期保养监督等验收，定期评分。</w:t>
      </w:r>
    </w:p>
    <w:p>
      <w:pPr>
        <w:pStyle w:val="64"/>
        <w:spacing w:line="360" w:lineRule="auto"/>
        <w:ind w:firstLine="0" w:firstLineChars="0"/>
        <w:rPr>
          <w:rFonts w:hint="eastAsia" w:ascii="宋体" w:hAnsi="宋体" w:eastAsia="宋体"/>
          <w:b/>
          <w:sz w:val="24"/>
        </w:rPr>
      </w:pPr>
      <w:r>
        <w:rPr>
          <w:rFonts w:hint="eastAsia" w:ascii="宋体" w:hAnsi="宋体" w:eastAsia="宋体"/>
          <w:b/>
          <w:sz w:val="24"/>
        </w:rPr>
        <w:t>二</w:t>
      </w:r>
      <w:r>
        <w:rPr>
          <w:rFonts w:ascii="宋体" w:hAnsi="宋体" w:eastAsia="宋体"/>
          <w:b/>
          <w:sz w:val="24"/>
        </w:rPr>
        <w:t>、</w:t>
      </w:r>
      <w:r>
        <w:rPr>
          <w:rFonts w:hint="eastAsia" w:ascii="宋体" w:hAnsi="宋体" w:eastAsia="宋体"/>
          <w:b/>
          <w:sz w:val="24"/>
        </w:rPr>
        <w:t>工作内容及</w:t>
      </w:r>
      <w:r>
        <w:rPr>
          <w:rFonts w:ascii="宋体" w:hAnsi="宋体" w:eastAsia="宋体"/>
          <w:b/>
          <w:sz w:val="24"/>
        </w:rPr>
        <w:t>要求</w:t>
      </w:r>
    </w:p>
    <w:p>
      <w:pPr>
        <w:spacing w:after="0" w:line="360" w:lineRule="auto"/>
        <w:ind w:firstLine="422" w:firstLineChars="200"/>
        <w:rPr>
          <w:rFonts w:ascii="宋体" w:hAnsi="宋体" w:eastAsia="宋体"/>
          <w:b/>
          <w:bCs/>
          <w:sz w:val="21"/>
          <w:szCs w:val="21"/>
        </w:rPr>
      </w:pPr>
      <w:r>
        <w:rPr>
          <w:rFonts w:hint="eastAsia" w:ascii="宋体" w:hAnsi="宋体" w:eastAsia="宋体"/>
          <w:b/>
          <w:bCs/>
          <w:sz w:val="21"/>
          <w:szCs w:val="21"/>
        </w:rPr>
        <w:t>（一）监理工作内容包括如下：</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协调</w:t>
      </w:r>
      <w:r>
        <w:rPr>
          <w:rFonts w:hint="eastAsia" w:ascii="宋体" w:hAnsi="宋体" w:eastAsia="宋体"/>
          <w:sz w:val="21"/>
          <w:szCs w:val="21"/>
          <w:lang w:eastAsia="zh-CN"/>
        </w:rPr>
        <w:t>采购</w:t>
      </w:r>
      <w:r>
        <w:rPr>
          <w:rFonts w:hint="eastAsia" w:ascii="宋体" w:hAnsi="宋体" w:eastAsia="宋体"/>
          <w:sz w:val="21"/>
          <w:szCs w:val="21"/>
        </w:rPr>
        <w:t>人核实承包人的资质及签订迁改</w:t>
      </w:r>
      <w:r>
        <w:rPr>
          <w:rFonts w:ascii="宋体" w:hAnsi="宋体" w:eastAsia="宋体"/>
          <w:sz w:val="21"/>
          <w:szCs w:val="21"/>
        </w:rPr>
        <w:t>工程</w:t>
      </w:r>
      <w:r>
        <w:rPr>
          <w:rFonts w:hint="eastAsia" w:ascii="宋体" w:hAnsi="宋体" w:eastAsia="宋体"/>
          <w:sz w:val="21"/>
          <w:szCs w:val="21"/>
        </w:rPr>
        <w:t>项目承包合同；</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核实承包人投入该项目技术装备情况；</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审核承包人的开工报告，报</w:t>
      </w:r>
      <w:r>
        <w:rPr>
          <w:rFonts w:hint="eastAsia" w:ascii="宋体" w:hAnsi="宋体" w:eastAsia="宋体"/>
          <w:sz w:val="21"/>
          <w:szCs w:val="21"/>
          <w:lang w:eastAsia="zh-CN"/>
        </w:rPr>
        <w:t>采购</w:t>
      </w:r>
      <w:r>
        <w:rPr>
          <w:rFonts w:hint="eastAsia" w:ascii="宋体" w:hAnsi="宋体" w:eastAsia="宋体"/>
          <w:sz w:val="21"/>
          <w:szCs w:val="21"/>
        </w:rPr>
        <w:t>人同意后，发布开工令；</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负责对各</w:t>
      </w:r>
      <w:r>
        <w:rPr>
          <w:rFonts w:ascii="宋体" w:hAnsi="宋体" w:eastAsia="宋体"/>
          <w:sz w:val="21"/>
          <w:szCs w:val="21"/>
        </w:rPr>
        <w:t>线路供电</w:t>
      </w:r>
      <w:r>
        <w:rPr>
          <w:rFonts w:hint="eastAsia" w:ascii="宋体" w:hAnsi="宋体" w:eastAsia="宋体"/>
          <w:sz w:val="21"/>
          <w:szCs w:val="21"/>
        </w:rPr>
        <w:t>设施的迁改</w:t>
      </w:r>
      <w:r>
        <w:rPr>
          <w:rFonts w:ascii="宋体" w:hAnsi="宋体" w:eastAsia="宋体"/>
          <w:sz w:val="21"/>
          <w:szCs w:val="21"/>
        </w:rPr>
        <w:t>工程</w:t>
      </w:r>
      <w:r>
        <w:rPr>
          <w:rFonts w:hint="eastAsia" w:ascii="宋体" w:hAnsi="宋体" w:eastAsia="宋体"/>
          <w:sz w:val="21"/>
          <w:szCs w:val="21"/>
        </w:rPr>
        <w:t>质量及进度进行监管，并核实计量迁改工程情况，组织迁改</w:t>
      </w:r>
      <w:r>
        <w:rPr>
          <w:rFonts w:ascii="宋体" w:hAnsi="宋体" w:eastAsia="宋体"/>
          <w:sz w:val="21"/>
          <w:szCs w:val="21"/>
        </w:rPr>
        <w:t>工程</w:t>
      </w:r>
      <w:r>
        <w:rPr>
          <w:rFonts w:hint="eastAsia" w:ascii="宋体" w:hAnsi="宋体" w:eastAsia="宋体"/>
          <w:sz w:val="21"/>
          <w:szCs w:val="21"/>
        </w:rPr>
        <w:t>验收；</w:t>
      </w:r>
    </w:p>
    <w:p>
      <w:pPr>
        <w:numPr>
          <w:ilvl w:val="0"/>
          <w:numId w:val="18"/>
        </w:numPr>
        <w:spacing w:after="0" w:line="360" w:lineRule="auto"/>
        <w:ind w:firstLine="420"/>
        <w:rPr>
          <w:rFonts w:ascii="宋体" w:hAnsi="宋体" w:eastAsia="宋体"/>
          <w:sz w:val="21"/>
          <w:szCs w:val="21"/>
        </w:rPr>
      </w:pPr>
      <w:r>
        <w:rPr>
          <w:rFonts w:hint="eastAsia" w:ascii="宋体" w:hAnsi="宋体" w:eastAsia="宋体"/>
          <w:sz w:val="21"/>
          <w:szCs w:val="21"/>
        </w:rPr>
        <w:t>负责对各线路供电设施迁改</w:t>
      </w:r>
      <w:r>
        <w:rPr>
          <w:rFonts w:ascii="宋体" w:hAnsi="宋体" w:eastAsia="宋体"/>
          <w:sz w:val="21"/>
          <w:szCs w:val="21"/>
        </w:rPr>
        <w:t>工程</w:t>
      </w:r>
      <w:r>
        <w:rPr>
          <w:rFonts w:hint="eastAsia" w:ascii="宋体" w:hAnsi="宋体" w:eastAsia="宋体"/>
          <w:sz w:val="21"/>
          <w:szCs w:val="21"/>
        </w:rPr>
        <w:t>项目月度情况排查和评估工作，并形成排查评估报告上报</w:t>
      </w:r>
      <w:r>
        <w:rPr>
          <w:rFonts w:hint="eastAsia" w:ascii="宋体" w:hAnsi="宋体" w:eastAsia="宋体"/>
          <w:sz w:val="21"/>
          <w:szCs w:val="21"/>
          <w:lang w:eastAsia="zh-CN"/>
        </w:rPr>
        <w:t>采购</w:t>
      </w:r>
      <w:r>
        <w:rPr>
          <w:rFonts w:hint="eastAsia" w:ascii="宋体" w:hAnsi="宋体" w:eastAsia="宋体"/>
          <w:sz w:val="21"/>
          <w:szCs w:val="21"/>
        </w:rPr>
        <w:t>人。</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审核迁改</w:t>
      </w:r>
      <w:r>
        <w:rPr>
          <w:rFonts w:ascii="宋体" w:hAnsi="宋体" w:eastAsia="宋体"/>
          <w:sz w:val="21"/>
          <w:szCs w:val="21"/>
        </w:rPr>
        <w:t>工程</w:t>
      </w:r>
      <w:r>
        <w:rPr>
          <w:rFonts w:hint="eastAsia" w:ascii="宋体" w:hAnsi="宋体" w:eastAsia="宋体"/>
          <w:sz w:val="21"/>
          <w:szCs w:val="21"/>
        </w:rPr>
        <w:t>组织设计和技术方案，按照保质量、保工期和降成本的原则，向承包人提出建议，向</w:t>
      </w:r>
      <w:r>
        <w:rPr>
          <w:rFonts w:hint="eastAsia" w:ascii="宋体" w:hAnsi="宋体" w:eastAsia="宋体"/>
          <w:sz w:val="21"/>
          <w:szCs w:val="21"/>
          <w:lang w:eastAsia="zh-CN"/>
        </w:rPr>
        <w:t>采购</w:t>
      </w:r>
      <w:r>
        <w:rPr>
          <w:rFonts w:hint="eastAsia" w:ascii="宋体" w:hAnsi="宋体" w:eastAsia="宋体"/>
          <w:sz w:val="21"/>
          <w:szCs w:val="21"/>
        </w:rPr>
        <w:t>人提出书面报告；</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制定现场工程师监理工作制度，填写监理日记及大事记。定期召开监理例会，通报监理情况及迁改</w:t>
      </w:r>
      <w:r>
        <w:rPr>
          <w:rFonts w:ascii="宋体" w:hAnsi="宋体" w:eastAsia="宋体"/>
          <w:sz w:val="21"/>
          <w:szCs w:val="21"/>
        </w:rPr>
        <w:t>工程</w:t>
      </w:r>
      <w:r>
        <w:rPr>
          <w:rFonts w:hint="eastAsia" w:ascii="宋体" w:hAnsi="宋体" w:eastAsia="宋体"/>
          <w:sz w:val="21"/>
          <w:szCs w:val="21"/>
        </w:rPr>
        <w:t>项目的有关事宜；</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检验迁改</w:t>
      </w:r>
      <w:r>
        <w:rPr>
          <w:rFonts w:ascii="宋体" w:hAnsi="宋体" w:eastAsia="宋体"/>
          <w:sz w:val="21"/>
          <w:szCs w:val="21"/>
        </w:rPr>
        <w:t>工程</w:t>
      </w:r>
      <w:r>
        <w:rPr>
          <w:rFonts w:hint="eastAsia" w:ascii="宋体" w:hAnsi="宋体" w:eastAsia="宋体"/>
          <w:sz w:val="21"/>
          <w:szCs w:val="21"/>
        </w:rPr>
        <w:t>项目上使用的材料和维护施工质量。对不符合原设计要求和合同约定及国家质量标准的材料、构配件、设备，有权通知承包人停止使用；</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参与每月月度迁改</w:t>
      </w:r>
      <w:r>
        <w:rPr>
          <w:rFonts w:ascii="宋体" w:hAnsi="宋体" w:eastAsia="宋体"/>
          <w:sz w:val="21"/>
          <w:szCs w:val="21"/>
        </w:rPr>
        <w:t>工程</w:t>
      </w:r>
      <w:r>
        <w:rPr>
          <w:rFonts w:hint="eastAsia" w:ascii="宋体" w:hAnsi="宋体" w:eastAsia="宋体"/>
          <w:sz w:val="21"/>
          <w:szCs w:val="21"/>
        </w:rPr>
        <w:t>质量考评，并详细对承包单位的迁改</w:t>
      </w:r>
      <w:r>
        <w:rPr>
          <w:rFonts w:ascii="宋体" w:hAnsi="宋体" w:eastAsia="宋体"/>
          <w:sz w:val="21"/>
          <w:szCs w:val="21"/>
        </w:rPr>
        <w:t>工程</w:t>
      </w:r>
      <w:r>
        <w:rPr>
          <w:rFonts w:hint="eastAsia" w:ascii="宋体" w:hAnsi="宋体" w:eastAsia="宋体"/>
          <w:sz w:val="21"/>
          <w:szCs w:val="21"/>
        </w:rPr>
        <w:t>效果进行客观评分；</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监督检查迁改</w:t>
      </w:r>
      <w:r>
        <w:rPr>
          <w:rFonts w:ascii="宋体" w:hAnsi="宋体" w:eastAsia="宋体"/>
          <w:sz w:val="21"/>
          <w:szCs w:val="21"/>
        </w:rPr>
        <w:t>工程</w:t>
      </w:r>
      <w:r>
        <w:rPr>
          <w:rFonts w:hint="eastAsia" w:ascii="宋体" w:hAnsi="宋体" w:eastAsia="宋体"/>
          <w:sz w:val="21"/>
          <w:szCs w:val="21"/>
        </w:rPr>
        <w:t>项目的文明施工和安全防范措施；</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协助处理迁改</w:t>
      </w:r>
      <w:r>
        <w:rPr>
          <w:rFonts w:ascii="宋体" w:hAnsi="宋体" w:eastAsia="宋体"/>
          <w:sz w:val="21"/>
          <w:szCs w:val="21"/>
        </w:rPr>
        <w:t>工程</w:t>
      </w:r>
      <w:r>
        <w:rPr>
          <w:rFonts w:hint="eastAsia" w:ascii="宋体" w:hAnsi="宋体" w:eastAsia="宋体"/>
          <w:sz w:val="21"/>
          <w:szCs w:val="21"/>
        </w:rPr>
        <w:t>项目中出现的质量事故和安全事故，参与重大质量、安全事故分析和处理。对突然发生的事故，可决定作出紧急措施，并及时向</w:t>
      </w:r>
      <w:r>
        <w:rPr>
          <w:rFonts w:hint="eastAsia" w:ascii="宋体" w:hAnsi="宋体" w:eastAsia="宋体"/>
          <w:sz w:val="21"/>
          <w:szCs w:val="21"/>
          <w:lang w:eastAsia="zh-CN"/>
        </w:rPr>
        <w:t>采购</w:t>
      </w:r>
      <w:r>
        <w:rPr>
          <w:rFonts w:hint="eastAsia" w:ascii="宋体" w:hAnsi="宋体" w:eastAsia="宋体"/>
          <w:sz w:val="21"/>
          <w:szCs w:val="21"/>
        </w:rPr>
        <w:t>人报告；</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征得</w:t>
      </w:r>
      <w:r>
        <w:rPr>
          <w:rFonts w:hint="eastAsia" w:ascii="宋体" w:hAnsi="宋体" w:eastAsia="宋体"/>
          <w:sz w:val="21"/>
          <w:szCs w:val="21"/>
          <w:lang w:eastAsia="zh-CN"/>
        </w:rPr>
        <w:t>采购</w:t>
      </w:r>
      <w:r>
        <w:rPr>
          <w:rFonts w:hint="eastAsia" w:ascii="宋体" w:hAnsi="宋体" w:eastAsia="宋体"/>
          <w:sz w:val="21"/>
          <w:szCs w:val="21"/>
        </w:rPr>
        <w:t>人同意，监理人下达项目暂停令、复工令，但应当事先向</w:t>
      </w:r>
      <w:r>
        <w:rPr>
          <w:rFonts w:hint="eastAsia" w:ascii="宋体" w:hAnsi="宋体" w:eastAsia="宋体"/>
          <w:sz w:val="21"/>
          <w:szCs w:val="21"/>
          <w:lang w:eastAsia="zh-CN"/>
        </w:rPr>
        <w:t>采购</w:t>
      </w:r>
      <w:r>
        <w:rPr>
          <w:rFonts w:hint="eastAsia" w:ascii="宋体" w:hAnsi="宋体" w:eastAsia="宋体"/>
          <w:sz w:val="21"/>
          <w:szCs w:val="21"/>
        </w:rPr>
        <w:t>人报告。如在紧急情况下未能事先报告时，则应在24小时内向</w:t>
      </w:r>
      <w:r>
        <w:rPr>
          <w:rFonts w:hint="eastAsia" w:ascii="宋体" w:hAnsi="宋体" w:eastAsia="宋体"/>
          <w:sz w:val="21"/>
          <w:szCs w:val="21"/>
          <w:lang w:eastAsia="zh-CN"/>
        </w:rPr>
        <w:t>采购</w:t>
      </w:r>
      <w:r>
        <w:rPr>
          <w:rFonts w:hint="eastAsia" w:ascii="宋体" w:hAnsi="宋体" w:eastAsia="宋体"/>
          <w:sz w:val="21"/>
          <w:szCs w:val="21"/>
        </w:rPr>
        <w:t>人做出书面报告；</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协调</w:t>
      </w:r>
      <w:r>
        <w:rPr>
          <w:rFonts w:hint="eastAsia" w:ascii="宋体" w:hAnsi="宋体" w:eastAsia="宋体"/>
          <w:sz w:val="21"/>
          <w:szCs w:val="21"/>
          <w:lang w:eastAsia="zh-CN"/>
        </w:rPr>
        <w:t>采购</w:t>
      </w:r>
      <w:r>
        <w:rPr>
          <w:rFonts w:hint="eastAsia" w:ascii="宋体" w:hAnsi="宋体" w:eastAsia="宋体"/>
          <w:sz w:val="21"/>
          <w:szCs w:val="21"/>
        </w:rPr>
        <w:t>人与承包人之间的关系，对迁改</w:t>
      </w:r>
      <w:r>
        <w:rPr>
          <w:rFonts w:ascii="宋体" w:hAnsi="宋体" w:eastAsia="宋体"/>
          <w:sz w:val="21"/>
          <w:szCs w:val="21"/>
        </w:rPr>
        <w:t>工程</w:t>
      </w:r>
      <w:r>
        <w:rPr>
          <w:rFonts w:hint="eastAsia" w:ascii="宋体" w:hAnsi="宋体" w:eastAsia="宋体"/>
          <w:sz w:val="21"/>
          <w:szCs w:val="21"/>
        </w:rPr>
        <w:t>项目承包合同出现的纠纷和索赔事项提出建议和意见；</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监督承包人提交完整的项目竣工验收资料；</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组织</w:t>
      </w:r>
      <w:r>
        <w:rPr>
          <w:rFonts w:hint="eastAsia" w:ascii="宋体" w:hAnsi="宋体" w:eastAsia="宋体"/>
          <w:sz w:val="21"/>
          <w:szCs w:val="21"/>
          <w:lang w:eastAsia="zh-CN"/>
        </w:rPr>
        <w:t>采购</w:t>
      </w:r>
      <w:r>
        <w:rPr>
          <w:rFonts w:hint="eastAsia" w:ascii="宋体" w:hAnsi="宋体" w:eastAsia="宋体"/>
          <w:sz w:val="21"/>
          <w:szCs w:val="21"/>
        </w:rPr>
        <w:t>人、承包人共同对项目进行预验收，并签署验收意见。对于验收中提出的问题指令承包单位整改；</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审查《迁改</w:t>
      </w:r>
      <w:r>
        <w:rPr>
          <w:rFonts w:ascii="宋体" w:hAnsi="宋体" w:eastAsia="宋体"/>
          <w:sz w:val="21"/>
          <w:szCs w:val="21"/>
        </w:rPr>
        <w:t>工程</w:t>
      </w:r>
      <w:r>
        <w:rPr>
          <w:rFonts w:hint="eastAsia" w:ascii="宋体" w:hAnsi="宋体" w:eastAsia="宋体"/>
          <w:sz w:val="21"/>
          <w:szCs w:val="21"/>
        </w:rPr>
        <w:t>项目竣工验收报告》，提出整改意见，编写迁改</w:t>
      </w:r>
      <w:r>
        <w:rPr>
          <w:rFonts w:ascii="宋体" w:hAnsi="宋体" w:eastAsia="宋体"/>
          <w:sz w:val="21"/>
          <w:szCs w:val="21"/>
        </w:rPr>
        <w:t>工程</w:t>
      </w:r>
      <w:r>
        <w:rPr>
          <w:rFonts w:hint="eastAsia" w:ascii="宋体" w:hAnsi="宋体" w:eastAsia="宋体"/>
          <w:sz w:val="21"/>
          <w:szCs w:val="21"/>
        </w:rPr>
        <w:t>项目质量评估报告及整理监理资料，参加迁改</w:t>
      </w:r>
      <w:r>
        <w:rPr>
          <w:rFonts w:ascii="宋体" w:hAnsi="宋体" w:eastAsia="宋体"/>
          <w:sz w:val="21"/>
          <w:szCs w:val="21"/>
        </w:rPr>
        <w:t>工程</w:t>
      </w:r>
      <w:r>
        <w:rPr>
          <w:rFonts w:hint="eastAsia" w:ascii="宋体" w:hAnsi="宋体" w:eastAsia="宋体"/>
          <w:sz w:val="21"/>
          <w:szCs w:val="21"/>
        </w:rPr>
        <w:t>项目竣工验收，协助</w:t>
      </w:r>
      <w:r>
        <w:rPr>
          <w:rFonts w:hint="eastAsia" w:ascii="宋体" w:hAnsi="宋体" w:eastAsia="宋体"/>
          <w:sz w:val="21"/>
          <w:szCs w:val="21"/>
          <w:lang w:eastAsia="zh-CN"/>
        </w:rPr>
        <w:t>采购</w:t>
      </w:r>
      <w:r>
        <w:rPr>
          <w:rFonts w:hint="eastAsia" w:ascii="宋体" w:hAnsi="宋体" w:eastAsia="宋体"/>
          <w:sz w:val="21"/>
          <w:szCs w:val="21"/>
        </w:rPr>
        <w:t>人办理竣工验收及备案手续；</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配合</w:t>
      </w:r>
      <w:r>
        <w:rPr>
          <w:rFonts w:hint="eastAsia" w:ascii="宋体" w:hAnsi="宋体" w:eastAsia="宋体"/>
          <w:sz w:val="21"/>
          <w:szCs w:val="21"/>
          <w:lang w:eastAsia="zh-CN"/>
        </w:rPr>
        <w:t>采购</w:t>
      </w:r>
      <w:r>
        <w:rPr>
          <w:rFonts w:hint="eastAsia" w:ascii="宋体" w:hAnsi="宋体" w:eastAsia="宋体"/>
          <w:sz w:val="21"/>
          <w:szCs w:val="21"/>
        </w:rPr>
        <w:t>人对迁改</w:t>
      </w:r>
      <w:r>
        <w:rPr>
          <w:rFonts w:ascii="宋体" w:hAnsi="宋体" w:eastAsia="宋体"/>
          <w:sz w:val="21"/>
          <w:szCs w:val="21"/>
        </w:rPr>
        <w:t>工程</w:t>
      </w:r>
      <w:r>
        <w:rPr>
          <w:rFonts w:hint="eastAsia" w:ascii="宋体" w:hAnsi="宋体" w:eastAsia="宋体"/>
          <w:sz w:val="21"/>
          <w:szCs w:val="21"/>
        </w:rPr>
        <w:t>项目的设备进行检测；</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双方约定的其他事宜</w:t>
      </w:r>
    </w:p>
    <w:p>
      <w:pPr>
        <w:spacing w:after="0" w:line="360" w:lineRule="auto"/>
        <w:ind w:firstLine="420" w:firstLineChars="200"/>
        <w:rPr>
          <w:rFonts w:ascii="宋体" w:hAnsi="宋体" w:eastAsia="宋体"/>
          <w:sz w:val="21"/>
          <w:szCs w:val="21"/>
        </w:rPr>
      </w:pPr>
      <w:r>
        <w:rPr>
          <w:rFonts w:hint="eastAsia" w:ascii="宋体" w:hAnsi="宋体" w:eastAsia="宋体"/>
          <w:sz w:val="21"/>
          <w:szCs w:val="21"/>
        </w:rPr>
        <w:t>1）负责对各</w:t>
      </w:r>
      <w:r>
        <w:rPr>
          <w:rFonts w:ascii="宋体" w:hAnsi="宋体" w:eastAsia="宋体"/>
          <w:sz w:val="21"/>
          <w:szCs w:val="21"/>
        </w:rPr>
        <w:t>线路供电</w:t>
      </w:r>
      <w:r>
        <w:rPr>
          <w:rFonts w:hint="eastAsia" w:ascii="宋体" w:hAnsi="宋体" w:eastAsia="宋体"/>
          <w:sz w:val="21"/>
          <w:szCs w:val="21"/>
        </w:rPr>
        <w:t>设施迁改</w:t>
      </w:r>
      <w:r>
        <w:rPr>
          <w:rFonts w:ascii="宋体" w:hAnsi="宋体" w:eastAsia="宋体"/>
          <w:sz w:val="21"/>
          <w:szCs w:val="21"/>
        </w:rPr>
        <w:t>工程</w:t>
      </w:r>
      <w:r>
        <w:rPr>
          <w:rFonts w:hint="eastAsia" w:ascii="宋体" w:hAnsi="宋体" w:eastAsia="宋体"/>
          <w:sz w:val="21"/>
          <w:szCs w:val="21"/>
        </w:rPr>
        <w:t>项目的</w:t>
      </w:r>
      <w:r>
        <w:rPr>
          <w:rFonts w:hint="eastAsia" w:ascii="宋体" w:hAnsi="宋体" w:eastAsia="宋体"/>
          <w:sz w:val="21"/>
          <w:szCs w:val="21"/>
          <w:lang w:eastAsia="zh-CN"/>
        </w:rPr>
        <w:t>施工</w:t>
      </w:r>
      <w:r>
        <w:rPr>
          <w:rFonts w:hint="eastAsia" w:ascii="宋体" w:hAnsi="宋体" w:eastAsia="宋体"/>
          <w:sz w:val="21"/>
          <w:szCs w:val="21"/>
        </w:rPr>
        <w:t>地点，向</w:t>
      </w:r>
      <w:r>
        <w:rPr>
          <w:rFonts w:hint="eastAsia" w:ascii="宋体" w:hAnsi="宋体" w:eastAsia="宋体"/>
          <w:sz w:val="21"/>
          <w:szCs w:val="21"/>
          <w:lang w:eastAsia="zh-CN"/>
        </w:rPr>
        <w:t>采购</w:t>
      </w:r>
      <w:r>
        <w:rPr>
          <w:rFonts w:hint="eastAsia" w:ascii="宋体" w:hAnsi="宋体" w:eastAsia="宋体"/>
          <w:sz w:val="21"/>
          <w:szCs w:val="21"/>
        </w:rPr>
        <w:t>人提出可行的施工方案和施工时间；</w:t>
      </w:r>
    </w:p>
    <w:p>
      <w:pPr>
        <w:spacing w:after="0" w:line="360" w:lineRule="auto"/>
        <w:ind w:firstLine="420" w:firstLineChars="200"/>
        <w:rPr>
          <w:rFonts w:ascii="宋体" w:hAnsi="宋体" w:eastAsia="宋体"/>
          <w:sz w:val="21"/>
          <w:szCs w:val="21"/>
        </w:rPr>
      </w:pPr>
      <w:r>
        <w:rPr>
          <w:rFonts w:hint="eastAsia" w:ascii="宋体" w:hAnsi="宋体" w:eastAsia="宋体"/>
          <w:sz w:val="21"/>
          <w:szCs w:val="21"/>
        </w:rPr>
        <w:t>2）负责对各</w:t>
      </w:r>
      <w:r>
        <w:rPr>
          <w:rFonts w:ascii="宋体" w:hAnsi="宋体" w:eastAsia="宋体"/>
          <w:sz w:val="21"/>
          <w:szCs w:val="21"/>
        </w:rPr>
        <w:t>线路供电</w:t>
      </w:r>
      <w:r>
        <w:rPr>
          <w:rFonts w:hint="eastAsia" w:ascii="宋体" w:hAnsi="宋体" w:eastAsia="宋体"/>
          <w:sz w:val="21"/>
          <w:szCs w:val="21"/>
        </w:rPr>
        <w:t>设施迁改进行监督工作；</w:t>
      </w:r>
    </w:p>
    <w:p>
      <w:pPr>
        <w:spacing w:after="0" w:line="360" w:lineRule="auto"/>
        <w:ind w:firstLine="420" w:firstLineChars="200"/>
        <w:rPr>
          <w:rFonts w:ascii="宋体" w:hAnsi="宋体" w:eastAsia="宋体"/>
          <w:sz w:val="21"/>
          <w:szCs w:val="21"/>
        </w:rPr>
      </w:pPr>
      <w:r>
        <w:rPr>
          <w:rFonts w:hint="eastAsia" w:ascii="宋体" w:hAnsi="宋体" w:eastAsia="宋体"/>
          <w:sz w:val="21"/>
          <w:szCs w:val="21"/>
        </w:rPr>
        <w:t>3）负责对各</w:t>
      </w:r>
      <w:r>
        <w:rPr>
          <w:rFonts w:ascii="宋体" w:hAnsi="宋体" w:eastAsia="宋体"/>
          <w:sz w:val="21"/>
          <w:szCs w:val="21"/>
        </w:rPr>
        <w:t>线路供电</w:t>
      </w:r>
      <w:r>
        <w:rPr>
          <w:rFonts w:hint="eastAsia" w:ascii="宋体" w:hAnsi="宋体" w:eastAsia="宋体"/>
          <w:sz w:val="21"/>
          <w:szCs w:val="21"/>
        </w:rPr>
        <w:t>设施迁改工作全程监控；</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协助</w:t>
      </w:r>
      <w:r>
        <w:rPr>
          <w:rFonts w:hint="eastAsia" w:ascii="宋体" w:hAnsi="宋体" w:eastAsia="宋体"/>
          <w:sz w:val="21"/>
          <w:szCs w:val="21"/>
          <w:lang w:eastAsia="zh-CN"/>
        </w:rPr>
        <w:t>采购</w:t>
      </w:r>
      <w:r>
        <w:rPr>
          <w:rFonts w:hint="eastAsia" w:ascii="宋体" w:hAnsi="宋体" w:eastAsia="宋体"/>
          <w:sz w:val="21"/>
          <w:szCs w:val="21"/>
        </w:rPr>
        <w:t>人做好</w:t>
      </w:r>
      <w:r>
        <w:rPr>
          <w:rFonts w:ascii="宋体" w:hAnsi="宋体" w:eastAsia="宋体"/>
          <w:sz w:val="21"/>
          <w:szCs w:val="21"/>
        </w:rPr>
        <w:t>供电</w:t>
      </w:r>
      <w:r>
        <w:rPr>
          <w:rFonts w:hint="eastAsia" w:ascii="宋体" w:hAnsi="宋体" w:eastAsia="宋体"/>
          <w:sz w:val="21"/>
          <w:szCs w:val="21"/>
        </w:rPr>
        <w:t>设施迁改移交工作及其他地相关的协调工作；</w:t>
      </w:r>
    </w:p>
    <w:p>
      <w:pPr>
        <w:numPr>
          <w:ilvl w:val="0"/>
          <w:numId w:val="18"/>
        </w:numPr>
        <w:spacing w:after="0" w:line="360" w:lineRule="auto"/>
        <w:ind w:firstLine="420" w:firstLineChars="200"/>
        <w:rPr>
          <w:rFonts w:hint="eastAsia" w:ascii="宋体" w:hAnsi="宋体" w:eastAsia="宋体"/>
          <w:sz w:val="21"/>
          <w:szCs w:val="21"/>
        </w:rPr>
      </w:pPr>
      <w:r>
        <w:rPr>
          <w:rFonts w:hint="eastAsia" w:ascii="宋体" w:hAnsi="宋体" w:eastAsia="宋体"/>
          <w:sz w:val="21"/>
          <w:szCs w:val="21"/>
        </w:rPr>
        <w:t>向</w:t>
      </w:r>
      <w:r>
        <w:rPr>
          <w:rFonts w:hint="eastAsia" w:ascii="宋体" w:hAnsi="宋体" w:eastAsia="宋体"/>
          <w:sz w:val="21"/>
          <w:szCs w:val="21"/>
          <w:lang w:eastAsia="zh-CN"/>
        </w:rPr>
        <w:t>采购</w:t>
      </w:r>
      <w:r>
        <w:rPr>
          <w:rFonts w:hint="eastAsia" w:ascii="宋体" w:hAnsi="宋体" w:eastAsia="宋体"/>
          <w:sz w:val="21"/>
          <w:szCs w:val="21"/>
        </w:rPr>
        <w:t>人提供</w:t>
      </w:r>
      <w:r>
        <w:rPr>
          <w:rFonts w:ascii="宋体" w:hAnsi="宋体" w:eastAsia="宋体"/>
          <w:sz w:val="21"/>
          <w:szCs w:val="21"/>
        </w:rPr>
        <w:t>供电</w:t>
      </w:r>
      <w:r>
        <w:rPr>
          <w:rFonts w:hint="eastAsia" w:ascii="宋体" w:hAnsi="宋体" w:eastAsia="宋体"/>
          <w:sz w:val="21"/>
          <w:szCs w:val="21"/>
        </w:rPr>
        <w:t>设施迁改工作技术指导。</w:t>
      </w:r>
    </w:p>
    <w:p>
      <w:pPr>
        <w:pStyle w:val="64"/>
        <w:spacing w:line="360" w:lineRule="auto"/>
        <w:ind w:firstLine="0" w:firstLineChars="0"/>
        <w:rPr>
          <w:rFonts w:ascii="宋体" w:hAnsi="宋体" w:eastAsia="宋体"/>
          <w:b/>
          <w:sz w:val="24"/>
        </w:rPr>
      </w:pPr>
      <w:r>
        <w:rPr>
          <w:rFonts w:hint="eastAsia" w:ascii="宋体" w:hAnsi="宋体" w:eastAsia="宋体"/>
          <w:b/>
          <w:sz w:val="24"/>
        </w:rPr>
        <w:t>（二）工作要求</w:t>
      </w:r>
    </w:p>
    <w:p>
      <w:pPr>
        <w:pStyle w:val="64"/>
        <w:spacing w:line="360" w:lineRule="auto"/>
        <w:ind w:left="360" w:firstLine="0" w:firstLineChars="0"/>
        <w:rPr>
          <w:rFonts w:ascii="宋体" w:hAnsi="宋体" w:eastAsia="宋体"/>
          <w:b/>
          <w:sz w:val="24"/>
        </w:rPr>
      </w:pPr>
      <w:r>
        <w:rPr>
          <w:rFonts w:hint="eastAsia" w:ascii="宋体" w:hAnsi="宋体" w:eastAsia="宋体"/>
          <w:b/>
          <w:bCs/>
          <w:sz w:val="21"/>
          <w:szCs w:val="21"/>
        </w:rPr>
        <w:t>（1）服务质量指标的要求：</w:t>
      </w:r>
    </w:p>
    <w:p>
      <w:pPr>
        <w:numPr>
          <w:ilvl w:val="0"/>
          <w:numId w:val="19"/>
        </w:numPr>
        <w:spacing w:after="0" w:line="360" w:lineRule="auto"/>
        <w:ind w:firstLine="420"/>
        <w:rPr>
          <w:rFonts w:ascii="宋体" w:hAnsi="宋体" w:eastAsia="宋体"/>
          <w:sz w:val="21"/>
          <w:szCs w:val="21"/>
        </w:rPr>
      </w:pPr>
      <w:r>
        <w:rPr>
          <w:rFonts w:hint="eastAsia" w:ascii="宋体" w:hAnsi="宋体" w:eastAsia="宋体"/>
          <w:sz w:val="21"/>
          <w:szCs w:val="21"/>
        </w:rPr>
        <w:t>监理单位必须严格按照合同及招标文件要求，对本项目的实施进行全面监理，确保本项目的迁改工程质量；</w:t>
      </w:r>
    </w:p>
    <w:p>
      <w:pPr>
        <w:numPr>
          <w:ilvl w:val="0"/>
          <w:numId w:val="19"/>
        </w:numPr>
        <w:spacing w:after="0" w:line="360" w:lineRule="auto"/>
        <w:ind w:firstLine="420" w:firstLineChars="200"/>
        <w:rPr>
          <w:rFonts w:ascii="宋体" w:hAnsi="宋体" w:eastAsia="宋体"/>
          <w:sz w:val="21"/>
          <w:szCs w:val="21"/>
        </w:rPr>
      </w:pPr>
      <w:r>
        <w:rPr>
          <w:rFonts w:hint="eastAsia" w:ascii="宋体" w:hAnsi="宋体" w:eastAsia="宋体"/>
          <w:sz w:val="21"/>
          <w:szCs w:val="21"/>
        </w:rPr>
        <w:t>其他参照国家、省、市有关规范标准执行</w:t>
      </w:r>
    </w:p>
    <w:p>
      <w:pPr>
        <w:spacing w:after="0" w:line="360" w:lineRule="auto"/>
        <w:rPr>
          <w:rFonts w:ascii="宋体" w:hAnsi="宋体" w:eastAsia="宋体"/>
          <w:b/>
          <w:bCs/>
          <w:sz w:val="21"/>
          <w:szCs w:val="21"/>
        </w:rPr>
      </w:pPr>
      <w:r>
        <w:rPr>
          <w:rFonts w:hint="eastAsia" w:ascii="宋体" w:hAnsi="宋体" w:eastAsia="宋体"/>
          <w:b/>
          <w:bCs/>
          <w:sz w:val="21"/>
          <w:szCs w:val="21"/>
        </w:rPr>
        <w:t>（2）设备配置要求：</w:t>
      </w:r>
    </w:p>
    <w:p>
      <w:pPr>
        <w:numPr>
          <w:ilvl w:val="0"/>
          <w:numId w:val="20"/>
        </w:numPr>
        <w:spacing w:after="0" w:line="360" w:lineRule="auto"/>
        <w:rPr>
          <w:rFonts w:ascii="宋体" w:hAnsi="宋体" w:eastAsia="宋体"/>
          <w:sz w:val="21"/>
          <w:szCs w:val="21"/>
        </w:rPr>
      </w:pPr>
      <w:r>
        <w:rPr>
          <w:rFonts w:hint="eastAsia" w:ascii="宋体" w:hAnsi="宋体" w:eastAsia="宋体"/>
          <w:sz w:val="21"/>
          <w:szCs w:val="21"/>
        </w:rPr>
        <w:t>要求配备监理工作用车的数量不少于3辆以及必要的检查检测仪器。</w:t>
      </w:r>
    </w:p>
    <w:p>
      <w:pPr>
        <w:numPr>
          <w:ilvl w:val="0"/>
          <w:numId w:val="20"/>
        </w:numPr>
        <w:spacing w:after="0" w:line="360" w:lineRule="auto"/>
        <w:rPr>
          <w:rFonts w:hint="eastAsia" w:ascii="宋体" w:hAnsi="宋体" w:eastAsia="宋体"/>
          <w:sz w:val="21"/>
          <w:szCs w:val="21"/>
        </w:rPr>
      </w:pPr>
      <w:r>
        <w:rPr>
          <w:rFonts w:hint="eastAsia" w:ascii="宋体" w:hAnsi="宋体" w:eastAsia="宋体"/>
          <w:sz w:val="21"/>
          <w:szCs w:val="21"/>
        </w:rPr>
        <w:t>监理工作用车须安装GPS监控装置系统，并提供监控平台的登陆账号密码给</w:t>
      </w:r>
      <w:r>
        <w:rPr>
          <w:rFonts w:hint="eastAsia" w:ascii="宋体" w:hAnsi="宋体" w:eastAsia="宋体"/>
          <w:sz w:val="21"/>
          <w:szCs w:val="21"/>
          <w:lang w:eastAsia="zh-CN"/>
        </w:rPr>
        <w:t>采购</w:t>
      </w:r>
      <w:r>
        <w:rPr>
          <w:rFonts w:hint="eastAsia" w:ascii="宋体" w:hAnsi="宋体" w:eastAsia="宋体"/>
          <w:sz w:val="21"/>
          <w:szCs w:val="21"/>
        </w:rPr>
        <w:t>人监督检查，安装经费和日常维护经费由中标监理单位自行承担。</w:t>
      </w:r>
    </w:p>
    <w:p>
      <w:pPr>
        <w:numPr>
          <w:ilvl w:val="0"/>
          <w:numId w:val="14"/>
        </w:numPr>
        <w:spacing w:after="0" w:line="360" w:lineRule="auto"/>
        <w:ind w:left="720" w:leftChars="0" w:hanging="720" w:firstLineChars="0"/>
        <w:rPr>
          <w:rFonts w:hint="eastAsia" w:ascii="宋体" w:hAnsi="宋体" w:eastAsia="宋体"/>
          <w:b/>
          <w:bCs/>
          <w:sz w:val="21"/>
          <w:szCs w:val="21"/>
        </w:rPr>
      </w:pPr>
      <w:r>
        <w:rPr>
          <w:rFonts w:hint="eastAsia" w:ascii="宋体" w:hAnsi="宋体" w:eastAsia="宋体"/>
          <w:b/>
          <w:bCs/>
          <w:sz w:val="21"/>
          <w:szCs w:val="21"/>
        </w:rPr>
        <w:t>人员配置要求：</w:t>
      </w:r>
    </w:p>
    <w:p>
      <w:pPr>
        <w:adjustRightInd/>
        <w:spacing w:after="0" w:line="360" w:lineRule="auto"/>
        <w:jc w:val="center"/>
        <w:rPr>
          <w:rFonts w:ascii="宋体" w:hAnsi="宋体" w:eastAsia="宋体" w:cs="宋体"/>
          <w:b/>
          <w:sz w:val="21"/>
          <w:szCs w:val="21"/>
        </w:rPr>
      </w:pPr>
      <w:r>
        <w:rPr>
          <w:rFonts w:hint="eastAsia" w:ascii="宋体" w:hAnsi="宋体" w:eastAsia="宋体" w:cs="宋体"/>
          <w:sz w:val="21"/>
          <w:szCs w:val="21"/>
          <w:lang w:val="zh-CN"/>
        </w:rPr>
        <w:t>监理人员组成基本要求</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292"/>
        <w:gridCol w:w="4670"/>
        <w:gridCol w:w="527"/>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序号</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职务/专业</w:t>
            </w:r>
          </w:p>
        </w:tc>
        <w:tc>
          <w:tcPr>
            <w:tcW w:w="4670"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职称和资格要求</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人数</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养护阶段驻场时间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5"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1</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总监理工程师</w:t>
            </w:r>
          </w:p>
        </w:tc>
        <w:tc>
          <w:tcPr>
            <w:tcW w:w="4670" w:type="dxa"/>
            <w:vAlign w:val="center"/>
          </w:tcPr>
          <w:p>
            <w:pPr>
              <w:spacing w:after="0" w:line="360" w:lineRule="auto"/>
              <w:jc w:val="both"/>
              <w:rPr>
                <w:rFonts w:ascii="宋体" w:hAnsi="宋体" w:eastAsia="宋体" w:cs="宋体"/>
                <w:sz w:val="21"/>
                <w:szCs w:val="21"/>
              </w:rPr>
            </w:pPr>
            <w:r>
              <w:rPr>
                <w:rFonts w:hint="eastAsia" w:ascii="宋体" w:hAnsi="宋体" w:eastAsia="宋体" w:cs="宋体"/>
                <w:sz w:val="21"/>
                <w:szCs w:val="21"/>
              </w:rPr>
              <w:t>监理工程师资格证和注册执业证（市电政公用工程或电气、机电等相关注册专业）</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1</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全过程驻现场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7"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2</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监理员</w:t>
            </w:r>
          </w:p>
        </w:tc>
        <w:tc>
          <w:tcPr>
            <w:tcW w:w="4670" w:type="dxa"/>
            <w:vAlign w:val="center"/>
          </w:tcPr>
          <w:p>
            <w:pPr>
              <w:spacing w:after="0" w:line="360" w:lineRule="auto"/>
              <w:jc w:val="both"/>
              <w:rPr>
                <w:rFonts w:ascii="宋体" w:hAnsi="宋体" w:eastAsia="宋体" w:cs="宋体"/>
                <w:sz w:val="21"/>
                <w:szCs w:val="21"/>
              </w:rPr>
            </w:pPr>
            <w:r>
              <w:rPr>
                <w:rFonts w:hint="eastAsia" w:ascii="宋体" w:hAnsi="宋体" w:eastAsia="宋体" w:cs="宋体"/>
                <w:sz w:val="21"/>
                <w:szCs w:val="21"/>
              </w:rPr>
              <w:t>监理员证和电工证</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2</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全过程驻现场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3</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资料员</w:t>
            </w:r>
          </w:p>
        </w:tc>
        <w:tc>
          <w:tcPr>
            <w:tcW w:w="4670" w:type="dxa"/>
            <w:vAlign w:val="center"/>
          </w:tcPr>
          <w:p>
            <w:pPr>
              <w:spacing w:after="0" w:line="360" w:lineRule="auto"/>
              <w:jc w:val="both"/>
              <w:rPr>
                <w:rFonts w:hint="eastAsia" w:ascii="宋体" w:hAnsi="宋体" w:eastAsia="宋体" w:cs="宋体"/>
                <w:sz w:val="21"/>
                <w:szCs w:val="21"/>
                <w:lang w:eastAsia="zh-CN"/>
              </w:rPr>
            </w:pPr>
            <w:r>
              <w:rPr>
                <w:rFonts w:hint="eastAsia" w:ascii="宋体" w:hAnsi="宋体" w:eastAsia="宋体" w:cs="宋体"/>
                <w:sz w:val="21"/>
                <w:szCs w:val="21"/>
              </w:rPr>
              <w:t>文秘或相关专业</w:t>
            </w:r>
            <w:r>
              <w:rPr>
                <w:rFonts w:hint="eastAsia" w:ascii="宋体" w:hAnsi="宋体" w:eastAsia="宋体" w:cs="宋体"/>
                <w:sz w:val="21"/>
                <w:szCs w:val="21"/>
                <w:lang w:eastAsia="zh-CN"/>
              </w:rPr>
              <w:t>（中专或以上学历）</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1</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全过程驻现场</w:t>
            </w:r>
          </w:p>
        </w:tc>
      </w:tr>
    </w:tbl>
    <w:p>
      <w:pPr>
        <w:pStyle w:val="64"/>
        <w:spacing w:line="360" w:lineRule="auto"/>
        <w:ind w:firstLine="0" w:firstLineChars="0"/>
        <w:rPr>
          <w:rFonts w:ascii="宋体" w:hAnsi="宋体" w:eastAsia="宋体"/>
          <w:sz w:val="21"/>
          <w:szCs w:val="21"/>
        </w:rPr>
      </w:pPr>
      <w:r>
        <w:rPr>
          <w:rFonts w:hint="eastAsia" w:ascii="宋体" w:hAnsi="宋体" w:eastAsia="宋体"/>
          <w:b/>
          <w:sz w:val="24"/>
        </w:rPr>
        <w:t>注：</w:t>
      </w:r>
      <w:r>
        <w:rPr>
          <w:rFonts w:hint="eastAsia" w:ascii="宋体" w:hAnsi="宋体" w:eastAsia="宋体"/>
          <w:sz w:val="21"/>
          <w:szCs w:val="21"/>
        </w:rPr>
        <w:t>①中标人需提供相应场地完善保管合同期内相关资料，合同期完结后，整理归档至采购人。②中标人相关人员因突发原因或其他原因需进行临时调动的，总监应提前1天向采购人提交</w:t>
      </w:r>
      <w:r>
        <w:rPr>
          <w:rFonts w:ascii="宋体" w:hAnsi="宋体" w:eastAsia="宋体"/>
          <w:sz w:val="21"/>
          <w:szCs w:val="21"/>
        </w:rPr>
        <w:t>书面</w:t>
      </w:r>
      <w:r>
        <w:rPr>
          <w:rFonts w:hint="eastAsia" w:ascii="宋体" w:hAnsi="宋体" w:eastAsia="宋体"/>
          <w:sz w:val="21"/>
          <w:szCs w:val="21"/>
        </w:rPr>
        <w:t>报告。在临时调动期间，总监需配备相应的人数，跟踪落实线路情况，避免出现空挡期，临时调动时间为5日内。</w:t>
      </w:r>
    </w:p>
    <w:p>
      <w:pPr>
        <w:numPr>
          <w:ilvl w:val="0"/>
          <w:numId w:val="0"/>
        </w:numPr>
        <w:ind w:leftChars="0"/>
        <w:rPr>
          <w:rFonts w:hint="eastAsia" w:ascii="宋体" w:hAnsi="宋体" w:eastAsia="宋体"/>
          <w:sz w:val="21"/>
          <w:szCs w:val="21"/>
        </w:rPr>
      </w:pPr>
      <w:r>
        <w:rPr>
          <w:rFonts w:hint="eastAsia" w:ascii="宋体" w:hAnsi="宋体"/>
          <w:b/>
          <w:sz w:val="24"/>
          <w:lang w:eastAsia="zh-CN"/>
        </w:rPr>
        <w:t>三、</w:t>
      </w:r>
      <w:r>
        <w:rPr>
          <w:rFonts w:hint="eastAsia" w:ascii="宋体" w:hAnsi="宋体" w:eastAsia="宋体"/>
          <w:b/>
          <w:sz w:val="24"/>
        </w:rPr>
        <w:t>服务期</w:t>
      </w:r>
    </w:p>
    <w:p>
      <w:pPr>
        <w:pStyle w:val="64"/>
        <w:spacing w:line="360" w:lineRule="auto"/>
        <w:ind w:firstLine="482"/>
        <w:rPr>
          <w:rFonts w:hint="eastAsia" w:ascii="宋体" w:hAnsi="宋体" w:eastAsia="宋体"/>
          <w:b w:val="0"/>
          <w:bCs/>
          <w:sz w:val="21"/>
          <w:szCs w:val="21"/>
          <w:lang w:eastAsia="zh-CN"/>
        </w:rPr>
      </w:pPr>
      <w:r>
        <w:rPr>
          <w:rFonts w:hint="eastAsia" w:ascii="宋体" w:hAnsi="宋体" w:eastAsia="宋体"/>
          <w:b w:val="0"/>
          <w:bCs/>
          <w:sz w:val="21"/>
          <w:szCs w:val="21"/>
          <w:lang w:eastAsia="zh-CN"/>
        </w:rPr>
        <w:t>本次招标的监理单位服务期限为</w:t>
      </w:r>
      <w:r>
        <w:rPr>
          <w:rFonts w:hint="eastAsia" w:ascii="宋体" w:hAnsi="宋体" w:eastAsia="宋体"/>
          <w:b w:val="0"/>
          <w:bCs/>
          <w:sz w:val="21"/>
          <w:szCs w:val="21"/>
        </w:rPr>
        <w:t>：泷州新城110kV泷荷线#32-变电站、110kV附荷线#05-变电站、35kV附东线#11-#32、35kV双水线#09-#17、10kV双变线#19-#27、10kV石龙支线#9-石龙支线#19、10kV两溪支线#1-#10杆线路迁改工程</w:t>
      </w:r>
      <w:r>
        <w:rPr>
          <w:rFonts w:hint="eastAsia" w:ascii="宋体" w:hAnsi="宋体" w:eastAsia="宋体"/>
          <w:b w:val="0"/>
          <w:bCs/>
          <w:sz w:val="21"/>
          <w:szCs w:val="21"/>
          <w:lang w:eastAsia="zh-CN"/>
        </w:rPr>
        <w:t>（包括项目的施工阶段、试运行阶段以及总体验收阶段）。根据项目总体建设进度安排，监理服务期限约为自合同签订之日起至工程竣工验收合格（包括工程收尾和总体验收工作）。</w:t>
      </w:r>
    </w:p>
    <w:p>
      <w:pPr>
        <w:pStyle w:val="64"/>
        <w:numPr>
          <w:ilvl w:val="0"/>
          <w:numId w:val="21"/>
        </w:numPr>
        <w:spacing w:line="360" w:lineRule="auto"/>
        <w:ind w:left="510" w:leftChars="0" w:hanging="510" w:firstLineChars="0"/>
        <w:rPr>
          <w:rFonts w:hint="eastAsia" w:ascii="宋体" w:hAnsi="宋体" w:eastAsia="宋体"/>
          <w:b/>
          <w:sz w:val="24"/>
          <w:szCs w:val="24"/>
        </w:rPr>
      </w:pPr>
      <w:r>
        <w:rPr>
          <w:rFonts w:hint="eastAsia" w:ascii="宋体" w:hAnsi="宋体" w:eastAsia="宋体"/>
          <w:b/>
          <w:sz w:val="24"/>
          <w:szCs w:val="24"/>
        </w:rPr>
        <w:t>履约保证金</w:t>
      </w:r>
    </w:p>
    <w:p>
      <w:pPr>
        <w:pStyle w:val="64"/>
        <w:numPr>
          <w:ilvl w:val="0"/>
          <w:numId w:val="0"/>
        </w:numPr>
        <w:spacing w:line="360" w:lineRule="auto"/>
        <w:ind w:leftChars="0"/>
        <w:rPr>
          <w:rFonts w:hint="eastAsia" w:ascii="宋体" w:hAnsi="宋体" w:eastAsia="宋体"/>
          <w:sz w:val="21"/>
          <w:szCs w:val="21"/>
        </w:rPr>
      </w:pPr>
      <w:r>
        <w:rPr>
          <w:rFonts w:hint="eastAsia" w:ascii="宋体" w:hAnsi="宋体" w:eastAsia="宋体"/>
          <w:sz w:val="21"/>
          <w:szCs w:val="21"/>
        </w:rPr>
        <w:t>中标人应在合同签订前，向</w:t>
      </w:r>
      <w:r>
        <w:rPr>
          <w:rFonts w:hint="eastAsia" w:ascii="宋体" w:hAnsi="宋体" w:eastAsia="宋体"/>
          <w:sz w:val="21"/>
          <w:szCs w:val="21"/>
          <w:lang w:eastAsia="zh-CN"/>
        </w:rPr>
        <w:t>采购</w:t>
      </w:r>
      <w:r>
        <w:rPr>
          <w:rFonts w:hint="eastAsia" w:ascii="宋体" w:hAnsi="宋体" w:eastAsia="宋体"/>
          <w:sz w:val="21"/>
          <w:szCs w:val="21"/>
        </w:rPr>
        <w:t>人提交履约保证金或履约银行保函，履约保证金额为中标金额的5%。若监理人没有违约行为，履约保证金在合同有效期满后10个工作日内监理人提供相关资料，由</w:t>
      </w:r>
      <w:r>
        <w:rPr>
          <w:rFonts w:hint="eastAsia" w:ascii="宋体" w:hAnsi="宋体" w:eastAsia="宋体"/>
          <w:sz w:val="21"/>
          <w:szCs w:val="21"/>
          <w:lang w:eastAsia="zh-CN"/>
        </w:rPr>
        <w:t>采购</w:t>
      </w:r>
      <w:r>
        <w:rPr>
          <w:rFonts w:hint="eastAsia" w:ascii="宋体" w:hAnsi="宋体" w:eastAsia="宋体"/>
          <w:sz w:val="21"/>
          <w:szCs w:val="21"/>
        </w:rPr>
        <w:t>人无息退还。</w:t>
      </w:r>
    </w:p>
    <w:p>
      <w:pPr>
        <w:pStyle w:val="64"/>
        <w:numPr>
          <w:ilvl w:val="0"/>
          <w:numId w:val="0"/>
        </w:numPr>
        <w:spacing w:line="360" w:lineRule="auto"/>
        <w:ind w:leftChars="0"/>
        <w:rPr>
          <w:rFonts w:hint="eastAsia" w:ascii="宋体" w:hAnsi="宋体" w:eastAsia="宋体"/>
          <w:sz w:val="21"/>
          <w:szCs w:val="21"/>
        </w:rPr>
      </w:pPr>
      <w:r>
        <w:rPr>
          <w:rFonts w:hint="eastAsia" w:ascii="宋体" w:hAnsi="宋体"/>
          <w:b/>
          <w:sz w:val="24"/>
          <w:lang w:eastAsia="zh-CN"/>
        </w:rPr>
        <w:t>五</w:t>
      </w:r>
      <w:r>
        <w:rPr>
          <w:rFonts w:hint="eastAsia" w:ascii="宋体" w:hAnsi="宋体" w:eastAsia="宋体"/>
          <w:b/>
          <w:sz w:val="24"/>
          <w:lang w:eastAsia="zh-CN"/>
        </w:rPr>
        <w:t>、</w:t>
      </w:r>
      <w:r>
        <w:rPr>
          <w:rFonts w:hint="eastAsia" w:ascii="宋体" w:hAnsi="宋体" w:eastAsia="宋体"/>
          <w:b/>
          <w:sz w:val="24"/>
        </w:rPr>
        <w:t>付款方式</w:t>
      </w:r>
    </w:p>
    <w:p>
      <w:pPr>
        <w:pStyle w:val="64"/>
        <w:numPr>
          <w:ilvl w:val="0"/>
          <w:numId w:val="0"/>
        </w:numPr>
        <w:spacing w:line="360" w:lineRule="auto"/>
        <w:ind w:leftChars="0"/>
        <w:rPr>
          <w:rFonts w:hint="eastAsia" w:ascii="宋体" w:hAnsi="宋体" w:eastAsia="宋体"/>
          <w:sz w:val="21"/>
          <w:szCs w:val="21"/>
        </w:rPr>
      </w:pPr>
      <w:r>
        <w:rPr>
          <w:rFonts w:hint="eastAsia" w:ascii="宋体" w:hAnsi="宋体" w:eastAsia="宋体"/>
          <w:sz w:val="21"/>
          <w:szCs w:val="21"/>
        </w:rPr>
        <w:t>1、付款方式和时间安排：待整个</w:t>
      </w:r>
      <w:r>
        <w:rPr>
          <w:rFonts w:hint="eastAsia" w:ascii="宋体" w:hAnsi="宋体" w:eastAsia="宋体"/>
          <w:sz w:val="21"/>
          <w:szCs w:val="21"/>
          <w:lang w:eastAsia="zh-CN"/>
        </w:rPr>
        <w:t>监理</w:t>
      </w:r>
      <w:r>
        <w:rPr>
          <w:rFonts w:hint="eastAsia" w:ascii="宋体" w:hAnsi="宋体" w:eastAsia="宋体"/>
          <w:sz w:val="21"/>
          <w:szCs w:val="21"/>
        </w:rPr>
        <w:t>项目完工验收合格后</w:t>
      </w:r>
      <w:r>
        <w:rPr>
          <w:rFonts w:hint="eastAsia" w:ascii="宋体" w:hAnsi="宋体" w:eastAsia="宋体"/>
          <w:sz w:val="21"/>
          <w:szCs w:val="21"/>
          <w:lang w:eastAsia="zh-CN"/>
        </w:rPr>
        <w:t>中标人向采购人申请付款，因采购人使用的是财政资金，采购人的付款时间为向政府采购支付部门提出办理财政支付申请手续的时间（不含政府财政支付部门审核的时间），在规定时间内提出支付申请手续后即视为采购人已经按期支付</w:t>
      </w:r>
      <w:r>
        <w:rPr>
          <w:rFonts w:hint="eastAsia" w:ascii="宋体" w:hAnsi="宋体" w:eastAsia="宋体"/>
          <w:sz w:val="21"/>
          <w:szCs w:val="21"/>
        </w:rPr>
        <w:t>。</w:t>
      </w:r>
    </w:p>
    <w:p>
      <w:pPr>
        <w:rPr>
          <w:rFonts w:hint="eastAsia" w:ascii="宋体" w:hAnsi="宋体" w:eastAsia="宋体"/>
          <w:sz w:val="21"/>
          <w:szCs w:val="21"/>
        </w:rPr>
      </w:pPr>
      <w:r>
        <w:rPr>
          <w:rFonts w:hint="eastAsia" w:ascii="宋体" w:hAnsi="宋体" w:eastAsia="宋体"/>
          <w:sz w:val="21"/>
          <w:szCs w:val="21"/>
        </w:rPr>
        <w:t>2、所有款项由公对公账户支付；</w:t>
      </w:r>
    </w:p>
    <w:p>
      <w:pPr>
        <w:rPr>
          <w:rFonts w:hint="eastAsia" w:ascii="宋体" w:hAnsi="宋体" w:eastAsia="宋体"/>
          <w:sz w:val="21"/>
          <w:szCs w:val="21"/>
        </w:rPr>
      </w:pPr>
      <w:r>
        <w:rPr>
          <w:rFonts w:hint="eastAsia" w:ascii="宋体" w:hAnsi="宋体" w:eastAsia="宋体"/>
          <w:sz w:val="21"/>
          <w:szCs w:val="21"/>
        </w:rPr>
        <w:t>3、采购人支付款项时，</w:t>
      </w:r>
      <w:r>
        <w:rPr>
          <w:rFonts w:hint="eastAsia" w:ascii="宋体" w:hAnsi="宋体" w:eastAsia="宋体"/>
          <w:sz w:val="21"/>
          <w:szCs w:val="21"/>
          <w:lang w:eastAsia="zh-CN"/>
        </w:rPr>
        <w:t>中</w:t>
      </w:r>
      <w:r>
        <w:rPr>
          <w:rFonts w:hint="eastAsia" w:ascii="宋体" w:hAnsi="宋体" w:eastAsia="宋体"/>
          <w:sz w:val="21"/>
          <w:szCs w:val="21"/>
        </w:rPr>
        <w:t>标人应提供相应金额的正式发票</w:t>
      </w:r>
      <w:r>
        <w:rPr>
          <w:rFonts w:hint="eastAsia" w:ascii="宋体" w:hAnsi="宋体" w:eastAsia="宋体"/>
          <w:sz w:val="21"/>
          <w:szCs w:val="21"/>
          <w:lang w:eastAsia="zh-CN"/>
        </w:rPr>
        <w:t>和本项目监理成果。</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泷州新城110kV泷荷线#32-变电站、110kV附荷线#05-变电站、35kV附东线#11-#32、35kV双水线#09-#17、10kV双变线#19-#27、10kV石龙支线#9-石龙支线#19、10kV两溪支线#1-#10杆线路迁改工程监理服务项目</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line="480" w:lineRule="exact"/>
        <w:rPr>
          <w:rFonts w:hint="eastAsia" w:ascii="宋体" w:hAnsi="宋体" w:eastAsia="宋体" w:cs="宋体"/>
          <w:b/>
          <w:color w:val="auto"/>
          <w:sz w:val="32"/>
        </w:rPr>
      </w:pPr>
      <w:r>
        <w:rPr>
          <w:rFonts w:hint="eastAsia" w:ascii="宋体" w:hAnsi="宋体" w:eastAsia="宋体" w:cs="宋体"/>
          <w:color w:val="auto"/>
          <w:sz w:val="30"/>
        </w:rPr>
        <w:br w:type="page"/>
      </w:r>
      <w:r>
        <w:rPr>
          <w:rFonts w:hint="eastAsia" w:ascii="宋体" w:hAnsi="宋体" w:eastAsia="宋体" w:cs="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spacing w:line="480" w:lineRule="exact"/>
        <w:ind w:left="315" w:leftChars="50" w:hanging="210" w:hangingChars="100"/>
        <w:rPr>
          <w:rFonts w:hint="eastAsia" w:ascii="宋体" w:hAnsi="宋体" w:eastAsia="宋体" w:cs="宋体"/>
          <w:color w:val="auto"/>
        </w:rPr>
      </w:pPr>
      <w:r>
        <w:rPr>
          <w:rFonts w:hint="eastAsia" w:ascii="宋体" w:hAnsi="宋体" w:eastAsia="宋体" w:cs="宋体"/>
          <w:color w:val="auto"/>
        </w:rPr>
        <w:t>1、服务地点：按采购人的指定的地点进行服务；</w:t>
      </w:r>
    </w:p>
    <w:p>
      <w:pPr>
        <w:spacing w:line="480" w:lineRule="exact"/>
        <w:ind w:firstLine="105" w:firstLineChars="50"/>
        <w:rPr>
          <w:rFonts w:hint="eastAsia" w:ascii="宋体" w:hAnsi="宋体" w:eastAsia="宋体" w:cs="宋体"/>
          <w:color w:val="auto"/>
        </w:rPr>
      </w:pPr>
      <w:r>
        <w:rPr>
          <w:rFonts w:hint="eastAsia" w:ascii="宋体" w:hAnsi="宋体" w:eastAsia="宋体" w:cs="宋体"/>
          <w:color w:val="auto"/>
        </w:rPr>
        <w:t xml:space="preserve">2、服务期：本次招标的监理单位服务期限为：泷州新城110kV泷荷线#32-变电站、110kV附荷线#05-变电站、35kV附东线#11-#32、35kV双水线#09-#17、10kV双变线#19-#27、10kV石龙支线#9-石龙支线#19、10kV两溪支线#1-#10杆线路迁改工程（包括项目的施工阶段、试运行阶段以及总体验收阶段）。根据项目总体建设进度安排，监理服务期限约为自合同签订之日起至工程竣工验收合格（包括工程收尾和总体验收工作）。 </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付款方式如下： </w:t>
      </w:r>
    </w:p>
    <w:p>
      <w:pPr>
        <w:spacing w:line="480" w:lineRule="exact"/>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付款方式和时间安排：待整个监理项目完工验收合格后中标人向采购人申请付款，因采购人使用的是财政资金，采购人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2、所有款项由公对公账户支付；</w:t>
      </w:r>
    </w:p>
    <w:p>
      <w:pPr>
        <w:spacing w:line="480" w:lineRule="exact"/>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3、采购人支付款项时，中标人应提供相应金额的正式发票和本项目监理成果。</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六、知识产权产权归属</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七、保密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八、违约责任与赔偿损失</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九、争端的解决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eastAsia="宋体" w:cs="宋体"/>
          <w:b/>
          <w:color w:val="auto"/>
          <w:szCs w:val="21"/>
        </w:rPr>
        <w:t>十、不可抗力：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十一、税费：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十二、其它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十三、合同生效：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5" w:name="_Toc202254104"/>
      <w:bookmarkStart w:id="6" w:name="_Toc202252033"/>
      <w:bookmarkStart w:id="7" w:name="_Toc202251074"/>
      <w:bookmarkStart w:id="8" w:name="_Toc202251699"/>
      <w:bookmarkStart w:id="9" w:name="_Toc202819877"/>
      <w:bookmarkStart w:id="10" w:name="_Toc202816995"/>
      <w:bookmarkStart w:id="11" w:name="_Toc202820350"/>
      <w:r>
        <w:rPr>
          <w:rFonts w:hint="eastAsia" w:ascii="宋体" w:hAnsi="宋体" w:eastAsia="宋体" w:cs="宋体"/>
          <w:b/>
          <w:color w:val="auto"/>
          <w:sz w:val="32"/>
          <w:szCs w:val="32"/>
        </w:rPr>
        <w:t>自查表</w:t>
      </w:r>
      <w:bookmarkEnd w:id="5"/>
      <w:bookmarkEnd w:id="6"/>
      <w:bookmarkEnd w:id="7"/>
      <w:bookmarkEnd w:id="8"/>
      <w:bookmarkEnd w:id="9"/>
      <w:bookmarkEnd w:id="10"/>
      <w:bookmarkEnd w:id="11"/>
    </w:p>
    <w:tbl>
      <w:tblPr>
        <w:tblStyle w:val="31"/>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w:t>
            </w:r>
            <w:r>
              <w:rPr>
                <w:rFonts w:hint="eastAsia" w:ascii="宋体" w:hAnsi="宋体" w:eastAsia="宋体" w:cs="宋体"/>
                <w:color w:val="auto"/>
                <w:highlight w:val="none"/>
                <w:lang w:eastAsia="zh-CN"/>
              </w:rPr>
              <w:t>或其他组织</w:t>
            </w:r>
            <w:r>
              <w:rPr>
                <w:rFonts w:hint="eastAsia" w:ascii="宋体" w:hAnsi="宋体" w:eastAsia="宋体" w:cs="宋体"/>
                <w:color w:val="auto"/>
                <w:highlight w:val="none"/>
              </w:rPr>
              <w:t>，能独立承担民事责任，具有从事本项目的经营范围和能力</w:t>
            </w:r>
            <w:r>
              <w:rPr>
                <w:rFonts w:hint="eastAsia" w:ascii="宋体" w:hAnsi="宋体" w:eastAsia="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投标报价没有超出预算（预算价：</w:t>
            </w:r>
            <w:r>
              <w:rPr>
                <w:rFonts w:hint="eastAsia" w:ascii="宋体" w:hAnsi="宋体" w:eastAsia="宋体" w:cs="宋体"/>
                <w:color w:val="auto"/>
                <w:szCs w:val="21"/>
              </w:rPr>
              <w:t>预算金额：</w:t>
            </w:r>
            <w:r>
              <w:rPr>
                <w:rFonts w:hint="eastAsia" w:ascii="宋体" w:hAnsi="宋体" w:eastAsia="宋体" w:cs="宋体"/>
                <w:color w:val="auto"/>
                <w:szCs w:val="21"/>
                <w:lang w:eastAsia="zh-CN"/>
              </w:rPr>
              <w:t>¥</w:t>
            </w:r>
            <w:r>
              <w:rPr>
                <w:rFonts w:hint="eastAsia" w:ascii="宋体" w:hAnsi="宋体" w:cs="宋体"/>
                <w:color w:val="auto"/>
                <w:szCs w:val="21"/>
                <w:lang w:eastAsia="zh-CN"/>
              </w:rPr>
              <w:t>669,200.00</w:t>
            </w:r>
            <w:r>
              <w:rPr>
                <w:rFonts w:hint="eastAsia" w:ascii="宋体" w:hAnsi="宋体" w:eastAsia="宋体" w:cs="宋体"/>
                <w:color w:val="auto"/>
                <w:szCs w:val="21"/>
                <w:lang w:eastAsia="zh-CN"/>
              </w:rPr>
              <w:t>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2" w:name="_Hlt10519799"/>
      <w:bookmarkEnd w:id="12"/>
      <w:bookmarkStart w:id="13" w:name="_Toc42951051"/>
      <w:r>
        <w:rPr>
          <w:rFonts w:hint="eastAsia" w:ascii="宋体" w:hAnsi="宋体" w:eastAsia="宋体" w:cs="宋体"/>
          <w:color w:val="auto"/>
          <w:sz w:val="32"/>
          <w:szCs w:val="32"/>
        </w:rPr>
        <w:t>1．报</w:t>
      </w:r>
      <w:bookmarkStart w:id="14" w:name="_Hlt10519308"/>
      <w:bookmarkEnd w:id="14"/>
      <w:r>
        <w:rPr>
          <w:rFonts w:hint="eastAsia" w:ascii="宋体" w:hAnsi="宋体" w:eastAsia="宋体" w:cs="宋体"/>
          <w:color w:val="auto"/>
          <w:sz w:val="32"/>
          <w:szCs w:val="32"/>
        </w:rPr>
        <w:t>价文件格式</w:t>
      </w:r>
      <w:bookmarkEnd w:id="13"/>
      <w:bookmarkStart w:id="15" w:name="_Hlt10456397"/>
      <w:bookmarkEnd w:id="15"/>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445381-201809-81434028-0021</w:t>
      </w:r>
    </w:p>
    <w:tbl>
      <w:tblPr>
        <w:tblStyle w:val="31"/>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 w:name="_Hlt10519541"/>
      <w:bookmarkEnd w:id="16"/>
      <w:bookmarkStart w:id="17" w:name="_Toc42951052"/>
      <w:bookmarkStart w:id="18" w:name="_Hlt10456257"/>
      <w:r>
        <w:rPr>
          <w:rFonts w:hint="eastAsia" w:ascii="宋体" w:hAnsi="宋体" w:eastAsia="宋体" w:cs="宋体"/>
          <w:color w:val="auto"/>
          <w:sz w:val="32"/>
          <w:szCs w:val="32"/>
        </w:rPr>
        <w:t>2．报价函格式</w:t>
      </w:r>
      <w:bookmarkEnd w:id="17"/>
    </w:p>
    <w:bookmarkEnd w:id="1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_ </w:t>
      </w:r>
      <w:r>
        <w:rPr>
          <w:rFonts w:hint="eastAsia" w:ascii="宋体" w:hAnsi="宋体" w:eastAsia="宋体" w:cs="宋体"/>
          <w:color w:val="auto"/>
        </w:rPr>
        <w:t>货物及服务的磋商文件的全部内容，我方：__</w:t>
      </w:r>
      <w:r>
        <w:rPr>
          <w:rFonts w:hint="eastAsia" w:ascii="宋体" w:hAnsi="宋体" w:eastAsia="宋体" w:cs="宋体"/>
          <w:color w:val="auto"/>
          <w:u w:val="single"/>
        </w:rPr>
        <w:t xml:space="preserve">                 _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445381-201809-81434028-0021</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445381-201809-81434028-0021</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9" w:name="_Toc42951053"/>
      <w:r>
        <w:rPr>
          <w:rFonts w:hint="eastAsia" w:ascii="宋体" w:hAnsi="宋体" w:eastAsia="宋体" w:cs="宋体"/>
          <w:color w:val="auto"/>
          <w:sz w:val="32"/>
          <w:szCs w:val="32"/>
        </w:rPr>
        <w:t>3．</w:t>
      </w:r>
      <w:bookmarkEnd w:id="19"/>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445381-201809-81434028-0021</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ind w:left="4599" w:leftChars="2190" w:firstLine="125" w:firstLineChars="50"/>
        <w:rPr>
          <w:rFonts w:hint="eastAsia" w:ascii="宋体" w:hAnsi="宋体" w:eastAsia="宋体" w:cs="宋体"/>
          <w:color w:val="auto"/>
        </w:rPr>
      </w:pPr>
      <w:r>
        <w:rPr>
          <w:rFonts w:hint="eastAsia" w:ascii="宋体" w:hAnsi="宋体" w:eastAsia="宋体" w:cs="宋体"/>
          <w:color w:val="auto"/>
          <w:spacing w:val="20"/>
        </w:rPr>
        <w:t>被授权人（签字或盖章）</w:t>
      </w:r>
      <w:r>
        <w:rPr>
          <w:rFonts w:hint="eastAsia" w:ascii="宋体" w:hAnsi="宋体" w:eastAsia="宋体" w:cs="宋体"/>
          <w:color w:val="auto"/>
        </w:rPr>
        <w:t>：</w:t>
      </w:r>
    </w:p>
    <w:p>
      <w:pPr>
        <w:tabs>
          <w:tab w:val="left" w:pos="2041"/>
        </w:tabs>
        <w:spacing w:line="480" w:lineRule="exact"/>
        <w:ind w:left="4599" w:leftChars="2190"/>
        <w:rPr>
          <w:rFonts w:hint="eastAsia" w:ascii="宋体" w:hAnsi="宋体" w:eastAsia="宋体" w:cs="宋体"/>
          <w:color w:val="auto"/>
        </w:rPr>
      </w:pPr>
    </w:p>
    <w:p>
      <w:pPr>
        <w:tabs>
          <w:tab w:val="left" w:pos="2041"/>
        </w:tabs>
        <w:spacing w:line="480" w:lineRule="exact"/>
        <w:ind w:left="4599" w:leftChars="2190" w:firstLine="105" w:firstLineChars="50"/>
        <w:rPr>
          <w:rFonts w:hint="eastAsia" w:ascii="宋体" w:hAnsi="宋体" w:eastAsia="宋体" w:cs="宋体"/>
          <w:color w:val="auto"/>
        </w:rPr>
      </w:pPr>
      <w:r>
        <w:rPr>
          <w:rFonts w:hint="eastAsia" w:ascii="宋体" w:hAnsi="宋体" w:eastAsia="宋体" w:cs="宋体"/>
          <w:color w:val="auto"/>
        </w:rPr>
        <w:t>职       务：</w:t>
      </w: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20"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20"/>
    </w:p>
    <w:p>
      <w:pPr>
        <w:spacing w:line="480" w:lineRule="exact"/>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 xml:space="preserve"> 5.1报价人《法人营业执照》、《税务登记证》、《组织机构代码证》复印件(如已经办理三证合一的，只需提供统一社会信用代码的营业执照）</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2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4</w:t>
      </w:r>
      <w:r>
        <w:rPr>
          <w:rFonts w:hint="eastAsia" w:ascii="宋体" w:hAnsi="宋体" w:eastAsia="宋体" w:cs="宋体"/>
          <w:color w:val="auto"/>
          <w:sz w:val="21"/>
        </w:rPr>
        <w:t>月-2018年</w:t>
      </w:r>
      <w:r>
        <w:rPr>
          <w:rFonts w:hint="eastAsia" w:cs="宋体"/>
          <w:color w:val="auto"/>
          <w:sz w:val="21"/>
          <w:lang w:val="en-US" w:eastAsia="zh-CN"/>
        </w:rPr>
        <w:t>9</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7</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21" w:name="_Hlt10549792"/>
      <w:bookmarkEnd w:id="21"/>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1"/>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1"/>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1"/>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22" w:name="_Toc42951056"/>
      <w:r>
        <w:rPr>
          <w:rFonts w:hint="eastAsia" w:ascii="宋体" w:hAnsi="宋体" w:eastAsia="宋体" w:cs="宋体"/>
          <w:b/>
          <w:bCs/>
          <w:color w:val="auto"/>
          <w:kern w:val="44"/>
          <w:sz w:val="32"/>
          <w:szCs w:val="32"/>
        </w:rPr>
        <w:t xml:space="preserve"> 7．商务响应表格式</w:t>
      </w:r>
      <w:bookmarkEnd w:id="2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3.本表内容不得擅自修改。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eastAsia="宋体" w:cs="宋体"/>
          <w:color w:val="auto"/>
          <w:szCs w:val="21"/>
          <w:lang w:val="en-GB"/>
        </w:rPr>
      </w:pPr>
      <w:r>
        <w:rPr>
          <w:rFonts w:hint="eastAsia" w:ascii="宋体" w:hAnsi="宋体" w:eastAsia="宋体" w:cs="宋体"/>
          <w:color w:val="auto"/>
          <w:szCs w:val="21"/>
          <w:lang w:val="en-GB"/>
        </w:rPr>
        <w:t xml:space="preserve"> 2.本表内容不得擅自修改。</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3" w:name="_Hlt10456523"/>
      <w:bookmarkEnd w:id="23"/>
      <w:bookmarkStart w:id="24" w:name="_Toc42951057"/>
      <w:r>
        <w:rPr>
          <w:rFonts w:hint="eastAsia" w:ascii="宋体" w:hAnsi="宋体" w:eastAsia="宋体" w:cs="宋体"/>
          <w:color w:val="auto"/>
          <w:sz w:val="32"/>
          <w:szCs w:val="32"/>
        </w:rPr>
        <w:t>8．服务费承诺书格式</w:t>
      </w:r>
      <w:bookmarkEnd w:id="2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445381-201809-81434028-0021</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5" w:name="_Hlt10520032"/>
      <w:bookmarkEnd w:id="25"/>
      <w:bookmarkStart w:id="26" w:name="_Hlt10520073"/>
      <w:bookmarkEnd w:id="26"/>
      <w:bookmarkStart w:id="27" w:name="_Toc42951058"/>
      <w:r>
        <w:rPr>
          <w:rFonts w:hint="eastAsia" w:ascii="宋体" w:hAnsi="宋体" w:eastAsia="宋体" w:cs="宋体"/>
          <w:color w:val="auto"/>
          <w:sz w:val="32"/>
          <w:szCs w:val="32"/>
        </w:rPr>
        <w:t>9．其它资料格式</w:t>
      </w:r>
      <w:bookmarkEnd w:id="27"/>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w:t>
      </w: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1"/>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eastAsia="宋体" w:cs="宋体"/>
          <w:b/>
          <w:color w:val="auto"/>
          <w:sz w:val="28"/>
          <w:szCs w:val="28"/>
          <w:lang w:val="en-US" w:eastAsia="zh-CN"/>
        </w:rPr>
        <w:t>2015年完成的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1"/>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eastAsia="宋体" w:cs="宋体"/>
          <w:color w:val="auto"/>
          <w:lang w:val="en-US" w:eastAsia="zh-CN"/>
        </w:rPr>
        <w:t>2015年完成的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28" w:name="_Hlt10462379"/>
      <w:bookmarkEnd w:id="28"/>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29" w:name="_Hlt10520028"/>
      <w:bookmarkEnd w:id="29"/>
      <w:bookmarkStart w:id="30" w:name="_Hlt10523647"/>
      <w:bookmarkEnd w:id="30"/>
      <w:bookmarkStart w:id="31" w:name="_Toc42951059"/>
      <w:r>
        <w:rPr>
          <w:rFonts w:hint="eastAsia" w:ascii="宋体" w:hAnsi="宋体" w:eastAsia="宋体" w:cs="宋体"/>
          <w:color w:val="auto"/>
          <w:sz w:val="32"/>
          <w:szCs w:val="32"/>
        </w:rPr>
        <w:t>10．</w:t>
      </w:r>
      <w:bookmarkEnd w:id="31"/>
      <w:bookmarkStart w:id="32" w:name="_Toc4471859"/>
      <w:bookmarkStart w:id="33"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34" w:name="_Toc42956283"/>
      <w:r>
        <w:rPr>
          <w:rFonts w:hint="eastAsia" w:ascii="宋体" w:hAnsi="宋体" w:eastAsia="宋体" w:cs="宋体"/>
          <w:b/>
          <w:color w:val="auto"/>
          <w:sz w:val="28"/>
          <w:szCs w:val="28"/>
        </w:rPr>
        <w:t>10.1</w:t>
      </w:r>
      <w:bookmarkEnd w:id="34"/>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color w:val="auto"/>
          <w:sz w:val="24"/>
          <w:szCs w:val="24"/>
        </w:rPr>
      </w:pPr>
      <w:r>
        <w:rPr>
          <w:rFonts w:hint="eastAsia" w:ascii="宋体" w:hAnsi="宋体" w:eastAsia="宋体" w:cs="宋体"/>
          <w:bCs/>
          <w:color w:val="auto"/>
          <w:szCs w:val="21"/>
        </w:rPr>
        <w:t>3.本表内容不得擅自修改。</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3、本表内容不得擅自修改。</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32"/>
    <w:bookmarkEnd w:id="33"/>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1"/>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35" w:name="_Toc42956290"/>
      <w:r>
        <w:rPr>
          <w:rFonts w:hint="eastAsia" w:ascii="宋体" w:hAnsi="宋体" w:eastAsia="宋体" w:cs="宋体"/>
          <w:b/>
          <w:color w:val="auto"/>
          <w:sz w:val="28"/>
          <w:szCs w:val="28"/>
        </w:rPr>
        <w:t>10.3   采购人配合条件</w:t>
      </w:r>
      <w:bookmarkEnd w:id="35"/>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36" w:name="_Hlt10567911"/>
      <w:bookmarkEnd w:id="36"/>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37" w:name="_Hlt10523642"/>
      <w:bookmarkEnd w:id="37"/>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445381-201809-81434028-0021</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4"/>
        <w:spacing w:line="20" w:lineRule="exact"/>
        <w:rPr>
          <w:rFonts w:hint="eastAsia" w:ascii="宋体" w:hAnsi="宋体" w:eastAsia="宋体" w:cs="宋体"/>
          <w:color w:val="auto"/>
        </w:rPr>
      </w:pPr>
      <w:bookmarkStart w:id="38" w:name="_Hlt10524010"/>
      <w:bookmarkEnd w:id="38"/>
      <w:bookmarkStart w:id="39" w:name="_Hlt10524018"/>
      <w:bookmarkEnd w:id="39"/>
      <w:bookmarkStart w:id="40" w:name="_Hlt10529670"/>
      <w:bookmarkEnd w:id="40"/>
      <w:bookmarkStart w:id="41" w:name="_Hlt10462525"/>
      <w:bookmarkEnd w:id="41"/>
      <w:bookmarkStart w:id="42" w:name="_Hlt10524029"/>
      <w:bookmarkEnd w:id="42"/>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7"/>
        <w:sz w:val="21"/>
        <w:szCs w:val="21"/>
      </w:rPr>
      <w:instrText xml:space="preserve"> PAGE </w:instrText>
    </w:r>
    <w:r>
      <w:rPr>
        <w:sz w:val="21"/>
        <w:szCs w:val="21"/>
      </w:rPr>
      <w:fldChar w:fldCharType="separate"/>
    </w:r>
    <w:r>
      <w:rPr>
        <w:rStyle w:val="27"/>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445381-201809-81434028-0021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445381-201809-81434028-0021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lang w:val="en-US" w:eastAsia="zh-CN"/>
      </w:rPr>
      <w:t xml:space="preserve">                                                                                               </w:t>
    </w:r>
    <w:r>
      <w:rPr>
        <w:rFonts w:hint="eastAsia" w:ascii="宋体" w:hAnsi="宋体"/>
        <w:lang w:eastAsia="zh-CN"/>
      </w:rPr>
      <w:t>445381-201809-81434028-0021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泷州新城110kV泷荷线#32-变电站、110kV附荷线#05-变电站、35kV附东线#11-#32、35kV双水线#09-#17、10kV双变线#19-#27、10kV石龙支线#9-石龙支线#19、10kV两溪支线#1-#10杆线路迁改工程监理服务项目</w:t>
    </w:r>
    <w:r>
      <w:rPr>
        <w:rFonts w:hint="eastAsia" w:ascii="Tahoma" w:hAnsi="Tahoma" w:cs="Tahoma"/>
        <w:sz w:val="18"/>
        <w:szCs w:val="18"/>
        <w:lang w:val="en-US" w:eastAsia="zh-CN"/>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445381-201809-81434028-0021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445381-201809-81434028-0021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445381-201809-81434028-0021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FE18C5"/>
    <w:multiLevelType w:val="singleLevel"/>
    <w:tmpl w:val="BAFE18C5"/>
    <w:lvl w:ilvl="0" w:tentative="0">
      <w:start w:val="2"/>
      <w:numFmt w:val="decimal"/>
      <w:suff w:val="nothing"/>
      <w:lvlText w:val="%1、"/>
      <w:lvlJc w:val="left"/>
    </w:lvl>
  </w:abstractNum>
  <w:abstractNum w:abstractNumId="1">
    <w:nsid w:val="D83537F1"/>
    <w:multiLevelType w:val="singleLevel"/>
    <w:tmpl w:val="D83537F1"/>
    <w:lvl w:ilvl="0" w:tentative="0">
      <w:start w:val="1"/>
      <w:numFmt w:val="decimalEnclosedCircle"/>
      <w:suff w:val="nothing"/>
      <w:lvlText w:val="%1"/>
      <w:lvlJc w:val="left"/>
      <w:rPr>
        <w:rFonts w:ascii="宋体" w:hAnsi="宋体" w:eastAsia="宋体" w:cs="Times New Roman"/>
      </w:rPr>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4">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AEA0AA3"/>
    <w:multiLevelType w:val="multilevel"/>
    <w:tmpl w:val="2AEA0AA3"/>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9">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0">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4EA6A332"/>
    <w:multiLevelType w:val="singleLevel"/>
    <w:tmpl w:val="4EA6A332"/>
    <w:lvl w:ilvl="0" w:tentative="0">
      <w:start w:val="1"/>
      <w:numFmt w:val="decimal"/>
      <w:suff w:val="nothing"/>
      <w:lvlText w:val="%1、"/>
      <w:lvlJc w:val="left"/>
    </w:lvl>
  </w:abstractNum>
  <w:abstractNum w:abstractNumId="15">
    <w:nsid w:val="56720D71"/>
    <w:multiLevelType w:val="multilevel"/>
    <w:tmpl w:val="56720D71"/>
    <w:lvl w:ilvl="0" w:tentative="0">
      <w:start w:val="1"/>
      <w:numFmt w:val="decimalEnclosedCircle"/>
      <w:lvlText w:val="%1"/>
      <w:lvlJc w:val="left"/>
      <w:pPr>
        <w:ind w:left="780" w:hanging="360"/>
      </w:pPr>
      <w:rPr>
        <w:rFonts w:ascii="宋体" w:hAnsi="宋体" w:eastAsia="宋体"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590AD9C3"/>
    <w:multiLevelType w:val="singleLevel"/>
    <w:tmpl w:val="590AD9C3"/>
    <w:lvl w:ilvl="0" w:tentative="0">
      <w:start w:val="1"/>
      <w:numFmt w:val="decimal"/>
      <w:suff w:val="space"/>
      <w:lvlText w:val="（%1）"/>
      <w:lvlJc w:val="left"/>
    </w:lvl>
  </w:abstractNum>
  <w:abstractNum w:abstractNumId="17">
    <w:nsid w:val="5C6B326E"/>
    <w:multiLevelType w:val="multilevel"/>
    <w:tmpl w:val="5C6B326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9">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BCD5323"/>
    <w:multiLevelType w:val="multilevel"/>
    <w:tmpl w:val="6BCD5323"/>
    <w:lvl w:ilvl="0" w:tentative="0">
      <w:start w:val="4"/>
      <w:numFmt w:val="japaneseCounting"/>
      <w:lvlText w:val="%1、"/>
      <w:lvlJc w:val="left"/>
      <w:pPr>
        <w:ind w:left="510" w:hanging="510"/>
      </w:pPr>
      <w:rPr>
        <w:rFonts w:hint="default" w:ascii="宋体" w:hAnsi="宋体" w:eastAsia="宋体"/>
        <w:b/>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3"/>
  </w:num>
  <w:num w:numId="3">
    <w:abstractNumId w:val="18"/>
  </w:num>
  <w:num w:numId="4">
    <w:abstractNumId w:val="8"/>
  </w:num>
  <w:num w:numId="5">
    <w:abstractNumId w:val="9"/>
  </w:num>
  <w:num w:numId="6">
    <w:abstractNumId w:val="13"/>
  </w:num>
  <w:num w:numId="7">
    <w:abstractNumId w:val="21"/>
  </w:num>
  <w:num w:numId="8">
    <w:abstractNumId w:val="6"/>
  </w:num>
  <w:num w:numId="9">
    <w:abstractNumId w:val="5"/>
  </w:num>
  <w:num w:numId="10">
    <w:abstractNumId w:val="4"/>
  </w:num>
  <w:num w:numId="11">
    <w:abstractNumId w:val="16"/>
  </w:num>
  <w:num w:numId="12">
    <w:abstractNumId w:val="19"/>
  </w:num>
  <w:num w:numId="13">
    <w:abstractNumId w:val="12"/>
  </w:num>
  <w:num w:numId="14">
    <w:abstractNumId w:val="10"/>
  </w:num>
  <w:num w:numId="15">
    <w:abstractNumId w:val="0"/>
  </w:num>
  <w:num w:numId="16">
    <w:abstractNumId w:val="7"/>
  </w:num>
  <w:num w:numId="17">
    <w:abstractNumId w:val="17"/>
  </w:num>
  <w:num w:numId="18">
    <w:abstractNumId w:val="14"/>
  </w:num>
  <w:num w:numId="19">
    <w:abstractNumId w:val="1"/>
  </w:num>
  <w:num w:numId="20">
    <w:abstractNumId w:val="15"/>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21A69D9"/>
    <w:rsid w:val="031B422C"/>
    <w:rsid w:val="03627E67"/>
    <w:rsid w:val="036B6473"/>
    <w:rsid w:val="03812DC1"/>
    <w:rsid w:val="043645E4"/>
    <w:rsid w:val="047F0BB1"/>
    <w:rsid w:val="04CD050A"/>
    <w:rsid w:val="04E108E2"/>
    <w:rsid w:val="0555612F"/>
    <w:rsid w:val="05DA3A5C"/>
    <w:rsid w:val="05FA2518"/>
    <w:rsid w:val="06396B90"/>
    <w:rsid w:val="073143FB"/>
    <w:rsid w:val="07A80C04"/>
    <w:rsid w:val="07AE7749"/>
    <w:rsid w:val="07CC63DA"/>
    <w:rsid w:val="07E53700"/>
    <w:rsid w:val="080E2C58"/>
    <w:rsid w:val="08471D7F"/>
    <w:rsid w:val="08662291"/>
    <w:rsid w:val="08F279E2"/>
    <w:rsid w:val="096526BC"/>
    <w:rsid w:val="098357F8"/>
    <w:rsid w:val="09DE4B40"/>
    <w:rsid w:val="09F2600C"/>
    <w:rsid w:val="0A145DF5"/>
    <w:rsid w:val="0AC54E9D"/>
    <w:rsid w:val="0AD54BDA"/>
    <w:rsid w:val="0AFB6CAC"/>
    <w:rsid w:val="0B6948F1"/>
    <w:rsid w:val="0B6A3D17"/>
    <w:rsid w:val="0B7C46F6"/>
    <w:rsid w:val="0BA43058"/>
    <w:rsid w:val="0BB50BCE"/>
    <w:rsid w:val="0C246F78"/>
    <w:rsid w:val="0C961836"/>
    <w:rsid w:val="0CA127FA"/>
    <w:rsid w:val="0D066457"/>
    <w:rsid w:val="0D1728BD"/>
    <w:rsid w:val="0D82218F"/>
    <w:rsid w:val="0D92714F"/>
    <w:rsid w:val="0DA2646C"/>
    <w:rsid w:val="0DBE3223"/>
    <w:rsid w:val="0EF54881"/>
    <w:rsid w:val="0F0A7732"/>
    <w:rsid w:val="0F6C4701"/>
    <w:rsid w:val="0F6E5BBE"/>
    <w:rsid w:val="0F900189"/>
    <w:rsid w:val="0FEB4CD3"/>
    <w:rsid w:val="100C1DE2"/>
    <w:rsid w:val="1019376E"/>
    <w:rsid w:val="104F6C04"/>
    <w:rsid w:val="11651119"/>
    <w:rsid w:val="11851E0B"/>
    <w:rsid w:val="118859E1"/>
    <w:rsid w:val="119A7EAE"/>
    <w:rsid w:val="11B72248"/>
    <w:rsid w:val="122120C1"/>
    <w:rsid w:val="13071A9F"/>
    <w:rsid w:val="132F5693"/>
    <w:rsid w:val="13315615"/>
    <w:rsid w:val="1360216B"/>
    <w:rsid w:val="13E75A7D"/>
    <w:rsid w:val="144D32C1"/>
    <w:rsid w:val="157C59CB"/>
    <w:rsid w:val="15A823E6"/>
    <w:rsid w:val="15B029A2"/>
    <w:rsid w:val="15D717DA"/>
    <w:rsid w:val="161D6D8C"/>
    <w:rsid w:val="1621753B"/>
    <w:rsid w:val="16450C97"/>
    <w:rsid w:val="16B61174"/>
    <w:rsid w:val="176C3763"/>
    <w:rsid w:val="178D100E"/>
    <w:rsid w:val="17A9055F"/>
    <w:rsid w:val="17E07F69"/>
    <w:rsid w:val="183B44F5"/>
    <w:rsid w:val="190D623E"/>
    <w:rsid w:val="19AC22AE"/>
    <w:rsid w:val="1A77131C"/>
    <w:rsid w:val="1ABC48C1"/>
    <w:rsid w:val="1AC30890"/>
    <w:rsid w:val="1AD75447"/>
    <w:rsid w:val="1B5C0BB4"/>
    <w:rsid w:val="1C460235"/>
    <w:rsid w:val="1C620172"/>
    <w:rsid w:val="1CA52556"/>
    <w:rsid w:val="1D1C177C"/>
    <w:rsid w:val="1D2D47BA"/>
    <w:rsid w:val="1E32703C"/>
    <w:rsid w:val="1E6814BB"/>
    <w:rsid w:val="1F2C4194"/>
    <w:rsid w:val="1F7E5188"/>
    <w:rsid w:val="1FEE30DD"/>
    <w:rsid w:val="1FF24262"/>
    <w:rsid w:val="200A62DA"/>
    <w:rsid w:val="209854F6"/>
    <w:rsid w:val="20F2053F"/>
    <w:rsid w:val="214E5F70"/>
    <w:rsid w:val="21AE5DC0"/>
    <w:rsid w:val="21DD349D"/>
    <w:rsid w:val="22415F11"/>
    <w:rsid w:val="22803FAB"/>
    <w:rsid w:val="229C0237"/>
    <w:rsid w:val="22BB4045"/>
    <w:rsid w:val="22DC6BE7"/>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7211512"/>
    <w:rsid w:val="27871C7F"/>
    <w:rsid w:val="27FA2221"/>
    <w:rsid w:val="280414C8"/>
    <w:rsid w:val="28323AAE"/>
    <w:rsid w:val="28454EB3"/>
    <w:rsid w:val="285751A8"/>
    <w:rsid w:val="286A72CE"/>
    <w:rsid w:val="28AE28C2"/>
    <w:rsid w:val="28FE6A4D"/>
    <w:rsid w:val="29A42BF5"/>
    <w:rsid w:val="29B3206F"/>
    <w:rsid w:val="29BC3413"/>
    <w:rsid w:val="2A1D6EA4"/>
    <w:rsid w:val="2AE36C8E"/>
    <w:rsid w:val="2B0C57D5"/>
    <w:rsid w:val="2C4D5253"/>
    <w:rsid w:val="2C6F63F4"/>
    <w:rsid w:val="2CF57F33"/>
    <w:rsid w:val="2D3A4BC3"/>
    <w:rsid w:val="2D6E592C"/>
    <w:rsid w:val="2DA7128F"/>
    <w:rsid w:val="2DD850F2"/>
    <w:rsid w:val="2F503AF9"/>
    <w:rsid w:val="2F7B5CA8"/>
    <w:rsid w:val="2F8945C2"/>
    <w:rsid w:val="2F98221C"/>
    <w:rsid w:val="2FAF67A8"/>
    <w:rsid w:val="2FCC1679"/>
    <w:rsid w:val="2FFF4E45"/>
    <w:rsid w:val="30577582"/>
    <w:rsid w:val="3099237A"/>
    <w:rsid w:val="30CB06DF"/>
    <w:rsid w:val="311B481E"/>
    <w:rsid w:val="314B756C"/>
    <w:rsid w:val="31B428FE"/>
    <w:rsid w:val="31DC33F5"/>
    <w:rsid w:val="327B45E3"/>
    <w:rsid w:val="32F41158"/>
    <w:rsid w:val="336B2834"/>
    <w:rsid w:val="33737608"/>
    <w:rsid w:val="33DC61E7"/>
    <w:rsid w:val="34140171"/>
    <w:rsid w:val="34182AC7"/>
    <w:rsid w:val="349D0B5D"/>
    <w:rsid w:val="34C13CB9"/>
    <w:rsid w:val="34CB752E"/>
    <w:rsid w:val="35444E33"/>
    <w:rsid w:val="35915A33"/>
    <w:rsid w:val="35BD3230"/>
    <w:rsid w:val="35CE1C93"/>
    <w:rsid w:val="367B1DE8"/>
    <w:rsid w:val="36C04AEC"/>
    <w:rsid w:val="36D80657"/>
    <w:rsid w:val="371B0B34"/>
    <w:rsid w:val="37347C88"/>
    <w:rsid w:val="377600ED"/>
    <w:rsid w:val="37E76C86"/>
    <w:rsid w:val="37EB3AEE"/>
    <w:rsid w:val="37F41A16"/>
    <w:rsid w:val="39430A53"/>
    <w:rsid w:val="396430B4"/>
    <w:rsid w:val="397825BC"/>
    <w:rsid w:val="39833969"/>
    <w:rsid w:val="39AF72A0"/>
    <w:rsid w:val="3A9A3131"/>
    <w:rsid w:val="3AA13714"/>
    <w:rsid w:val="3AB60F1D"/>
    <w:rsid w:val="3ABE77F6"/>
    <w:rsid w:val="3AD2095F"/>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4CF682B"/>
    <w:rsid w:val="44E36E67"/>
    <w:rsid w:val="459D54E9"/>
    <w:rsid w:val="45E40B2A"/>
    <w:rsid w:val="460E66C6"/>
    <w:rsid w:val="46205A1C"/>
    <w:rsid w:val="467233BF"/>
    <w:rsid w:val="46904BA1"/>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342EE1"/>
    <w:rsid w:val="4B384CC0"/>
    <w:rsid w:val="4B4E38C2"/>
    <w:rsid w:val="4B632A78"/>
    <w:rsid w:val="4C280987"/>
    <w:rsid w:val="4C9F2990"/>
    <w:rsid w:val="4D466266"/>
    <w:rsid w:val="4D950DA7"/>
    <w:rsid w:val="4E1857AC"/>
    <w:rsid w:val="4E26261F"/>
    <w:rsid w:val="4E403C3C"/>
    <w:rsid w:val="4E901F73"/>
    <w:rsid w:val="4EA61A9B"/>
    <w:rsid w:val="4EEC5BB4"/>
    <w:rsid w:val="4F3D29AB"/>
    <w:rsid w:val="4F410CB6"/>
    <w:rsid w:val="4FB46852"/>
    <w:rsid w:val="4FE03750"/>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4F676F"/>
    <w:rsid w:val="566274CA"/>
    <w:rsid w:val="56964B40"/>
    <w:rsid w:val="56B474E3"/>
    <w:rsid w:val="56C54260"/>
    <w:rsid w:val="5747731C"/>
    <w:rsid w:val="575E4455"/>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E373A11"/>
    <w:rsid w:val="5E377FA2"/>
    <w:rsid w:val="5E6926D0"/>
    <w:rsid w:val="5E746963"/>
    <w:rsid w:val="5F2E6734"/>
    <w:rsid w:val="5F7B0AA0"/>
    <w:rsid w:val="601B3CC5"/>
    <w:rsid w:val="60891CC0"/>
    <w:rsid w:val="608D2023"/>
    <w:rsid w:val="60A46CB8"/>
    <w:rsid w:val="60AA75F9"/>
    <w:rsid w:val="611D5537"/>
    <w:rsid w:val="61402FE4"/>
    <w:rsid w:val="616621EC"/>
    <w:rsid w:val="617C3486"/>
    <w:rsid w:val="61B451D9"/>
    <w:rsid w:val="62417376"/>
    <w:rsid w:val="62861860"/>
    <w:rsid w:val="62861D7E"/>
    <w:rsid w:val="62D06C73"/>
    <w:rsid w:val="636724AE"/>
    <w:rsid w:val="63A76D36"/>
    <w:rsid w:val="63CB27A0"/>
    <w:rsid w:val="646803F0"/>
    <w:rsid w:val="64D40A87"/>
    <w:rsid w:val="65285B05"/>
    <w:rsid w:val="65F51812"/>
    <w:rsid w:val="661121FF"/>
    <w:rsid w:val="664D3EEC"/>
    <w:rsid w:val="66C76948"/>
    <w:rsid w:val="673967DC"/>
    <w:rsid w:val="6780109A"/>
    <w:rsid w:val="67DA0416"/>
    <w:rsid w:val="67ED4339"/>
    <w:rsid w:val="67F12901"/>
    <w:rsid w:val="683C52F1"/>
    <w:rsid w:val="684024A0"/>
    <w:rsid w:val="688050F9"/>
    <w:rsid w:val="6A2611E1"/>
    <w:rsid w:val="6A9A4D1F"/>
    <w:rsid w:val="6A9F20EC"/>
    <w:rsid w:val="6AA0237F"/>
    <w:rsid w:val="6AC049E9"/>
    <w:rsid w:val="6B961574"/>
    <w:rsid w:val="6BAA13E3"/>
    <w:rsid w:val="6BB15830"/>
    <w:rsid w:val="6BE03B99"/>
    <w:rsid w:val="6CD75CE0"/>
    <w:rsid w:val="6CE72AE5"/>
    <w:rsid w:val="6CF13463"/>
    <w:rsid w:val="6D1A4453"/>
    <w:rsid w:val="6D614100"/>
    <w:rsid w:val="6E7708AC"/>
    <w:rsid w:val="6E895D94"/>
    <w:rsid w:val="6F0F534D"/>
    <w:rsid w:val="6FAD78D3"/>
    <w:rsid w:val="6FF4257E"/>
    <w:rsid w:val="7191270C"/>
    <w:rsid w:val="71A67BCE"/>
    <w:rsid w:val="71CA593D"/>
    <w:rsid w:val="71FB1ECF"/>
    <w:rsid w:val="722266A9"/>
    <w:rsid w:val="727B3332"/>
    <w:rsid w:val="732038EF"/>
    <w:rsid w:val="73242065"/>
    <w:rsid w:val="73623543"/>
    <w:rsid w:val="738E7DB4"/>
    <w:rsid w:val="73CB4D0A"/>
    <w:rsid w:val="73D03A44"/>
    <w:rsid w:val="740206F2"/>
    <w:rsid w:val="740B2075"/>
    <w:rsid w:val="743209BA"/>
    <w:rsid w:val="743C27BF"/>
    <w:rsid w:val="7483273D"/>
    <w:rsid w:val="74C71EFA"/>
    <w:rsid w:val="76807514"/>
    <w:rsid w:val="76C9130A"/>
    <w:rsid w:val="786030AA"/>
    <w:rsid w:val="788D04F6"/>
    <w:rsid w:val="78E933D4"/>
    <w:rsid w:val="78FF13F1"/>
    <w:rsid w:val="79490AF8"/>
    <w:rsid w:val="79FC742D"/>
    <w:rsid w:val="7AB2474C"/>
    <w:rsid w:val="7AB36319"/>
    <w:rsid w:val="7ABF2D23"/>
    <w:rsid w:val="7B761B39"/>
    <w:rsid w:val="7BD62DEB"/>
    <w:rsid w:val="7C630EA1"/>
    <w:rsid w:val="7CB7092B"/>
    <w:rsid w:val="7CE12EC9"/>
    <w:rsid w:val="7D272273"/>
    <w:rsid w:val="7D535D90"/>
    <w:rsid w:val="7D6A27F9"/>
    <w:rsid w:val="7D74675F"/>
    <w:rsid w:val="7DA8382B"/>
    <w:rsid w:val="7DC44727"/>
    <w:rsid w:val="7E1E61D3"/>
    <w:rsid w:val="7E2813FA"/>
    <w:rsid w:val="7E2E7118"/>
    <w:rsid w:val="7EBE547D"/>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1">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1"/>
    <w:qFormat/>
    <w:uiPriority w:val="0"/>
    <w:rPr>
      <w:rFonts w:ascii="宋体"/>
      <w:sz w:val="18"/>
      <w:szCs w:val="18"/>
    </w:rPr>
  </w:style>
  <w:style w:type="paragraph" w:styleId="12">
    <w:name w:val="Body Text 3"/>
    <w:basedOn w:val="1"/>
    <w:link w:val="42"/>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Strong"/>
    <w:basedOn w:val="25"/>
    <w:qFormat/>
    <w:uiPriority w:val="0"/>
    <w:rPr>
      <w:rFonts w:ascii="Tahoma" w:hAnsi="Tahoma" w:eastAsia="宋体"/>
      <w:b/>
      <w:bCs/>
      <w:spacing w:val="10"/>
      <w:sz w:val="24"/>
      <w:lang w:val="en-US" w:eastAsia="zh-CN" w:bidi="ar-SA"/>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qFormat/>
    <w:uiPriority w:val="0"/>
    <w:rPr>
      <w:color w:val="0000FF"/>
      <w:u w:val="single"/>
    </w:rPr>
  </w:style>
  <w:style w:type="character" w:styleId="30">
    <w:name w:val="annotation reference"/>
    <w:semiHidden/>
    <w:qFormat/>
    <w:uiPriority w:val="0"/>
    <w:rPr>
      <w:sz w:val="21"/>
      <w:szCs w:val="21"/>
    </w:rPr>
  </w:style>
  <w:style w:type="table" w:styleId="32">
    <w:name w:val="Table Grid"/>
    <w:basedOn w:val="3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3">
    <w:name w:val="标题 2 Char"/>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Char"/>
    <w:link w:val="9"/>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Char"/>
    <w:link w:val="2"/>
    <w:qFormat/>
    <w:locked/>
    <w:uiPriority w:val="0"/>
    <w:rPr>
      <w:rFonts w:eastAsia="宋体"/>
      <w:b/>
      <w:bCs/>
      <w:kern w:val="44"/>
      <w:sz w:val="44"/>
      <w:szCs w:val="44"/>
      <w:lang w:val="en-US" w:eastAsia="zh-CN" w:bidi="ar-SA"/>
    </w:rPr>
  </w:style>
  <w:style w:type="character" w:customStyle="1" w:styleId="38">
    <w:name w:val="纯文本 Char"/>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Char"/>
    <w:link w:val="11"/>
    <w:qFormat/>
    <w:uiPriority w:val="0"/>
    <w:rPr>
      <w:rFonts w:ascii="宋体"/>
      <w:sz w:val="18"/>
      <w:szCs w:val="18"/>
      <w:lang w:bidi="ar-SA"/>
    </w:rPr>
  </w:style>
  <w:style w:type="character" w:customStyle="1" w:styleId="42">
    <w:name w:val="正文文本 3 Char"/>
    <w:link w:val="12"/>
    <w:qFormat/>
    <w:uiPriority w:val="0"/>
    <w:rPr>
      <w:rFonts w:eastAsia="宋体"/>
      <w:sz w:val="16"/>
      <w:szCs w:val="16"/>
      <w:lang w:val="en-US" w:eastAsia="zh-CN" w:bidi="ar-SA"/>
    </w:rPr>
  </w:style>
  <w:style w:type="character" w:customStyle="1" w:styleId="43">
    <w:name w:val="标题 3 Char"/>
    <w:link w:val="4"/>
    <w:qFormat/>
    <w:uiPriority w:val="0"/>
    <w:rPr>
      <w:rFonts w:ascii="宋体" w:eastAsia="宋体"/>
      <w:sz w:val="21"/>
      <w:lang w:val="en-US" w:eastAsia="zh-CN" w:bidi="ar-SA"/>
    </w:rPr>
  </w:style>
  <w:style w:type="character" w:customStyle="1" w:styleId="44">
    <w:name w:val="页脚 Char"/>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Char"/>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10"/>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1">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38</TotalTime>
  <ScaleCrop>false</ScaleCrop>
  <LinksUpToDate>false</LinksUpToDate>
  <CharactersWithSpaces>48133</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谢铭豪</cp:lastModifiedBy>
  <cp:lastPrinted>2017-08-25T03:24:00Z</cp:lastPrinted>
  <dcterms:modified xsi:type="dcterms:W3CDTF">2018-10-12T07:34:02Z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