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b/>
          <w:spacing w:val="20"/>
          <w:kern w:val="10"/>
          <w:sz w:val="28"/>
          <w:szCs w:val="28"/>
        </w:rPr>
      </w:pPr>
    </w:p>
    <w:p>
      <w:pPr>
        <w:spacing w:line="840" w:lineRule="exact"/>
        <w:jc w:val="center"/>
        <w:rPr>
          <w:rFonts w:hint="eastAsia" w:ascii="宋体" w:hAnsi="宋体" w:eastAsia="宋体"/>
          <w:b/>
          <w:spacing w:val="20"/>
          <w:kern w:val="10"/>
          <w:sz w:val="72"/>
          <w:szCs w:val="72"/>
          <w:lang w:eastAsia="zh-CN"/>
        </w:rPr>
      </w:pPr>
      <w:r>
        <w:rPr>
          <w:rFonts w:hint="eastAsia" w:ascii="宋体" w:hAnsi="宋体"/>
          <w:b/>
          <w:sz w:val="52"/>
          <w:szCs w:val="52"/>
          <w:lang w:eastAsia="zh-CN"/>
        </w:rPr>
        <w:t>云浮市中心血站采供血业务管理系统升级改造项目（重招）</w:t>
      </w:r>
    </w:p>
    <w:p>
      <w:pPr>
        <w:spacing w:line="780" w:lineRule="exact"/>
        <w:jc w:val="center"/>
        <w:rPr>
          <w:rFonts w:hint="eastAsia" w:ascii="宋体" w:hAnsi="宋体"/>
          <w:b/>
          <w:spacing w:val="20"/>
          <w:kern w:val="10"/>
          <w:sz w:val="72"/>
          <w:szCs w:val="72"/>
        </w:rPr>
      </w:pPr>
      <w:bookmarkStart w:id="58" w:name="_GoBack"/>
      <w:bookmarkEnd w:id="58"/>
    </w:p>
    <w:p>
      <w:pPr>
        <w:spacing w:line="780" w:lineRule="exact"/>
        <w:jc w:val="center"/>
        <w:rPr>
          <w:rFonts w:hint="eastAsia" w:ascii="宋体" w:hAnsi="宋体"/>
          <w:b/>
          <w:spacing w:val="20"/>
          <w:kern w:val="10"/>
          <w:sz w:val="72"/>
          <w:szCs w:val="72"/>
        </w:rPr>
      </w:pPr>
    </w:p>
    <w:p>
      <w:pPr>
        <w:spacing w:line="780" w:lineRule="exact"/>
        <w:jc w:val="center"/>
        <w:rPr>
          <w:rFonts w:hint="eastAsia" w:ascii="宋体" w:hAnsi="宋体"/>
          <w:spacing w:val="20"/>
          <w:sz w:val="84"/>
          <w:szCs w:val="84"/>
        </w:rPr>
      </w:pPr>
      <w:r>
        <w:rPr>
          <w:rFonts w:hint="eastAsia" w:ascii="宋体" w:hAnsi="宋体"/>
          <w:spacing w:val="20"/>
          <w:sz w:val="84"/>
          <w:szCs w:val="84"/>
        </w:rPr>
        <w:t>招</w:t>
      </w:r>
    </w:p>
    <w:p>
      <w:pPr>
        <w:spacing w:line="780" w:lineRule="exact"/>
        <w:jc w:val="center"/>
        <w:rPr>
          <w:rFonts w:hint="eastAsia" w:ascii="宋体" w:hAnsi="宋体"/>
          <w:spacing w:val="20"/>
          <w:sz w:val="84"/>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标</w:t>
      </w:r>
    </w:p>
    <w:p>
      <w:pPr>
        <w:spacing w:line="780" w:lineRule="exact"/>
        <w:jc w:val="center"/>
        <w:rPr>
          <w:rFonts w:hint="eastAsia" w:ascii="宋体" w:hAnsi="宋体"/>
          <w:spacing w:val="20"/>
          <w:sz w:val="72"/>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文</w:t>
      </w:r>
    </w:p>
    <w:p>
      <w:pPr>
        <w:spacing w:line="780" w:lineRule="exact"/>
        <w:jc w:val="center"/>
        <w:rPr>
          <w:rFonts w:hint="eastAsia" w:ascii="宋体" w:hAnsi="宋体"/>
          <w:spacing w:val="20"/>
          <w:sz w:val="72"/>
          <w:szCs w:val="84"/>
        </w:rPr>
      </w:pPr>
    </w:p>
    <w:p>
      <w:pPr>
        <w:spacing w:line="780" w:lineRule="exact"/>
        <w:jc w:val="center"/>
        <w:rPr>
          <w:rFonts w:hint="eastAsia" w:ascii="宋体" w:hAnsi="宋体"/>
          <w:spacing w:val="20"/>
          <w:sz w:val="84"/>
          <w:szCs w:val="84"/>
        </w:rPr>
      </w:pPr>
      <w:r>
        <w:rPr>
          <w:rFonts w:hint="eastAsia" w:ascii="宋体" w:hAnsi="宋体"/>
          <w:spacing w:val="20"/>
          <w:sz w:val="84"/>
          <w:szCs w:val="84"/>
        </w:rPr>
        <w:t>件</w:t>
      </w:r>
    </w:p>
    <w:p>
      <w:pPr>
        <w:spacing w:line="780" w:lineRule="exact"/>
        <w:jc w:val="center"/>
        <w:rPr>
          <w:rFonts w:hint="eastAsia" w:ascii="宋体" w:hAnsi="宋体"/>
          <w:spacing w:val="20"/>
          <w:sz w:val="84"/>
          <w:szCs w:val="84"/>
        </w:rPr>
      </w:pPr>
    </w:p>
    <w:p>
      <w:pPr>
        <w:jc w:val="center"/>
        <w:rPr>
          <w:rFonts w:hint="eastAsia" w:ascii="宋体" w:hAnsi="宋体"/>
          <w:b/>
          <w:sz w:val="30"/>
          <w:szCs w:val="30"/>
        </w:rPr>
      </w:pPr>
    </w:p>
    <w:p>
      <w:pPr>
        <w:jc w:val="center"/>
        <w:rPr>
          <w:rFonts w:hint="eastAsia" w:ascii="宋体" w:hAnsi="宋体"/>
          <w:b/>
          <w:sz w:val="30"/>
          <w:szCs w:val="30"/>
        </w:rPr>
      </w:pPr>
      <w:r>
        <w:rPr>
          <w:rFonts w:hint="eastAsia" w:ascii="宋体" w:hAnsi="宋体"/>
          <w:b/>
          <w:sz w:val="30"/>
          <w:szCs w:val="30"/>
        </w:rPr>
        <w:t>招标编号：</w:t>
      </w:r>
      <w:r>
        <w:rPr>
          <w:rFonts w:hint="eastAsia" w:ascii="宋体" w:hAnsi="宋体"/>
          <w:b/>
          <w:sz w:val="30"/>
          <w:szCs w:val="30"/>
          <w:lang w:eastAsia="zh-CN"/>
        </w:rPr>
        <w:t>GDXJ16FGK2012C</w:t>
      </w:r>
    </w:p>
    <w:p>
      <w:pPr>
        <w:spacing w:line="360" w:lineRule="auto"/>
        <w:jc w:val="center"/>
        <w:textAlignment w:val="top"/>
        <w:rPr>
          <w:rFonts w:hint="eastAsia" w:ascii="宋体" w:hAnsi="宋体"/>
          <w:b/>
          <w:spacing w:val="100"/>
          <w:sz w:val="30"/>
          <w:szCs w:val="30"/>
        </w:rPr>
      </w:pPr>
      <w:r>
        <w:rPr>
          <w:rFonts w:hint="eastAsia" w:ascii="宋体" w:hAnsi="宋体"/>
          <w:b/>
          <w:spacing w:val="100"/>
          <w:sz w:val="30"/>
          <w:szCs w:val="30"/>
        </w:rPr>
        <w:t>广东晓君招标采购代理有限公司</w:t>
      </w:r>
    </w:p>
    <w:p>
      <w:pPr>
        <w:pStyle w:val="19"/>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5</w:t>
      </w:r>
      <w:r>
        <w:rPr>
          <w:rFonts w:hint="eastAsia" w:ascii="宋体" w:hAnsi="宋体"/>
          <w:b/>
          <w:spacing w:val="40"/>
          <w:sz w:val="36"/>
          <w:szCs w:val="36"/>
        </w:rPr>
        <w:t>月</w:t>
      </w:r>
    </w:p>
    <w:p>
      <w:pPr>
        <w:spacing w:line="360" w:lineRule="auto"/>
        <w:jc w:val="center"/>
        <w:rPr>
          <w:rFonts w:hint="eastAsia" w:ascii="宋体" w:hAnsi="宋体"/>
          <w:b/>
          <w:sz w:val="44"/>
        </w:rPr>
      </w:pPr>
      <w:r>
        <w:rPr>
          <w:rFonts w:ascii="宋体" w:hAnsi="宋体"/>
          <w:b/>
          <w:sz w:val="44"/>
        </w:rPr>
        <w:br w:type="page"/>
      </w:r>
    </w:p>
    <w:p>
      <w:pPr>
        <w:spacing w:line="360" w:lineRule="auto"/>
        <w:jc w:val="center"/>
        <w:rPr>
          <w:rFonts w:hint="eastAsia" w:ascii="宋体" w:hAnsi="宋体"/>
          <w:b/>
          <w:sz w:val="44"/>
        </w:rPr>
      </w:pP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sz w:val="30"/>
          <w:szCs w:val="30"/>
        </w:rPr>
      </w:pPr>
      <w:r>
        <w:rPr>
          <w:rFonts w:hint="eastAsia" w:ascii="宋体" w:hAnsi="宋体"/>
          <w:sz w:val="30"/>
          <w:szCs w:val="30"/>
        </w:rPr>
        <w:t>第一部分:投标邀请函…………………………………………1-1</w:t>
      </w:r>
    </w:p>
    <w:p>
      <w:pPr>
        <w:rPr>
          <w:rFonts w:hint="eastAsia" w:ascii="宋体" w:hAnsi="宋体"/>
        </w:rPr>
      </w:pPr>
    </w:p>
    <w:p>
      <w:pPr>
        <w:spacing w:line="360" w:lineRule="auto"/>
        <w:rPr>
          <w:rFonts w:hint="eastAsia" w:ascii="宋体" w:hAnsi="宋体"/>
          <w:sz w:val="30"/>
          <w:szCs w:val="30"/>
        </w:rPr>
      </w:pPr>
      <w:r>
        <w:rPr>
          <w:rFonts w:hint="eastAsia" w:ascii="宋体" w:hAnsi="宋体"/>
          <w:sz w:val="30"/>
          <w:szCs w:val="30"/>
        </w:rPr>
        <w:t>第二部分:投标人须知…………………………………………2-1</w:t>
      </w:r>
    </w:p>
    <w:p>
      <w:pPr>
        <w:rPr>
          <w:rFonts w:hint="eastAsia" w:ascii="宋体" w:hAnsi="宋体"/>
        </w:rPr>
      </w:pPr>
    </w:p>
    <w:p>
      <w:pPr>
        <w:spacing w:line="360" w:lineRule="auto"/>
        <w:rPr>
          <w:rFonts w:hint="eastAsia" w:ascii="宋体" w:hAnsi="宋体"/>
          <w:sz w:val="30"/>
          <w:szCs w:val="30"/>
        </w:rPr>
      </w:pPr>
      <w:r>
        <w:rPr>
          <w:rFonts w:hint="eastAsia" w:ascii="宋体" w:hAnsi="宋体"/>
          <w:sz w:val="30"/>
          <w:szCs w:val="30"/>
        </w:rPr>
        <w:t>第三部分:用户需求书…………………………………………3-1</w:t>
      </w:r>
    </w:p>
    <w:p>
      <w:pPr>
        <w:rPr>
          <w:rFonts w:hint="eastAsia" w:ascii="宋体" w:hAnsi="宋体"/>
        </w:rPr>
      </w:pPr>
    </w:p>
    <w:p>
      <w:pPr>
        <w:spacing w:line="360" w:lineRule="auto"/>
        <w:rPr>
          <w:rFonts w:hint="eastAsia" w:ascii="宋体" w:hAnsi="宋体"/>
          <w:sz w:val="30"/>
          <w:szCs w:val="30"/>
        </w:rPr>
      </w:pPr>
      <w:r>
        <w:rPr>
          <w:rFonts w:hint="eastAsia" w:ascii="宋体" w:hAnsi="宋体"/>
          <w:sz w:val="30"/>
          <w:szCs w:val="30"/>
        </w:rPr>
        <w:t>第四部分:合同条款……………………………………………4-1</w:t>
      </w:r>
    </w:p>
    <w:p>
      <w:pPr>
        <w:rPr>
          <w:rFonts w:hint="eastAsia" w:ascii="宋体" w:hAnsi="宋体"/>
        </w:rPr>
      </w:pPr>
    </w:p>
    <w:p>
      <w:pPr>
        <w:spacing w:line="360" w:lineRule="auto"/>
        <w:rPr>
          <w:rFonts w:hint="eastAsia" w:ascii="宋体" w:hAnsi="宋体"/>
          <w:sz w:val="30"/>
          <w:szCs w:val="30"/>
        </w:rPr>
      </w:pPr>
      <w:r>
        <w:rPr>
          <w:rFonts w:hint="eastAsia" w:ascii="宋体" w:hAnsi="宋体"/>
          <w:sz w:val="30"/>
          <w:szCs w:val="30"/>
        </w:rPr>
        <w:t>第五部分:投标文件格式………………………………………5-1</w:t>
      </w:r>
    </w:p>
    <w:p>
      <w:pPr>
        <w:rPr>
          <w:rFonts w:ascii="宋体" w:hAnsi="宋体"/>
        </w:rPr>
        <w:sectPr>
          <w:pgSz w:w="11906" w:h="16838"/>
          <w:pgMar w:top="1440" w:right="1800" w:bottom="1440" w:left="1800" w:header="851" w:footer="992" w:gutter="0"/>
          <w:cols w:space="720" w:num="1"/>
          <w:docGrid w:type="lines" w:linePitch="312" w:charSpace="0"/>
        </w:sect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r>
        <w:rPr>
          <w:rFonts w:hint="eastAsia" w:ascii="宋体" w:hAnsi="宋体"/>
          <w:b/>
          <w:sz w:val="44"/>
        </w:rPr>
        <w:t>第一部分</w:t>
      </w:r>
    </w:p>
    <w:p>
      <w:pPr>
        <w:spacing w:line="480" w:lineRule="exact"/>
        <w:jc w:val="center"/>
        <w:rPr>
          <w:rFonts w:ascii="宋体" w:hAnsi="宋体"/>
          <w:b/>
          <w:sz w:val="44"/>
        </w:rPr>
      </w:pPr>
    </w:p>
    <w:p>
      <w:pPr>
        <w:spacing w:line="480" w:lineRule="exact"/>
        <w:jc w:val="center"/>
        <w:rPr>
          <w:rFonts w:hint="eastAsia" w:ascii="宋体" w:hAnsi="宋体"/>
          <w:b/>
          <w:sz w:val="44"/>
        </w:rPr>
      </w:pPr>
      <w:r>
        <w:rPr>
          <w:rFonts w:hint="eastAsia" w:ascii="宋体" w:hAnsi="宋体"/>
          <w:b/>
          <w:sz w:val="44"/>
        </w:rPr>
        <w:t>投 标 邀 请 函</w:t>
      </w:r>
    </w:p>
    <w:p>
      <w:pPr>
        <w:spacing w:line="480" w:lineRule="exact"/>
        <w:jc w:val="center"/>
        <w:rPr>
          <w:rFonts w:hint="eastAsia" w:ascii="宋体" w:hAnsi="宋体"/>
          <w:b/>
          <w:sz w:val="24"/>
        </w:rPr>
      </w:pPr>
    </w:p>
    <w:p>
      <w:pPr>
        <w:spacing w:line="480" w:lineRule="exact"/>
        <w:jc w:val="center"/>
        <w:rPr>
          <w:rFonts w:hint="eastAsia" w:ascii="宋体" w:hAnsi="宋体"/>
          <w:b/>
          <w:sz w:val="24"/>
        </w:rPr>
      </w:pPr>
    </w:p>
    <w:p>
      <w:pPr>
        <w:spacing w:line="480" w:lineRule="exact"/>
        <w:jc w:val="center"/>
        <w:rPr>
          <w:rFonts w:hint="eastAsia" w:ascii="宋体" w:hAnsi="宋体"/>
          <w:b/>
          <w:sz w:val="24"/>
        </w:rPr>
      </w:pPr>
    </w:p>
    <w:p>
      <w:pPr>
        <w:spacing w:line="480" w:lineRule="exact"/>
        <w:jc w:val="center"/>
        <w:rPr>
          <w:rFonts w:ascii="宋体" w:hAnsi="宋体"/>
          <w:sz w:val="24"/>
        </w:rPr>
      </w:pPr>
    </w:p>
    <w:p>
      <w:pPr>
        <w:spacing w:line="480" w:lineRule="exact"/>
        <w:rPr>
          <w:rFonts w:ascii="宋体" w:hAnsi="宋体"/>
          <w:sz w:val="24"/>
        </w:rPr>
      </w:pPr>
    </w:p>
    <w:p>
      <w:pPr>
        <w:spacing w:line="480" w:lineRule="exact"/>
        <w:jc w:val="center"/>
        <w:rPr>
          <w:rFonts w:ascii="宋体" w:hAnsi="宋体"/>
          <w:sz w:val="24"/>
        </w:rPr>
      </w:pPr>
    </w:p>
    <w:p>
      <w:pPr>
        <w:tabs>
          <w:tab w:val="left" w:pos="1665"/>
        </w:tabs>
        <w:spacing w:line="480" w:lineRule="exact"/>
        <w:rPr>
          <w:rFonts w:ascii="宋体" w:hAnsi="宋体"/>
          <w:sz w:val="24"/>
        </w:rPr>
      </w:pPr>
      <w:r>
        <w:rPr>
          <w:rFonts w:ascii="宋体" w:hAnsi="宋体"/>
          <w:sz w:val="24"/>
        </w:rPr>
        <w:tab/>
      </w:r>
    </w:p>
    <w:p>
      <w:pPr>
        <w:spacing w:line="480" w:lineRule="exact"/>
        <w:jc w:val="center"/>
        <w:rPr>
          <w:rFonts w:hint="eastAsia" w:ascii="宋体" w:hAnsi="宋体"/>
          <w:b/>
          <w:kern w:val="28"/>
          <w:sz w:val="32"/>
        </w:rPr>
      </w:pPr>
      <w:r>
        <w:rPr>
          <w:rFonts w:ascii="宋体" w:hAnsi="宋体"/>
          <w:sz w:val="24"/>
        </w:rPr>
        <w:br w:type="page"/>
      </w:r>
      <w:r>
        <w:rPr>
          <w:rFonts w:hint="eastAsia" w:ascii="宋体" w:hAnsi="宋体"/>
          <w:b/>
          <w:kern w:val="28"/>
          <w:sz w:val="32"/>
        </w:rPr>
        <w:t>投</w:t>
      </w:r>
      <w:r>
        <w:rPr>
          <w:rFonts w:ascii="宋体" w:hAnsi="宋体"/>
          <w:b/>
          <w:kern w:val="28"/>
          <w:sz w:val="32"/>
        </w:rPr>
        <w:t xml:space="preserve"> </w:t>
      </w:r>
      <w:r>
        <w:rPr>
          <w:rFonts w:hint="eastAsia" w:ascii="宋体" w:hAnsi="宋体"/>
          <w:b/>
          <w:kern w:val="28"/>
          <w:sz w:val="32"/>
        </w:rPr>
        <w:t>标</w:t>
      </w:r>
      <w:r>
        <w:rPr>
          <w:rFonts w:ascii="宋体" w:hAnsi="宋体"/>
          <w:b/>
          <w:kern w:val="28"/>
          <w:sz w:val="32"/>
        </w:rPr>
        <w:t xml:space="preserve"> </w:t>
      </w:r>
      <w:r>
        <w:rPr>
          <w:rFonts w:hint="eastAsia" w:ascii="宋体" w:hAnsi="宋体"/>
          <w:b/>
          <w:kern w:val="28"/>
          <w:sz w:val="32"/>
        </w:rPr>
        <w:t>邀 请 函</w:t>
      </w:r>
    </w:p>
    <w:p>
      <w:pPr>
        <w:spacing w:line="480" w:lineRule="exact"/>
        <w:jc w:val="center"/>
        <w:rPr>
          <w:rFonts w:hint="eastAsia" w:ascii="宋体" w:hAnsi="宋体"/>
          <w:b/>
          <w:kern w:val="28"/>
          <w:sz w:val="32"/>
        </w:rPr>
      </w:pPr>
    </w:p>
    <w:p>
      <w:pPr>
        <w:spacing w:line="360" w:lineRule="auto"/>
        <w:ind w:right="21" w:rightChars="10"/>
        <w:rPr>
          <w:rFonts w:hint="eastAsia" w:ascii="宋体" w:hAnsi="宋体" w:cs="Tahoma"/>
          <w:kern w:val="28"/>
        </w:rPr>
      </w:pPr>
      <w:r>
        <w:rPr>
          <w:rFonts w:hint="eastAsia" w:ascii="宋体" w:hAnsi="宋体" w:cs="Tahoma"/>
          <w:kern w:val="28"/>
        </w:rPr>
        <w:t xml:space="preserve">    广东晓君招标采购代理有限公司（以下简称“采购代理机构”）</w:t>
      </w:r>
      <w:r>
        <w:rPr>
          <w:rFonts w:hint="eastAsia" w:ascii="宋体" w:hAnsi="宋体" w:cs="Tahoma"/>
          <w:bCs/>
          <w:spacing w:val="20"/>
          <w:szCs w:val="21"/>
        </w:rPr>
        <w:t xml:space="preserve"> 云浮市中心血站</w:t>
      </w:r>
      <w:r>
        <w:rPr>
          <w:rFonts w:hint="eastAsia" w:ascii="宋体" w:hAnsi="宋体" w:cs="Tahoma"/>
          <w:kern w:val="28"/>
        </w:rPr>
        <w:t>（以下简称“采购人”）的委托，就</w:t>
      </w:r>
      <w:r>
        <w:rPr>
          <w:rFonts w:hint="eastAsia" w:ascii="宋体" w:hAnsi="宋体" w:cs="Tahoma"/>
          <w:kern w:val="28"/>
          <w:szCs w:val="21"/>
          <w:lang w:eastAsia="zh-CN"/>
        </w:rPr>
        <w:t>云浮市中心血站采供血业务管理系统升级改造项目（重招）</w:t>
      </w:r>
      <w:r>
        <w:rPr>
          <w:rFonts w:hint="eastAsia" w:ascii="宋体" w:hAnsi="宋体" w:cs="Tahoma"/>
          <w:kern w:val="28"/>
        </w:rPr>
        <w:t>(采购编号：</w:t>
      </w:r>
      <w:r>
        <w:rPr>
          <w:rFonts w:hint="eastAsia" w:ascii="宋体" w:hAnsi="宋体"/>
          <w:szCs w:val="21"/>
          <w:lang w:eastAsia="zh-CN"/>
        </w:rPr>
        <w:t>GDXJ16FGK2012C</w:t>
      </w:r>
      <w:r>
        <w:rPr>
          <w:rFonts w:hint="eastAsia" w:ascii="宋体" w:hAnsi="宋体" w:cs="Tahoma"/>
          <w:kern w:val="28"/>
        </w:rPr>
        <w:t>)公开招标接受合格的国内投标人提交密封投标。有关事项如下：</w:t>
      </w:r>
    </w:p>
    <w:p>
      <w:pPr>
        <w:snapToGrid w:val="0"/>
        <w:spacing w:before="120" w:beforeLines="50" w:line="360" w:lineRule="auto"/>
        <w:ind w:firstLine="315" w:firstLineChars="150"/>
        <w:outlineLvl w:val="0"/>
        <w:rPr>
          <w:rFonts w:hint="eastAsia" w:ascii="宋体" w:hAnsi="宋体" w:cs="Tahoma"/>
        </w:rPr>
      </w:pPr>
      <w:r>
        <w:rPr>
          <w:rFonts w:hint="eastAsia" w:ascii="宋体" w:hAnsi="宋体" w:cs="Tahoma"/>
        </w:rPr>
        <w:t>一、招标项目的名称、预算金额、用途、数量、简要技术要求或者招标项目的性质</w:t>
      </w:r>
    </w:p>
    <w:p>
      <w:pPr>
        <w:spacing w:line="360" w:lineRule="auto"/>
        <w:ind w:left="672" w:leftChars="170" w:hanging="315" w:hangingChars="150"/>
        <w:rPr>
          <w:rFonts w:hint="eastAsia" w:ascii="宋体" w:hAnsi="宋体"/>
          <w:szCs w:val="21"/>
        </w:rPr>
      </w:pPr>
      <w:r>
        <w:rPr>
          <w:rFonts w:hint="eastAsia" w:ascii="宋体" w:hAnsi="宋体" w:cs="Tahoma"/>
          <w:kern w:val="28"/>
        </w:rPr>
        <w:t>1、项目名称：</w:t>
      </w:r>
      <w:r>
        <w:rPr>
          <w:rFonts w:hint="eastAsia" w:ascii="宋体" w:hAnsi="宋体"/>
          <w:szCs w:val="21"/>
          <w:lang w:eastAsia="zh-CN"/>
        </w:rPr>
        <w:t>云浮市中心血站采供血业务管理系统升级改造项目（重招）</w:t>
      </w:r>
    </w:p>
    <w:p>
      <w:pPr>
        <w:spacing w:line="360" w:lineRule="auto"/>
        <w:ind w:left="672" w:leftChars="170" w:hanging="315" w:hangingChars="150"/>
        <w:rPr>
          <w:rFonts w:hint="eastAsia" w:ascii="宋体" w:hAnsi="宋体"/>
          <w:szCs w:val="21"/>
        </w:rPr>
      </w:pPr>
      <w:r>
        <w:rPr>
          <w:rFonts w:hint="eastAsia" w:ascii="宋体" w:hAnsi="宋体"/>
          <w:szCs w:val="21"/>
        </w:rPr>
        <w:t>2、预算金额：55万元</w:t>
      </w:r>
    </w:p>
    <w:p>
      <w:pPr>
        <w:spacing w:line="360" w:lineRule="auto"/>
        <w:ind w:left="720" w:leftChars="172" w:hanging="359" w:hangingChars="171"/>
        <w:rPr>
          <w:rFonts w:hint="eastAsia" w:ascii="宋体" w:hAnsi="宋体" w:cs="Tahoma"/>
          <w:kern w:val="28"/>
        </w:rPr>
      </w:pPr>
      <w:r>
        <w:rPr>
          <w:rFonts w:hint="eastAsia" w:ascii="宋体" w:hAnsi="宋体" w:cs="Tahoma"/>
          <w:kern w:val="28"/>
        </w:rPr>
        <w:t>2、项目内容及数量：一项（详见用户需求书）</w:t>
      </w:r>
    </w:p>
    <w:p>
      <w:pPr>
        <w:spacing w:line="360" w:lineRule="auto"/>
        <w:ind w:left="315" w:leftChars="150" w:firstLine="44" w:firstLineChars="21"/>
        <w:rPr>
          <w:rFonts w:hint="eastAsia" w:ascii="宋体" w:hAnsi="宋体" w:cs="Tahoma"/>
          <w:kern w:val="28"/>
        </w:rPr>
      </w:pPr>
      <w:r>
        <w:rPr>
          <w:rFonts w:hint="eastAsia" w:ascii="宋体" w:hAnsi="宋体" w:cs="Tahoma"/>
          <w:kern w:val="28"/>
        </w:rPr>
        <w:t>3、简要技术要求：</w:t>
      </w:r>
      <w:r>
        <w:rPr>
          <w:rFonts w:hint="eastAsia" w:ascii="宋体" w:hAnsi="宋体" w:cs="Arial"/>
        </w:rPr>
        <w:t>详见用户需求书。</w:t>
      </w:r>
    </w:p>
    <w:p>
      <w:pPr>
        <w:snapToGrid w:val="0"/>
        <w:spacing w:before="120" w:beforeLines="50" w:line="360" w:lineRule="auto"/>
        <w:ind w:firstLine="315" w:firstLineChars="150"/>
        <w:outlineLvl w:val="0"/>
        <w:rPr>
          <w:rFonts w:hint="eastAsia" w:ascii="宋体" w:hAnsi="宋体" w:cs="Tahoma"/>
        </w:rPr>
      </w:pPr>
      <w:r>
        <w:rPr>
          <w:rFonts w:hint="eastAsia" w:ascii="宋体" w:hAnsi="宋体" w:cs="Tahoma"/>
        </w:rPr>
        <w:t>二、合格投标人条件</w:t>
      </w:r>
    </w:p>
    <w:p>
      <w:pPr>
        <w:spacing w:line="360" w:lineRule="auto"/>
        <w:ind w:left="357" w:leftChars="150" w:hanging="42" w:hangingChars="20"/>
        <w:rPr>
          <w:rFonts w:hint="eastAsia" w:ascii="宋体" w:hAnsi="宋体"/>
        </w:rPr>
      </w:pPr>
      <w:r>
        <w:rPr>
          <w:rFonts w:hint="eastAsia" w:ascii="宋体" w:hAnsi="宋体"/>
        </w:rPr>
        <w:t>1、投标人具有独立承担民事责任能力的在中华人民共和国境内注册的法人，具有从事本项目的经营范围和能力；</w:t>
      </w:r>
    </w:p>
    <w:p>
      <w:pPr>
        <w:spacing w:line="360" w:lineRule="auto"/>
        <w:ind w:left="218" w:hanging="218" w:hangingChars="104"/>
        <w:rPr>
          <w:rFonts w:hint="eastAsia" w:ascii="宋体" w:hAnsi="宋体"/>
        </w:rPr>
      </w:pPr>
      <w:r>
        <w:rPr>
          <w:rFonts w:hint="eastAsia" w:ascii="宋体" w:hAnsi="宋体"/>
        </w:rPr>
        <w:t xml:space="preserve">   2、投标人提供人民检察院出具的无行贿犯罪档案查询结果告知函【自出具之日起前3年内无行贿犯罪档案记录，若投标人自成立之日起不足3年的，则出具自成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ind w:left="357" w:leftChars="150" w:hanging="42" w:hangingChars="20"/>
        <w:rPr>
          <w:rFonts w:hint="eastAsia" w:ascii="宋体" w:hAnsi="宋体"/>
        </w:rPr>
      </w:pPr>
      <w:r>
        <w:rPr>
          <w:rFonts w:hint="eastAsia" w:ascii="宋体" w:hAnsi="宋体"/>
        </w:rPr>
        <w:t>3、符合《中华人民共和国政府采购法》第二十二条的规定。</w:t>
      </w:r>
    </w:p>
    <w:p>
      <w:pPr>
        <w:spacing w:line="360" w:lineRule="auto"/>
        <w:ind w:left="357" w:leftChars="150" w:hanging="42" w:hangingChars="20"/>
        <w:rPr>
          <w:rFonts w:hint="eastAsia" w:ascii="宋体" w:hAnsi="宋体"/>
        </w:rPr>
      </w:pPr>
      <w:r>
        <w:rPr>
          <w:rFonts w:hint="eastAsia" w:ascii="宋体" w:hAnsi="宋体"/>
        </w:rPr>
        <w:t>4、</w:t>
      </w:r>
      <w:r>
        <w:rPr>
          <w:rFonts w:ascii="宋体" w:hAnsi="宋体"/>
        </w:rPr>
        <w:t>本项目</w:t>
      </w:r>
      <w:r>
        <w:rPr>
          <w:rFonts w:hint="eastAsia" w:ascii="宋体" w:hAnsi="宋体"/>
        </w:rPr>
        <w:t>不接受</w:t>
      </w:r>
      <w:r>
        <w:rPr>
          <w:rFonts w:ascii="宋体" w:hAnsi="宋体"/>
        </w:rPr>
        <w:t>联合体投标。</w:t>
      </w:r>
    </w:p>
    <w:p>
      <w:pPr>
        <w:adjustRightInd w:val="0"/>
        <w:snapToGrid w:val="0"/>
        <w:spacing w:line="480" w:lineRule="exact"/>
        <w:ind w:firstLine="315" w:firstLineChars="150"/>
        <w:rPr>
          <w:rFonts w:hint="eastAsia"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napToGrid w:val="0"/>
        <w:spacing w:before="120" w:beforeLines="50" w:line="360" w:lineRule="auto"/>
        <w:ind w:firstLine="315" w:firstLineChars="150"/>
        <w:outlineLvl w:val="0"/>
        <w:rPr>
          <w:rFonts w:hint="eastAsia" w:ascii="宋体" w:hAnsi="宋体" w:cs="Tahoma"/>
        </w:rPr>
      </w:pPr>
      <w:r>
        <w:rPr>
          <w:rFonts w:hint="eastAsia" w:ascii="宋体" w:hAnsi="宋体" w:cs="Tahoma"/>
        </w:rPr>
        <w:t>三、获取招标文件的时间、地点、方式及招标文件售价</w:t>
      </w:r>
    </w:p>
    <w:p>
      <w:pPr>
        <w:spacing w:line="360" w:lineRule="auto"/>
        <w:ind w:firstLine="359" w:firstLineChars="171"/>
        <w:rPr>
          <w:rFonts w:hint="eastAsia" w:ascii="宋体" w:hAnsi="宋体" w:cs="Tahoma"/>
          <w:kern w:val="28"/>
        </w:rPr>
      </w:pPr>
      <w:r>
        <w:rPr>
          <w:rFonts w:hint="eastAsia" w:ascii="宋体" w:hAnsi="宋体" w:cs="Tahoma"/>
          <w:kern w:val="28"/>
        </w:rPr>
        <w:t>1、获取招标文件</w:t>
      </w:r>
      <w:r>
        <w:rPr>
          <w:rFonts w:ascii="宋体" w:hAnsi="宋体" w:cs="Tahoma"/>
          <w:kern w:val="28"/>
        </w:rPr>
        <w:t>时间：</w:t>
      </w:r>
      <w:r>
        <w:rPr>
          <w:rFonts w:hint="eastAsia" w:ascii="宋体" w:hAnsi="宋体" w:cs="Tahoma"/>
          <w:kern w:val="28"/>
        </w:rPr>
        <w:t>2016年</w:t>
      </w:r>
      <w:r>
        <w:rPr>
          <w:rFonts w:hint="eastAsia" w:ascii="宋体" w:hAnsi="宋体" w:cs="Tahoma"/>
          <w:kern w:val="28"/>
          <w:lang w:val="en-US" w:eastAsia="zh-CN"/>
        </w:rPr>
        <w:t>5</w:t>
      </w:r>
      <w:r>
        <w:rPr>
          <w:rFonts w:hint="eastAsia" w:ascii="宋体" w:hAnsi="宋体" w:cs="Tahoma"/>
          <w:kern w:val="28"/>
        </w:rPr>
        <w:t>月</w:t>
      </w:r>
      <w:r>
        <w:rPr>
          <w:rFonts w:hint="eastAsia" w:ascii="宋体" w:hAnsi="宋体" w:cs="Tahoma"/>
          <w:kern w:val="28"/>
          <w:lang w:val="en-US" w:eastAsia="zh-CN"/>
        </w:rPr>
        <w:t>23</w:t>
      </w:r>
      <w:r>
        <w:rPr>
          <w:rFonts w:hint="eastAsia" w:ascii="宋体" w:hAnsi="宋体" w:cs="Tahoma"/>
          <w:kern w:val="28"/>
        </w:rPr>
        <w:t>日至2016年</w:t>
      </w:r>
      <w:r>
        <w:rPr>
          <w:rFonts w:hint="eastAsia" w:ascii="宋体" w:hAnsi="宋体" w:cs="Tahoma"/>
          <w:kern w:val="28"/>
          <w:lang w:val="en-US" w:eastAsia="zh-CN"/>
        </w:rPr>
        <w:t>5</w:t>
      </w:r>
      <w:r>
        <w:rPr>
          <w:rFonts w:hint="eastAsia" w:ascii="宋体" w:hAnsi="宋体" w:cs="Tahoma"/>
          <w:kern w:val="28"/>
        </w:rPr>
        <w:t>月</w:t>
      </w:r>
      <w:r>
        <w:rPr>
          <w:rFonts w:hint="eastAsia" w:ascii="宋体" w:hAnsi="宋体" w:cs="Tahoma"/>
          <w:kern w:val="28"/>
          <w:lang w:val="en-US" w:eastAsia="zh-CN"/>
        </w:rPr>
        <w:t>27</w:t>
      </w:r>
      <w:r>
        <w:rPr>
          <w:rFonts w:hint="eastAsia" w:ascii="宋体" w:hAnsi="宋体" w:cs="Tahoma"/>
          <w:kern w:val="28"/>
        </w:rPr>
        <w:t>日上午08：30-下午17：30（工作时间）。</w:t>
      </w:r>
    </w:p>
    <w:p>
      <w:pPr>
        <w:spacing w:line="360" w:lineRule="auto"/>
        <w:ind w:left="672" w:leftChars="170" w:hanging="315" w:hangingChars="150"/>
        <w:rPr>
          <w:rFonts w:hint="eastAsia" w:ascii="宋体" w:hAnsi="宋体" w:cs="Tahoma"/>
          <w:kern w:val="28"/>
        </w:rPr>
      </w:pPr>
      <w:r>
        <w:rPr>
          <w:rFonts w:hint="eastAsia" w:ascii="宋体" w:hAnsi="宋体" w:cs="Tahoma"/>
          <w:kern w:val="28"/>
        </w:rPr>
        <w:t>2、获取招标文件地点：</w:t>
      </w:r>
      <w:r>
        <w:rPr>
          <w:rFonts w:hint="eastAsia" w:ascii="宋体" w:hAnsi="宋体"/>
        </w:rPr>
        <w:t>广东省云浮市城中路110号</w:t>
      </w:r>
      <w:r>
        <w:rPr>
          <w:rFonts w:hint="eastAsia" w:ascii="宋体" w:hAnsi="宋体"/>
          <w:szCs w:val="21"/>
        </w:rPr>
        <w:t>（广东晓君招标采购代理有限公司）</w:t>
      </w:r>
    </w:p>
    <w:p>
      <w:pPr>
        <w:spacing w:line="360" w:lineRule="auto"/>
        <w:ind w:left="718" w:leftChars="171" w:hanging="359" w:hangingChars="171"/>
        <w:rPr>
          <w:rFonts w:hint="eastAsia" w:ascii="宋体" w:hAnsi="宋体" w:cs="Tahoma"/>
          <w:kern w:val="28"/>
        </w:rPr>
      </w:pPr>
      <w:r>
        <w:rPr>
          <w:rFonts w:hint="eastAsia" w:ascii="宋体" w:hAnsi="宋体" w:cs="Tahoma"/>
          <w:kern w:val="28"/>
        </w:rPr>
        <w:t>3、获取招标文件方式：</w:t>
      </w:r>
      <w:r>
        <w:rPr>
          <w:rFonts w:hint="eastAsia" w:ascii="宋体" w:hAnsi="宋体" w:cs="Tahoma"/>
        </w:rPr>
        <w:t>现场购买，不予邮寄。（报名时投标人需提交：合格投标人条件要求的资格证明文件；经年审的企业法人营业执照、税务登记证副本（国、地）、企业组织机构代码证的复印件；法人、被授权人身份证复印件；法人资格证明书原件、法人委托授权书原件。以上提交的文件均需盖公章。）</w:t>
      </w:r>
    </w:p>
    <w:p>
      <w:pPr>
        <w:snapToGrid w:val="0"/>
        <w:spacing w:before="120" w:beforeLines="50"/>
        <w:ind w:left="718" w:leftChars="171" w:hanging="359" w:hangingChars="171"/>
        <w:rPr>
          <w:rFonts w:hint="eastAsia" w:ascii="宋体" w:hAnsi="宋体" w:cs="Tahoma"/>
          <w:iCs/>
        </w:rPr>
      </w:pPr>
      <w:r>
        <w:rPr>
          <w:rFonts w:hint="eastAsia" w:ascii="宋体" w:hAnsi="宋体" w:cs="Tahoma"/>
        </w:rPr>
        <w:t>4、招标文件</w:t>
      </w:r>
      <w:r>
        <w:rPr>
          <w:rFonts w:ascii="宋体" w:hAnsi="宋体" w:cs="Tahoma"/>
        </w:rPr>
        <w:t>售价：人民币</w:t>
      </w:r>
      <w:r>
        <w:rPr>
          <w:rFonts w:hint="eastAsia" w:ascii="宋体" w:hAnsi="宋体" w:cs="Tahoma"/>
          <w:iCs/>
          <w:u w:val="single"/>
        </w:rPr>
        <w:t xml:space="preserve"> 150 </w:t>
      </w:r>
      <w:r>
        <w:rPr>
          <w:rFonts w:ascii="宋体" w:hAnsi="宋体" w:cs="Tahoma"/>
          <w:iCs/>
        </w:rPr>
        <w:t>元/套</w:t>
      </w:r>
      <w:r>
        <w:rPr>
          <w:rFonts w:hint="eastAsia" w:ascii="宋体" w:hAnsi="宋体" w:cs="Tahoma"/>
          <w:iCs/>
        </w:rPr>
        <w:t>。</w:t>
      </w:r>
    </w:p>
    <w:p>
      <w:pPr>
        <w:snapToGrid w:val="0"/>
        <w:spacing w:before="120" w:beforeLines="50" w:line="360" w:lineRule="auto"/>
        <w:ind w:firstLine="315" w:firstLineChars="150"/>
        <w:outlineLvl w:val="0"/>
        <w:rPr>
          <w:rFonts w:hint="eastAsia" w:ascii="宋体" w:hAnsi="宋体" w:cs="Tahoma"/>
        </w:rPr>
      </w:pPr>
      <w:r>
        <w:rPr>
          <w:rFonts w:hint="eastAsia" w:ascii="宋体" w:hAnsi="宋体" w:cs="Tahoma"/>
        </w:rPr>
        <w:t>四、投标截止时间、开标时间及地点</w:t>
      </w:r>
    </w:p>
    <w:p>
      <w:pPr>
        <w:spacing w:line="360" w:lineRule="auto"/>
        <w:ind w:firstLine="359" w:firstLineChars="171"/>
        <w:rPr>
          <w:rFonts w:hint="eastAsia" w:ascii="宋体" w:hAnsi="宋体" w:cs="Tahoma"/>
          <w:kern w:val="28"/>
        </w:rPr>
      </w:pPr>
      <w:r>
        <w:rPr>
          <w:rFonts w:hint="eastAsia" w:ascii="宋体" w:hAnsi="宋体" w:cs="Tahoma"/>
          <w:kern w:val="28"/>
        </w:rPr>
        <w:t>1、递交投标文件时间：2016年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12</w:t>
      </w:r>
      <w:r>
        <w:rPr>
          <w:rFonts w:hint="eastAsia" w:ascii="宋体" w:hAnsi="宋体" w:cs="Tahoma"/>
          <w:kern w:val="28"/>
        </w:rPr>
        <w:t>日下午14:30-15：00（北京时间）</w:t>
      </w:r>
    </w:p>
    <w:p>
      <w:pPr>
        <w:spacing w:line="360" w:lineRule="auto"/>
        <w:ind w:firstLine="359" w:firstLineChars="171"/>
        <w:rPr>
          <w:rFonts w:hint="eastAsia" w:ascii="宋体" w:hAnsi="宋体" w:cs="Tahoma"/>
          <w:kern w:val="28"/>
        </w:rPr>
      </w:pPr>
      <w:r>
        <w:rPr>
          <w:rFonts w:hint="eastAsia" w:ascii="宋体" w:hAnsi="宋体" w:cs="Tahoma"/>
          <w:kern w:val="28"/>
        </w:rPr>
        <w:t>2、</w:t>
      </w:r>
      <w:r>
        <w:rPr>
          <w:rFonts w:ascii="宋体" w:hAnsi="宋体" w:cs="Tahoma"/>
          <w:kern w:val="28"/>
        </w:rPr>
        <w:t>投标截止</w:t>
      </w:r>
      <w:r>
        <w:rPr>
          <w:rFonts w:hint="eastAsia" w:ascii="宋体" w:hAnsi="宋体" w:cs="Tahoma"/>
          <w:kern w:val="28"/>
        </w:rPr>
        <w:t>时间：2016年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12</w:t>
      </w:r>
      <w:r>
        <w:rPr>
          <w:rFonts w:hint="eastAsia" w:ascii="宋体" w:hAnsi="宋体" w:cs="Tahoma"/>
          <w:kern w:val="28"/>
        </w:rPr>
        <w:t>日下午15：00（北京时间）</w:t>
      </w:r>
    </w:p>
    <w:p>
      <w:pPr>
        <w:spacing w:line="360" w:lineRule="auto"/>
        <w:ind w:firstLine="359" w:firstLineChars="171"/>
        <w:rPr>
          <w:rFonts w:ascii="宋体" w:hAnsi="宋体" w:cs="Tahoma"/>
          <w:kern w:val="28"/>
        </w:rPr>
      </w:pPr>
      <w:r>
        <w:rPr>
          <w:rFonts w:hint="eastAsia" w:ascii="宋体" w:hAnsi="宋体" w:cs="Tahoma"/>
          <w:kern w:val="28"/>
        </w:rPr>
        <w:t>3、开标时间：2016年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12</w:t>
      </w:r>
      <w:r>
        <w:rPr>
          <w:rFonts w:hint="eastAsia" w:ascii="宋体" w:hAnsi="宋体" w:cs="Tahoma"/>
          <w:kern w:val="28"/>
        </w:rPr>
        <w:t>日下午15：00（北京时间）</w:t>
      </w:r>
    </w:p>
    <w:p>
      <w:pPr>
        <w:spacing w:line="360" w:lineRule="auto"/>
        <w:ind w:firstLine="359" w:firstLineChars="171"/>
        <w:rPr>
          <w:rFonts w:hint="eastAsia" w:ascii="宋体" w:hAnsi="宋体" w:cs="Tahoma"/>
          <w:kern w:val="28"/>
        </w:rPr>
      </w:pPr>
      <w:r>
        <w:rPr>
          <w:rFonts w:hint="eastAsia" w:ascii="宋体" w:hAnsi="宋体" w:cs="Tahoma"/>
          <w:kern w:val="28"/>
        </w:rPr>
        <w:t>4、</w:t>
      </w:r>
      <w:r>
        <w:rPr>
          <w:rFonts w:ascii="宋体" w:hAnsi="宋体" w:cs="Tahoma"/>
          <w:kern w:val="28"/>
        </w:rPr>
        <w:t>开标地点：</w:t>
      </w:r>
      <w:r>
        <w:rPr>
          <w:rFonts w:hint="eastAsia" w:ascii="宋体" w:hAnsi="宋体"/>
        </w:rPr>
        <w:t>广东省云浮市城中路110号</w:t>
      </w:r>
      <w:r>
        <w:rPr>
          <w:rFonts w:hint="eastAsia" w:ascii="宋体" w:hAnsi="宋体"/>
          <w:szCs w:val="21"/>
        </w:rPr>
        <w:t>（广东晓君招标采购代理有限公司）</w:t>
      </w:r>
    </w:p>
    <w:p>
      <w:pPr>
        <w:snapToGrid w:val="0"/>
        <w:spacing w:before="120" w:beforeLines="50" w:line="360" w:lineRule="auto"/>
        <w:ind w:firstLine="294" w:firstLineChars="140"/>
        <w:outlineLvl w:val="0"/>
        <w:rPr>
          <w:rFonts w:hint="eastAsia" w:ascii="宋体" w:hAnsi="宋体" w:cs="Tahoma"/>
        </w:rPr>
      </w:pPr>
      <w:r>
        <w:rPr>
          <w:rFonts w:hint="eastAsia" w:ascii="宋体" w:hAnsi="宋体" w:cs="Tahoma"/>
        </w:rPr>
        <w:t>五、采购人、采购代理机构的名称、地址和联系方式</w:t>
      </w:r>
    </w:p>
    <w:p>
      <w:pPr>
        <w:tabs>
          <w:tab w:val="left" w:pos="4680"/>
        </w:tabs>
        <w:snapToGrid w:val="0"/>
        <w:spacing w:line="360" w:lineRule="auto"/>
        <w:ind w:firstLine="420" w:firstLineChars="200"/>
        <w:rPr>
          <w:rFonts w:hint="eastAsia" w:ascii="宋体" w:hAnsi="宋体" w:cs="Tahoma"/>
        </w:rPr>
      </w:pPr>
      <w:r>
        <w:rPr>
          <w:rFonts w:hint="eastAsia" w:ascii="宋体" w:hAnsi="宋体" w:cs="Tahoma"/>
        </w:rPr>
        <w:t>1、采购人联系方式</w:t>
      </w:r>
    </w:p>
    <w:p>
      <w:pPr>
        <w:snapToGrid w:val="0"/>
        <w:spacing w:line="360" w:lineRule="auto"/>
        <w:ind w:firstLine="718" w:firstLineChars="342"/>
        <w:rPr>
          <w:rFonts w:hint="eastAsia" w:ascii="宋体" w:hAnsi="宋体" w:cs="Tahoma"/>
        </w:rPr>
      </w:pPr>
      <w:r>
        <w:rPr>
          <w:rFonts w:hint="eastAsia" w:ascii="宋体" w:hAnsi="宋体" w:cs="Tahoma"/>
        </w:rPr>
        <w:t>采购人名称：</w:t>
      </w:r>
      <w:r>
        <w:rPr>
          <w:rFonts w:hint="eastAsia" w:ascii="宋体" w:hAnsi="宋体" w:cs="Tahoma"/>
          <w:bCs/>
          <w:spacing w:val="20"/>
          <w:szCs w:val="21"/>
        </w:rPr>
        <w:t>云浮市中心血站</w:t>
      </w:r>
    </w:p>
    <w:p>
      <w:pPr>
        <w:snapToGrid w:val="0"/>
        <w:spacing w:line="360" w:lineRule="auto"/>
        <w:ind w:firstLine="718" w:firstLineChars="342"/>
        <w:rPr>
          <w:rFonts w:hint="eastAsia"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Tahoma" w:hAnsi="Tahoma" w:cs="Tahoma"/>
          <w:color w:val="000000"/>
          <w:kern w:val="28"/>
        </w:rPr>
        <w:t>云浮市</w:t>
      </w:r>
      <w:r>
        <w:t>屏峰三巷2</w:t>
      </w:r>
    </w:p>
    <w:p>
      <w:pPr>
        <w:snapToGrid w:val="0"/>
        <w:spacing w:line="360" w:lineRule="auto"/>
        <w:ind w:left="735" w:leftChars="200" w:hanging="315" w:hangingChars="150"/>
        <w:rPr>
          <w:rFonts w:hint="eastAsia" w:ascii="宋体" w:hAnsi="宋体" w:cs="Tahoma"/>
        </w:rPr>
      </w:pPr>
      <w:r>
        <w:rPr>
          <w:rFonts w:hint="eastAsia" w:ascii="宋体" w:hAnsi="宋体" w:cs="Tahoma"/>
        </w:rPr>
        <w:t>2、采购代理机构名称</w:t>
      </w:r>
      <w:r>
        <w:rPr>
          <w:rFonts w:ascii="宋体" w:hAnsi="宋体" w:cs="Tahoma"/>
        </w:rPr>
        <w:t>：</w:t>
      </w:r>
      <w:r>
        <w:rPr>
          <w:rFonts w:hint="eastAsia" w:ascii="宋体" w:hAnsi="宋体" w:cs="Tahoma"/>
        </w:rPr>
        <w:t>广东晓君招标采购代理有限公司</w:t>
      </w:r>
    </w:p>
    <w:p>
      <w:pPr>
        <w:snapToGrid w:val="0"/>
        <w:spacing w:line="360" w:lineRule="auto"/>
        <w:ind w:left="714" w:leftChars="340"/>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广东省云浮市城中路110号</w:t>
      </w:r>
      <w:r>
        <w:rPr>
          <w:rFonts w:hint="eastAsia" w:ascii="宋体" w:hAnsi="宋体"/>
          <w:szCs w:val="21"/>
        </w:rPr>
        <w:t>（广东晓君招标采购代理有限公司）</w:t>
      </w:r>
    </w:p>
    <w:p>
      <w:pPr>
        <w:tabs>
          <w:tab w:val="left" w:pos="4680"/>
        </w:tabs>
        <w:snapToGrid w:val="0"/>
        <w:spacing w:line="360" w:lineRule="auto"/>
        <w:ind w:firstLine="718" w:firstLineChars="342"/>
        <w:rPr>
          <w:rFonts w:hint="eastAsia"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tabs>
          <w:tab w:val="left" w:pos="4680"/>
        </w:tabs>
        <w:snapToGrid w:val="0"/>
        <w:spacing w:line="360" w:lineRule="auto"/>
        <w:ind w:firstLine="718" w:firstLineChars="342"/>
        <w:rPr>
          <w:rFonts w:hint="eastAsia"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iCs/>
        </w:rPr>
        <w:t>0766-8399669</w:t>
      </w:r>
    </w:p>
    <w:p>
      <w:pPr>
        <w:tabs>
          <w:tab w:val="left" w:pos="4680"/>
        </w:tabs>
        <w:snapToGrid w:val="0"/>
        <w:spacing w:line="360" w:lineRule="auto"/>
        <w:ind w:firstLine="718" w:firstLineChars="342"/>
        <w:rPr>
          <w:rFonts w:hint="eastAsia"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iCs/>
        </w:rPr>
        <w:t>0766-8399669</w:t>
      </w:r>
    </w:p>
    <w:p>
      <w:pPr>
        <w:tabs>
          <w:tab w:val="left" w:pos="4680"/>
        </w:tabs>
        <w:snapToGrid w:val="0"/>
        <w:spacing w:line="360" w:lineRule="auto"/>
        <w:ind w:firstLine="718" w:firstLineChars="342"/>
        <w:rPr>
          <w:rFonts w:hint="eastAsia" w:ascii="宋体" w:hAnsi="宋体" w:cs="Tahoma"/>
          <w:szCs w:val="21"/>
        </w:rPr>
      </w:pPr>
      <w:r>
        <w:rPr>
          <w:rFonts w:ascii="宋体" w:hAnsi="宋体"/>
          <w:szCs w:val="21"/>
        </w:rPr>
        <w:t>E-mail:</w:t>
      </w:r>
      <w:r>
        <w:rPr>
          <w:rFonts w:hint="eastAsia" w:ascii="宋体" w:hAnsi="宋体"/>
          <w:szCs w:val="21"/>
        </w:rPr>
        <w:t xml:space="preserve"> gdxj008@126.com</w:t>
      </w:r>
    </w:p>
    <w:p>
      <w:pPr>
        <w:tabs>
          <w:tab w:val="left" w:pos="4680"/>
        </w:tabs>
        <w:snapToGrid w:val="0"/>
        <w:spacing w:line="360" w:lineRule="auto"/>
        <w:ind w:firstLine="294" w:firstLineChars="140"/>
        <w:outlineLvl w:val="0"/>
        <w:rPr>
          <w:rFonts w:hint="eastAsia" w:ascii="宋体" w:hAnsi="宋体" w:cs="Tahoma"/>
        </w:rPr>
      </w:pPr>
      <w:r>
        <w:rPr>
          <w:rFonts w:hint="eastAsia" w:ascii="宋体" w:hAnsi="宋体" w:cs="Tahoma"/>
        </w:rPr>
        <w:t>六、采购项目联系人姓名和电话</w:t>
      </w:r>
    </w:p>
    <w:p>
      <w:pPr>
        <w:tabs>
          <w:tab w:val="left" w:pos="4680"/>
        </w:tabs>
        <w:snapToGrid w:val="0"/>
        <w:spacing w:line="360" w:lineRule="auto"/>
        <w:ind w:firstLine="718" w:firstLineChars="342"/>
        <w:rPr>
          <w:rFonts w:hint="eastAsia" w:ascii="宋体" w:hAnsi="宋体" w:cs="Tahoma"/>
        </w:rPr>
      </w:pPr>
      <w:r>
        <w:rPr>
          <w:rFonts w:hint="eastAsia" w:ascii="宋体" w:hAnsi="宋体" w:cs="Tahoma"/>
        </w:rPr>
        <w:t>采购项目联系人姓名：黄先生</w:t>
      </w:r>
    </w:p>
    <w:p>
      <w:pPr>
        <w:tabs>
          <w:tab w:val="left" w:pos="4680"/>
        </w:tabs>
        <w:snapToGrid w:val="0"/>
        <w:spacing w:line="360" w:lineRule="auto"/>
        <w:ind w:firstLine="718" w:firstLineChars="342"/>
        <w:rPr>
          <w:rFonts w:hint="eastAsia" w:ascii="宋体" w:hAnsi="宋体" w:cs="Tahoma"/>
        </w:rPr>
      </w:pPr>
      <w:r>
        <w:rPr>
          <w:rFonts w:hint="eastAsia" w:ascii="宋体" w:hAnsi="宋体" w:cs="Tahoma"/>
        </w:rPr>
        <w:t>采购项目联系人电话：</w:t>
      </w:r>
      <w:r>
        <w:rPr>
          <w:rFonts w:hint="eastAsia" w:ascii="宋体" w:hAnsi="宋体"/>
          <w:color w:val="000000"/>
        </w:rPr>
        <w:t>0766-8608095</w:t>
      </w:r>
    </w:p>
    <w:p>
      <w:pPr>
        <w:tabs>
          <w:tab w:val="left" w:pos="4680"/>
        </w:tabs>
        <w:snapToGrid w:val="0"/>
        <w:spacing w:line="360" w:lineRule="auto"/>
        <w:ind w:firstLine="294" w:firstLineChars="140"/>
        <w:outlineLvl w:val="0"/>
        <w:rPr>
          <w:rFonts w:hint="eastAsia" w:ascii="宋体" w:hAnsi="宋体" w:cs="Tahoma"/>
        </w:rPr>
      </w:pPr>
      <w:r>
        <w:rPr>
          <w:rFonts w:hint="eastAsia" w:ascii="宋体" w:hAnsi="宋体" w:cs="Tahoma"/>
        </w:rPr>
        <w:t>七、采购文件公示</w:t>
      </w:r>
    </w:p>
    <w:p>
      <w:pPr>
        <w:spacing w:line="360" w:lineRule="auto"/>
        <w:ind w:right="21" w:rightChars="10"/>
      </w:pPr>
      <w:r>
        <w:rPr>
          <w:rFonts w:hint="eastAsia"/>
        </w:rPr>
        <w:t xml:space="preserve">    </w:t>
      </w:r>
      <w:r>
        <w:rPr>
          <w:rFonts w:ascii="宋体" w:hAnsi="宋体" w:cs="宋体"/>
          <w:szCs w:val="21"/>
        </w:rPr>
        <w:t>根据《中华人民共和国政府采购法》及《中华人民共和国政府采购法实施条例》的规定</w:t>
      </w:r>
      <w:r>
        <w:rPr>
          <w:rFonts w:hint="eastAsia" w:ascii="宋体" w:hAnsi="宋体"/>
        </w:rPr>
        <w:t>，本项目采购文件公示时间为</w:t>
      </w:r>
      <w:r>
        <w:t>：201</w:t>
      </w:r>
      <w:r>
        <w:rPr>
          <w:rFonts w:hint="eastAsia"/>
        </w:rPr>
        <w:t>6</w:t>
      </w:r>
      <w:r>
        <w:t>年</w:t>
      </w:r>
      <w:r>
        <w:rPr>
          <w:rFonts w:hint="eastAsia"/>
          <w:lang w:val="en-US" w:eastAsia="zh-CN"/>
        </w:rPr>
        <w:t>5</w:t>
      </w:r>
      <w:r>
        <w:t>月</w:t>
      </w:r>
      <w:r>
        <w:rPr>
          <w:rFonts w:hint="eastAsia"/>
          <w:lang w:val="en-US" w:eastAsia="zh-CN"/>
        </w:rPr>
        <w:t>23</w:t>
      </w:r>
      <w:r>
        <w:t>日至201</w:t>
      </w:r>
      <w:r>
        <w:rPr>
          <w:rFonts w:hint="eastAsia"/>
        </w:rPr>
        <w:t>6</w:t>
      </w:r>
      <w:r>
        <w:t>年</w:t>
      </w:r>
      <w:r>
        <w:rPr>
          <w:rFonts w:hint="eastAsia"/>
          <w:lang w:val="en-US" w:eastAsia="zh-CN"/>
        </w:rPr>
        <w:t>5</w:t>
      </w:r>
      <w:r>
        <w:t>月</w:t>
      </w:r>
      <w:r>
        <w:rPr>
          <w:rFonts w:hint="eastAsia"/>
          <w:lang w:val="en-US" w:eastAsia="zh-CN"/>
        </w:rPr>
        <w:t>27</w:t>
      </w:r>
      <w:r>
        <w:t>日共五个工作日，供应商认为采购文件的内容损害其权益的，可以在公示期间或者自期满之日起七个工作日内以书面形式（加盖单位公章，须现场提交质疑或投诉书，电话咨询或传真或电邮</w:t>
      </w:r>
      <w:r>
        <w:rPr>
          <w:rFonts w:hint="eastAsia"/>
        </w:rPr>
        <w:t>或邮寄</w:t>
      </w:r>
      <w:r>
        <w:t>形式无效）向采购单位或者我公司提出质疑，质疑书应包括的内容：具体的质疑事项、事实依据及相关确凿的证明材料、投标人名称及地址、授权代表姓名及其联系电话、质疑时间。质疑书应当署名，并由法人代表</w:t>
      </w:r>
      <w:r>
        <w:rPr>
          <w:rFonts w:hint="eastAsia"/>
        </w:rPr>
        <w:t>或</w:t>
      </w:r>
      <w:r>
        <w:t>授权代表签字并加盖公章。投标人现场递交质疑书时需提供质疑书原件、法定代表人授权委托书（应载明委托代理的具体权限及事项）及授权代表身份证复印件。</w:t>
      </w:r>
    </w:p>
    <w:p>
      <w:pPr>
        <w:spacing w:line="360" w:lineRule="auto"/>
        <w:ind w:left="17" w:right="21" w:rightChars="10" w:hanging="17" w:hangingChars="8"/>
        <w:rPr>
          <w:rFonts w:hint="eastAsia" w:ascii="宋体" w:hAnsi="宋体" w:cs="Tahoma"/>
          <w:kern w:val="28"/>
        </w:rPr>
      </w:pPr>
      <w:r>
        <w:rPr>
          <w:rFonts w:hint="eastAsia" w:ascii="宋体" w:hAnsi="宋体" w:cs="Tahoma"/>
          <w:kern w:val="28"/>
        </w:rPr>
        <w:t>采购文件下载媒体：云浮市政府采购网</w:t>
      </w:r>
    </w:p>
    <w:p>
      <w:pPr>
        <w:snapToGrid w:val="0"/>
        <w:spacing w:line="360" w:lineRule="auto"/>
        <w:ind w:left="199" w:leftChars="95" w:firstLine="4410" w:firstLineChars="2100"/>
        <w:jc w:val="right"/>
        <w:rPr>
          <w:rFonts w:hint="eastAsia" w:ascii="宋体" w:hAnsi="宋体" w:cs="Tahoma"/>
        </w:rPr>
      </w:pPr>
      <w:r>
        <w:rPr>
          <w:rFonts w:hint="eastAsia" w:ascii="宋体" w:hAnsi="宋体" w:cs="Tahoma"/>
        </w:rPr>
        <w:t>广东晓君招标采购代理有限公司</w:t>
      </w:r>
    </w:p>
    <w:p>
      <w:pPr>
        <w:spacing w:line="480" w:lineRule="auto"/>
        <w:ind w:left="200" w:firstLine="6638" w:firstLineChars="3161"/>
        <w:jc w:val="both"/>
        <w:rPr>
          <w:rFonts w:hint="eastAsia" w:ascii="宋体" w:hAnsi="宋体" w:cs="Tahoma"/>
        </w:rPr>
        <w:sectPr>
          <w:headerReference r:id="rId3" w:type="default"/>
          <w:footerReference r:id="rId4" w:type="default"/>
          <w:pgSz w:w="11907" w:h="16840"/>
          <w:pgMar w:top="1440" w:right="1418" w:bottom="1440" w:left="1418" w:header="851" w:footer="737" w:gutter="0"/>
          <w:pgNumType w:start="1"/>
          <w:cols w:space="720" w:num="1"/>
          <w:docGrid w:linePitch="285" w:charSpace="0"/>
        </w:sectPr>
      </w:pPr>
      <w:r>
        <w:rPr>
          <w:rFonts w:hint="eastAsia" w:ascii="宋体" w:hAnsi="宋体" w:cs="Tahoma"/>
        </w:rPr>
        <w:t xml:space="preserve">      2016年</w:t>
      </w:r>
      <w:r>
        <w:rPr>
          <w:rFonts w:hint="eastAsia" w:ascii="宋体" w:hAnsi="宋体" w:cs="Tahoma"/>
          <w:lang w:val="en-US" w:eastAsia="zh-CN"/>
        </w:rPr>
        <w:t>5</w:t>
      </w:r>
      <w:r>
        <w:rPr>
          <w:rFonts w:hint="eastAsia" w:ascii="宋体" w:hAnsi="宋体" w:cs="Tahoma"/>
        </w:rPr>
        <w:t>月</w:t>
      </w:r>
      <w:r>
        <w:rPr>
          <w:rFonts w:hint="eastAsia" w:ascii="宋体" w:hAnsi="宋体" w:cs="Tahoma"/>
          <w:lang w:val="en-US" w:eastAsia="zh-CN"/>
        </w:rPr>
        <w:t>20</w:t>
      </w:r>
      <w:r>
        <w:rPr>
          <w:rFonts w:hint="eastAsia" w:ascii="宋体" w:hAnsi="宋体" w:cs="Tahoma"/>
        </w:rPr>
        <w:t>日</w:t>
      </w:r>
    </w:p>
    <w:p>
      <w:pPr>
        <w:spacing w:line="480" w:lineRule="auto"/>
        <w:ind w:left="200" w:firstLine="6638" w:firstLineChars="3161"/>
        <w:jc w:val="right"/>
        <w:rPr>
          <w:rFonts w:hint="eastAsia" w:ascii="宋体" w:hAnsi="宋体" w:cs="Tahoma"/>
        </w:rPr>
      </w:pPr>
    </w:p>
    <w:p>
      <w:pPr>
        <w:spacing w:line="360" w:lineRule="auto"/>
        <w:jc w:val="center"/>
        <w:rPr>
          <w:rFonts w:hint="eastAsia" w:ascii="宋体" w:hAnsi="宋体"/>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r>
        <w:rPr>
          <w:rFonts w:hint="eastAsia" w:ascii="宋体" w:hAnsi="宋体"/>
          <w:b/>
          <w:sz w:val="44"/>
        </w:rPr>
        <w:t>第二部分</w:t>
      </w:r>
    </w:p>
    <w:p>
      <w:pPr>
        <w:rPr>
          <w:rFonts w:ascii="宋体" w:hAnsi="宋体"/>
        </w:rPr>
      </w:pPr>
    </w:p>
    <w:p>
      <w:pPr>
        <w:spacing w:line="360" w:lineRule="auto"/>
        <w:jc w:val="center"/>
        <w:rPr>
          <w:rFonts w:hint="eastAsia" w:ascii="宋体" w:hAnsi="宋体"/>
          <w:b/>
          <w:sz w:val="44"/>
        </w:rPr>
      </w:pPr>
      <w:r>
        <w:rPr>
          <w:rFonts w:hint="eastAsia" w:ascii="宋体" w:hAnsi="宋体"/>
          <w:b/>
          <w:sz w:val="44"/>
        </w:rPr>
        <w:t>投 标 人 须 知</w:t>
      </w:r>
    </w:p>
    <w:p>
      <w:pPr>
        <w:pStyle w:val="22"/>
        <w:spacing w:line="360" w:lineRule="auto"/>
        <w:jc w:val="center"/>
        <w:rPr>
          <w:rFonts w:hint="eastAsia" w:ascii="宋体" w:hAnsi="宋体"/>
        </w:rPr>
      </w:pPr>
    </w:p>
    <w:p>
      <w:pPr>
        <w:pStyle w:val="24"/>
        <w:spacing w:line="360" w:lineRule="auto"/>
        <w:jc w:val="both"/>
        <w:rPr>
          <w:rFonts w:hint="eastAsia" w:hAnsi="宋体"/>
        </w:rPr>
      </w:pPr>
      <w:r>
        <w:rPr>
          <w:rFonts w:hint="eastAsia" w:hAnsi="宋体"/>
        </w:rPr>
        <w:t xml:space="preserve"> </w:t>
      </w:r>
    </w:p>
    <w:p>
      <w:pPr>
        <w:pStyle w:val="2"/>
        <w:spacing w:before="468" w:after="468" w:line="360" w:lineRule="auto"/>
        <w:rPr>
          <w:rFonts w:hint="eastAsia" w:ascii="宋体" w:hAnsi="宋体"/>
          <w:sz w:val="32"/>
          <w:szCs w:val="32"/>
        </w:rPr>
      </w:pPr>
      <w:r>
        <w:rPr>
          <w:rFonts w:ascii="宋体" w:hAnsi="宋体"/>
        </w:rPr>
        <w:br w:type="page"/>
      </w:r>
      <w:bookmarkStart w:id="0" w:name="_Toc42952414"/>
      <w:r>
        <w:rPr>
          <w:rFonts w:hint="eastAsia" w:ascii="宋体" w:hAnsi="宋体"/>
          <w:sz w:val="32"/>
          <w:szCs w:val="32"/>
        </w:rPr>
        <w:t>一、说明</w:t>
      </w:r>
      <w:bookmarkEnd w:id="0"/>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1、采购项目说明</w:t>
      </w:r>
    </w:p>
    <w:p>
      <w:pPr>
        <w:pStyle w:val="4"/>
        <w:rPr>
          <w:rFonts w:hint="eastAsia" w:hAnsi="宋体"/>
        </w:rPr>
      </w:pPr>
      <w:r>
        <w:rPr>
          <w:rFonts w:hint="eastAsia" w:hAnsi="宋体"/>
        </w:rPr>
        <w:t>1.1   本次代理招标采购的货物及相关服务项目，属部门集中采购项目。</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2、定义及解释</w:t>
      </w:r>
    </w:p>
    <w:p>
      <w:pPr>
        <w:pStyle w:val="4"/>
        <w:numPr>
          <w:ilvl w:val="1"/>
          <w:numId w:val="1"/>
        </w:numPr>
        <w:rPr>
          <w:rFonts w:hint="eastAsia" w:hAnsi="宋体"/>
        </w:rPr>
      </w:pPr>
      <w:r>
        <w:rPr>
          <w:rFonts w:hint="eastAsia" w:hAnsi="宋体"/>
        </w:rPr>
        <w:t>服务：指投标人提供的货物所需的相关服务以及用户需求书中要求的其他服务。</w:t>
      </w:r>
    </w:p>
    <w:p>
      <w:pPr>
        <w:pStyle w:val="4"/>
        <w:numPr>
          <w:ilvl w:val="1"/>
          <w:numId w:val="1"/>
        </w:numPr>
        <w:rPr>
          <w:rFonts w:hint="eastAsia"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1"/>
        </w:numPr>
        <w:rPr>
          <w:rFonts w:hint="eastAsia" w:hAnsi="宋体"/>
        </w:rPr>
      </w:pPr>
      <w:r>
        <w:rPr>
          <w:rFonts w:hint="eastAsia" w:hAnsi="宋体"/>
        </w:rPr>
        <w:t>投标人：响应招标、参加投标竞争的中华人民共和国境内的法人。</w:t>
      </w:r>
    </w:p>
    <w:p>
      <w:pPr>
        <w:pStyle w:val="4"/>
        <w:numPr>
          <w:ilvl w:val="1"/>
          <w:numId w:val="1"/>
        </w:numPr>
        <w:rPr>
          <w:rFonts w:hint="eastAsia" w:hAnsi="宋体"/>
          <w:szCs w:val="21"/>
        </w:rPr>
      </w:pPr>
      <w:r>
        <w:rPr>
          <w:rFonts w:hint="eastAsia" w:hAnsi="宋体"/>
        </w:rPr>
        <w:t>采购代理机构：</w:t>
      </w:r>
      <w:r>
        <w:rPr>
          <w:rFonts w:hint="eastAsia" w:hAnsi="宋体"/>
          <w:szCs w:val="21"/>
        </w:rPr>
        <w:t>广东晓君招标采购代理有限公司。</w:t>
      </w:r>
    </w:p>
    <w:p>
      <w:pPr>
        <w:pStyle w:val="4"/>
        <w:numPr>
          <w:ilvl w:val="1"/>
          <w:numId w:val="1"/>
        </w:numPr>
        <w:rPr>
          <w:rFonts w:hint="eastAsia" w:hAnsi="宋体"/>
        </w:rPr>
      </w:pPr>
      <w:r>
        <w:rPr>
          <w:rFonts w:hint="eastAsia" w:hAnsi="宋体"/>
        </w:rPr>
        <w:t>评标委员会：是依法组建，负责本次招标的评标工作的临时性机构。</w:t>
      </w:r>
    </w:p>
    <w:p>
      <w:pPr>
        <w:pStyle w:val="4"/>
        <w:numPr>
          <w:ilvl w:val="1"/>
          <w:numId w:val="1"/>
        </w:numPr>
        <w:rPr>
          <w:rFonts w:hint="eastAsia" w:hAnsi="宋体"/>
        </w:rPr>
      </w:pPr>
      <w:r>
        <w:rPr>
          <w:rFonts w:hint="eastAsia" w:hAnsi="宋体"/>
        </w:rPr>
        <w:t>日期：指公历日。</w:t>
      </w:r>
    </w:p>
    <w:p>
      <w:pPr>
        <w:pStyle w:val="4"/>
        <w:numPr>
          <w:ilvl w:val="1"/>
          <w:numId w:val="1"/>
        </w:numPr>
        <w:rPr>
          <w:rFonts w:hint="eastAsia" w:hAnsi="宋体"/>
        </w:rPr>
      </w:pPr>
      <w:r>
        <w:rPr>
          <w:rFonts w:hint="eastAsia" w:hAnsi="宋体"/>
        </w:rPr>
        <w:t>合同：指依据本次货物及服务招标采购结果签订的协议。</w:t>
      </w:r>
    </w:p>
    <w:p>
      <w:pPr>
        <w:pStyle w:val="4"/>
        <w:numPr>
          <w:ilvl w:val="1"/>
          <w:numId w:val="1"/>
        </w:numPr>
        <w:rPr>
          <w:rFonts w:hint="eastAsia" w:hAnsi="宋体"/>
        </w:rPr>
      </w:pPr>
      <w:r>
        <w:rPr>
          <w:rFonts w:hint="eastAsia" w:hAnsi="宋体"/>
        </w:rPr>
        <w:t>招标文件中的标题或题名仅起引导作用，而不应视为对招标文件内容的理解和解释。</w:t>
      </w:r>
    </w:p>
    <w:p>
      <w:pPr>
        <w:pStyle w:val="4"/>
        <w:numPr>
          <w:ilvl w:val="1"/>
          <w:numId w:val="1"/>
        </w:numPr>
        <w:rPr>
          <w:rFonts w:hint="eastAsia" w:hAnsi="宋体"/>
        </w:rPr>
      </w:pPr>
      <w:r>
        <w:rPr>
          <w:rFonts w:hint="eastAsia" w:hAnsi="宋体"/>
        </w:rPr>
        <w:t>招标文件中规定的“书面形式”包括纸质文件和《投标资料表》中规定的电子文件。</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3、合格的投标人</w:t>
      </w:r>
    </w:p>
    <w:p>
      <w:pPr>
        <w:spacing w:line="360" w:lineRule="auto"/>
        <w:ind w:left="630" w:hanging="630" w:hangingChars="300"/>
        <w:rPr>
          <w:rFonts w:hint="eastAsia" w:ascii="宋体" w:hAnsi="宋体"/>
        </w:rPr>
      </w:pPr>
      <w:r>
        <w:rPr>
          <w:rFonts w:hint="eastAsia" w:ascii="宋体" w:hAnsi="宋体"/>
        </w:rPr>
        <w:t>3.1   投标人具有独立承担民事责任能力的在中华人民共和国境内注册的法人，具有从事本项目的经营范围和能力；</w:t>
      </w:r>
    </w:p>
    <w:p>
      <w:pPr>
        <w:spacing w:line="360" w:lineRule="auto"/>
        <w:ind w:left="630" w:hanging="630" w:hangingChars="300"/>
        <w:rPr>
          <w:rFonts w:hint="eastAsia" w:ascii="宋体" w:hAnsi="宋体"/>
        </w:rPr>
      </w:pPr>
      <w:r>
        <w:rPr>
          <w:rFonts w:hint="eastAsia" w:ascii="宋体" w:hAnsi="宋体"/>
          <w:szCs w:val="21"/>
        </w:rPr>
        <w:t>3.2   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rPr>
          <w:rFonts w:hint="eastAsia" w:ascii="宋体" w:hAnsi="宋体"/>
        </w:rPr>
      </w:pPr>
      <w:r>
        <w:rPr>
          <w:rFonts w:hint="eastAsia" w:ascii="宋体" w:hAnsi="宋体"/>
        </w:rPr>
        <w:t>3.3   符合《中华人民共和国政府采购法》第二十二条的规定。</w:t>
      </w:r>
    </w:p>
    <w:p>
      <w:pPr>
        <w:spacing w:line="360" w:lineRule="auto"/>
        <w:ind w:left="540" w:leftChars="257" w:firstLine="105" w:firstLineChars="50"/>
        <w:rPr>
          <w:rFonts w:hint="eastAsia" w:ascii="宋体" w:hAnsi="宋体"/>
        </w:rPr>
      </w:pPr>
      <w:r>
        <w:rPr>
          <w:rFonts w:hint="eastAsia" w:ascii="宋体" w:hAnsi="宋体"/>
        </w:rPr>
        <w:t>(1)具有独立承担民事责任的能力；</w:t>
      </w:r>
    </w:p>
    <w:p>
      <w:pPr>
        <w:spacing w:line="360" w:lineRule="auto"/>
        <w:ind w:left="540" w:leftChars="257" w:firstLine="105" w:firstLineChars="50"/>
        <w:rPr>
          <w:rFonts w:hint="eastAsia" w:ascii="宋体" w:hAnsi="宋体"/>
        </w:rPr>
      </w:pPr>
      <w:r>
        <w:rPr>
          <w:rFonts w:hint="eastAsia" w:ascii="宋体" w:hAnsi="宋体"/>
        </w:rPr>
        <w:t>(2)具有良好的商业信誉和健全的财务会计制度；</w:t>
      </w:r>
    </w:p>
    <w:p>
      <w:pPr>
        <w:spacing w:line="360" w:lineRule="auto"/>
        <w:ind w:left="540" w:leftChars="257" w:firstLine="105" w:firstLineChars="50"/>
        <w:rPr>
          <w:rFonts w:hint="eastAsia" w:ascii="宋体" w:hAnsi="宋体"/>
        </w:rPr>
      </w:pPr>
      <w:r>
        <w:rPr>
          <w:rFonts w:hint="eastAsia" w:ascii="宋体" w:hAnsi="宋体"/>
        </w:rPr>
        <w:t>(3)具有履行合同所必需的设备和专业技术能力；</w:t>
      </w:r>
    </w:p>
    <w:p>
      <w:pPr>
        <w:spacing w:line="360" w:lineRule="auto"/>
        <w:ind w:left="540" w:leftChars="257" w:firstLine="105" w:firstLineChars="50"/>
        <w:rPr>
          <w:rFonts w:hint="eastAsia" w:ascii="宋体" w:hAnsi="宋体"/>
        </w:rPr>
      </w:pPr>
      <w:r>
        <w:rPr>
          <w:rFonts w:hint="eastAsia" w:ascii="宋体" w:hAnsi="宋体"/>
        </w:rPr>
        <w:t>(4)具依法缴纳税收和社会保障资金的良好记录；</w:t>
      </w:r>
    </w:p>
    <w:p>
      <w:pPr>
        <w:spacing w:line="360" w:lineRule="auto"/>
        <w:ind w:left="540" w:leftChars="257" w:firstLine="105" w:firstLineChars="50"/>
        <w:rPr>
          <w:rFonts w:hint="eastAsia" w:ascii="宋体" w:hAnsi="宋体"/>
        </w:rPr>
      </w:pPr>
      <w:r>
        <w:rPr>
          <w:rFonts w:hint="eastAsia" w:ascii="宋体" w:hAnsi="宋体"/>
        </w:rPr>
        <w:t>(5)参加政府采购活动前三年内，在经营活动中没有重大违法记录；</w:t>
      </w:r>
    </w:p>
    <w:p>
      <w:pPr>
        <w:spacing w:line="360" w:lineRule="auto"/>
        <w:ind w:firstLine="645" w:firstLineChars="307"/>
        <w:rPr>
          <w:rFonts w:hint="eastAsia" w:ascii="宋体" w:hAnsi="宋体"/>
        </w:rPr>
      </w:pPr>
      <w:r>
        <w:rPr>
          <w:rFonts w:hint="eastAsia" w:ascii="宋体" w:hAnsi="宋体"/>
        </w:rPr>
        <w:t>(6)法律、行政法规规定的其他条件。</w:t>
      </w:r>
    </w:p>
    <w:p>
      <w:pPr>
        <w:spacing w:line="360" w:lineRule="auto"/>
        <w:rPr>
          <w:rFonts w:ascii="宋体" w:hAnsi="宋体"/>
        </w:rPr>
      </w:pPr>
      <w:r>
        <w:rPr>
          <w:rFonts w:hint="eastAsia" w:ascii="宋体" w:hAnsi="宋体"/>
        </w:rPr>
        <w:t xml:space="preserve">3.4   </w:t>
      </w:r>
      <w:r>
        <w:rPr>
          <w:rFonts w:ascii="宋体" w:hAnsi="宋体"/>
        </w:rPr>
        <w:t>本项目</w:t>
      </w:r>
      <w:r>
        <w:rPr>
          <w:rFonts w:hint="eastAsia" w:ascii="宋体" w:hAnsi="宋体"/>
        </w:rPr>
        <w:t>不</w:t>
      </w:r>
      <w:r>
        <w:rPr>
          <w:rFonts w:ascii="宋体" w:hAnsi="宋体"/>
        </w:rPr>
        <w:t>接受联合体投标。</w:t>
      </w:r>
    </w:p>
    <w:p>
      <w:pPr>
        <w:spacing w:line="360" w:lineRule="auto"/>
        <w:rPr>
          <w:rFonts w:hint="eastAsia" w:ascii="宋体" w:hAnsi="宋体"/>
        </w:rPr>
      </w:pP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4、合格的服务</w:t>
      </w:r>
    </w:p>
    <w:p>
      <w:pPr>
        <w:pStyle w:val="4"/>
        <w:tabs>
          <w:tab w:val="left" w:pos="720"/>
        </w:tabs>
        <w:ind w:left="525" w:hanging="525" w:hangingChars="250"/>
        <w:rPr>
          <w:rFonts w:hAnsi="宋体"/>
        </w:rPr>
      </w:pPr>
      <w:r>
        <w:rPr>
          <w:rFonts w:hint="eastAsia" w:hAnsi="宋体"/>
        </w:rPr>
        <w:t>4.1  合同中提供服务，其来源均应符合《中华人民共和国政府采购法》的有关规定。</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5、禁止事项</w:t>
      </w:r>
    </w:p>
    <w:p>
      <w:pPr>
        <w:pStyle w:val="4"/>
        <w:numPr>
          <w:ilvl w:val="1"/>
          <w:numId w:val="2"/>
        </w:numPr>
        <w:tabs>
          <w:tab w:val="clear" w:pos="360"/>
        </w:tabs>
        <w:ind w:left="616" w:hanging="616"/>
        <w:rPr>
          <w:rFonts w:hint="eastAsia" w:hAnsi="宋体"/>
        </w:rPr>
      </w:pPr>
      <w:r>
        <w:rPr>
          <w:rFonts w:hint="eastAsia" w:hAnsi="宋体"/>
        </w:rPr>
        <w:t xml:space="preserve">   采购人、投标人和采购代理机构不得相互串通损害国家利益、社会公共利益和其他当事人的</w:t>
      </w:r>
    </w:p>
    <w:p>
      <w:pPr>
        <w:pStyle w:val="4"/>
        <w:ind w:firstLine="735" w:firstLineChars="350"/>
        <w:rPr>
          <w:rFonts w:hint="eastAsia" w:hAnsi="宋体"/>
        </w:rPr>
      </w:pPr>
      <w:r>
        <w:rPr>
          <w:rFonts w:hint="eastAsia" w:hAnsi="宋体"/>
        </w:rPr>
        <w:t>合法权益；不得以任何手段排斥其他投标人参与竞争。</w:t>
      </w:r>
    </w:p>
    <w:p>
      <w:pPr>
        <w:pStyle w:val="4"/>
        <w:numPr>
          <w:ilvl w:val="1"/>
          <w:numId w:val="2"/>
        </w:numPr>
        <w:tabs>
          <w:tab w:val="left" w:pos="720"/>
          <w:tab w:val="clear" w:pos="360"/>
        </w:tabs>
        <w:ind w:left="720" w:hanging="720"/>
        <w:jc w:val="left"/>
        <w:rPr>
          <w:rFonts w:hint="eastAsia" w:hAnsi="宋体"/>
        </w:rPr>
      </w:pPr>
      <w:r>
        <w:rPr>
          <w:rFonts w:hint="eastAsia" w:hAnsi="宋体"/>
        </w:rPr>
        <w:t>投标人不得向采购人、采购代理机构、评标委员会的组成人员行贿或者采取其他不正当手段谋取中标。</w:t>
      </w:r>
    </w:p>
    <w:p>
      <w:pPr>
        <w:pStyle w:val="4"/>
        <w:numPr>
          <w:ilvl w:val="1"/>
          <w:numId w:val="2"/>
        </w:numPr>
        <w:tabs>
          <w:tab w:val="left" w:pos="720"/>
          <w:tab w:val="clear" w:pos="360"/>
        </w:tabs>
        <w:ind w:left="720" w:hanging="720"/>
        <w:rPr>
          <w:rFonts w:hint="eastAsia"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2"/>
        </w:numPr>
        <w:rPr>
          <w:rFonts w:hint="eastAsia" w:hAnsi="宋体"/>
        </w:rPr>
      </w:pPr>
      <w:r>
        <w:rPr>
          <w:rFonts w:hint="eastAsia" w:hAnsi="宋体"/>
        </w:rPr>
        <w:t xml:space="preserve">  《中华人民共和国政府采购法》及相关法规规定的其他禁止行为。</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6、保密事项</w:t>
      </w:r>
    </w:p>
    <w:p>
      <w:pPr>
        <w:pStyle w:val="4"/>
        <w:numPr>
          <w:ilvl w:val="1"/>
          <w:numId w:val="3"/>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7、投标人知悉</w:t>
      </w:r>
    </w:p>
    <w:p>
      <w:pPr>
        <w:pStyle w:val="4"/>
        <w:ind w:left="630" w:hanging="630" w:hangingChars="300"/>
        <w:rPr>
          <w:rFonts w:hint="eastAsia" w:hAnsi="宋体"/>
        </w:rPr>
      </w:pPr>
      <w:r>
        <w:rPr>
          <w:rFonts w:hint="eastAsia" w:hAnsi="宋体"/>
        </w:rPr>
        <w:t>7.1   投标人将被视为已合理地尽可能地对所有影响本采购项目的事项，包括任何与本招标文件所列明的有关的特殊困难充分了解。</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8、保证</w:t>
      </w:r>
    </w:p>
    <w:p>
      <w:pPr>
        <w:pStyle w:val="4"/>
        <w:ind w:left="630" w:hanging="630" w:hangingChars="300"/>
        <w:rPr>
          <w:rFonts w:hint="eastAsia"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9、投标费用</w:t>
      </w:r>
    </w:p>
    <w:p>
      <w:pPr>
        <w:pStyle w:val="4"/>
        <w:ind w:left="630" w:hanging="630" w:hangingChars="300"/>
        <w:rPr>
          <w:rFonts w:hint="eastAsia"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sz w:val="32"/>
          <w:szCs w:val="32"/>
        </w:rPr>
      </w:pPr>
      <w:bookmarkStart w:id="1" w:name="_Toc42952415"/>
      <w:r>
        <w:rPr>
          <w:rFonts w:hint="eastAsia" w:ascii="宋体" w:hAnsi="宋体"/>
          <w:sz w:val="32"/>
          <w:szCs w:val="32"/>
        </w:rPr>
        <w:t>二、招标文件</w:t>
      </w:r>
      <w:bookmarkEnd w:id="1"/>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10、招标文件构成</w:t>
      </w:r>
    </w:p>
    <w:p>
      <w:pPr>
        <w:pStyle w:val="4"/>
        <w:rPr>
          <w:rFonts w:hint="eastAsia" w:hAnsi="宋体"/>
        </w:rPr>
      </w:pPr>
      <w:r>
        <w:rPr>
          <w:rFonts w:hint="eastAsia" w:hAnsi="宋体"/>
        </w:rPr>
        <w:t>10.1   招标文件包括：</w:t>
      </w:r>
    </w:p>
    <w:p>
      <w:pPr>
        <w:spacing w:line="360" w:lineRule="auto"/>
        <w:ind w:firstLine="735" w:firstLineChars="350"/>
        <w:jc w:val="both"/>
        <w:rPr>
          <w:rFonts w:hint="eastAsia" w:ascii="宋体" w:hAnsi="宋体"/>
        </w:rPr>
      </w:pPr>
      <w:r>
        <w:rPr>
          <w:rFonts w:hint="eastAsia" w:ascii="宋体" w:hAnsi="宋体"/>
        </w:rPr>
        <w:t xml:space="preserve">第一部分   投标邀请函 </w:t>
      </w:r>
    </w:p>
    <w:p>
      <w:pPr>
        <w:spacing w:line="360" w:lineRule="auto"/>
        <w:ind w:firstLine="735" w:firstLineChars="350"/>
        <w:jc w:val="both"/>
        <w:rPr>
          <w:rFonts w:hint="eastAsia" w:ascii="宋体" w:hAnsi="宋体"/>
        </w:rPr>
      </w:pPr>
      <w:r>
        <w:rPr>
          <w:rFonts w:hint="eastAsia" w:ascii="宋体" w:hAnsi="宋体"/>
        </w:rPr>
        <w:t>第二部分   投标人须知</w:t>
      </w:r>
    </w:p>
    <w:p>
      <w:pPr>
        <w:spacing w:line="360" w:lineRule="auto"/>
        <w:ind w:firstLine="735" w:firstLineChars="350"/>
        <w:jc w:val="both"/>
        <w:rPr>
          <w:rFonts w:hint="eastAsia" w:ascii="宋体" w:hAnsi="宋体"/>
        </w:rPr>
      </w:pPr>
      <w:r>
        <w:rPr>
          <w:rFonts w:hint="eastAsia" w:ascii="宋体" w:hAnsi="宋体"/>
        </w:rPr>
        <w:t>第三部分   用户需求书</w:t>
      </w:r>
    </w:p>
    <w:p>
      <w:pPr>
        <w:spacing w:line="360" w:lineRule="auto"/>
        <w:ind w:firstLine="735" w:firstLineChars="350"/>
        <w:jc w:val="both"/>
        <w:rPr>
          <w:rFonts w:hint="eastAsia"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hint="eastAsia" w:ascii="宋体" w:hAnsi="宋体"/>
        </w:rPr>
      </w:pPr>
      <w:r>
        <w:rPr>
          <w:rFonts w:hint="eastAsia" w:ascii="宋体" w:hAnsi="宋体"/>
        </w:rPr>
        <w:t>第五部分   投标文件格式</w:t>
      </w:r>
    </w:p>
    <w:p>
      <w:pPr>
        <w:spacing w:line="360" w:lineRule="auto"/>
        <w:ind w:left="718" w:hanging="718" w:hangingChars="342"/>
        <w:jc w:val="both"/>
        <w:rPr>
          <w:rFonts w:hint="eastAsia"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11、招标文件的澄清或修改</w:t>
      </w:r>
    </w:p>
    <w:p>
      <w:pPr>
        <w:pStyle w:val="4"/>
        <w:numPr>
          <w:ilvl w:val="1"/>
          <w:numId w:val="4"/>
        </w:numPr>
        <w:tabs>
          <w:tab w:val="left" w:pos="720"/>
          <w:tab w:val="clear" w:pos="360"/>
        </w:tabs>
        <w:ind w:left="720" w:hanging="720"/>
        <w:rPr>
          <w:rFonts w:hint="eastAsia"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4"/>
        </w:numPr>
        <w:tabs>
          <w:tab w:val="left" w:pos="720"/>
          <w:tab w:val="clear" w:pos="360"/>
        </w:tabs>
        <w:ind w:left="720" w:hanging="720"/>
        <w:rPr>
          <w:rFonts w:hint="eastAsia"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4"/>
        </w:numPr>
        <w:tabs>
          <w:tab w:val="left" w:pos="720"/>
          <w:tab w:val="clear" w:pos="360"/>
        </w:tabs>
        <w:ind w:left="720" w:hanging="720"/>
        <w:rPr>
          <w:rFonts w:hint="eastAsia"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4"/>
        </w:numPr>
        <w:tabs>
          <w:tab w:val="left" w:pos="720"/>
          <w:tab w:val="clear" w:pos="360"/>
        </w:tabs>
        <w:ind w:left="720" w:hanging="720"/>
        <w:rPr>
          <w:rFonts w:hint="eastAsia"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4"/>
        </w:numPr>
        <w:tabs>
          <w:tab w:val="left" w:pos="720"/>
          <w:tab w:val="clear" w:pos="360"/>
        </w:tabs>
        <w:ind w:left="720" w:hanging="720"/>
        <w:rPr>
          <w:rFonts w:hint="eastAsia"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4"/>
        </w:numPr>
        <w:tabs>
          <w:tab w:val="left" w:pos="720"/>
          <w:tab w:val="clear" w:pos="360"/>
        </w:tabs>
        <w:ind w:left="720" w:hanging="720"/>
        <w:rPr>
          <w:rFonts w:hint="eastAsia" w:hAnsi="宋体"/>
        </w:rPr>
      </w:pPr>
      <w:r>
        <w:rPr>
          <w:rFonts w:hint="eastAsia" w:hAnsi="宋体"/>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sz w:val="32"/>
          <w:szCs w:val="32"/>
        </w:rPr>
      </w:pPr>
      <w:bookmarkStart w:id="2" w:name="_Toc42952416"/>
      <w:r>
        <w:rPr>
          <w:rFonts w:hint="eastAsia" w:ascii="宋体" w:hAnsi="宋体"/>
          <w:sz w:val="32"/>
          <w:szCs w:val="32"/>
        </w:rPr>
        <w:t>三、投标文件的编制</w:t>
      </w:r>
      <w:bookmarkEnd w:id="2"/>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12、投标语言及计量</w:t>
      </w:r>
    </w:p>
    <w:p>
      <w:pPr>
        <w:pStyle w:val="4"/>
        <w:numPr>
          <w:ilvl w:val="1"/>
          <w:numId w:val="5"/>
        </w:numPr>
        <w:tabs>
          <w:tab w:val="left" w:pos="720"/>
          <w:tab w:val="clear" w:pos="360"/>
        </w:tabs>
        <w:ind w:left="720" w:hanging="720"/>
        <w:rPr>
          <w:rFonts w:hint="eastAsia"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5"/>
        </w:numPr>
        <w:tabs>
          <w:tab w:val="left" w:pos="720"/>
          <w:tab w:val="clear" w:pos="360"/>
        </w:tabs>
        <w:ind w:left="720" w:hanging="720"/>
        <w:rPr>
          <w:rFonts w:hint="eastAsia"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13、投标文件的构成</w:t>
      </w:r>
    </w:p>
    <w:p>
      <w:pPr>
        <w:pStyle w:val="4"/>
        <w:ind w:left="718" w:hanging="718" w:hangingChars="342"/>
        <w:rPr>
          <w:rFonts w:hint="eastAsia"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6"/>
        </w:numPr>
        <w:tabs>
          <w:tab w:val="left" w:pos="180"/>
          <w:tab w:val="left" w:pos="720"/>
          <w:tab w:val="clear" w:pos="1287"/>
        </w:tabs>
        <w:spacing w:line="360" w:lineRule="auto"/>
        <w:ind w:hanging="1287"/>
        <w:jc w:val="both"/>
        <w:rPr>
          <w:rFonts w:hint="eastAsia" w:ascii="宋体" w:hAnsi="宋体"/>
        </w:rPr>
      </w:pPr>
      <w:r>
        <w:rPr>
          <w:rFonts w:hint="eastAsia" w:ascii="宋体" w:hAnsi="宋体"/>
        </w:rPr>
        <w:t>按本须知的规定填写的投标函、投标报价表；</w:t>
      </w:r>
    </w:p>
    <w:p>
      <w:pPr>
        <w:numPr>
          <w:ilvl w:val="0"/>
          <w:numId w:val="6"/>
        </w:numPr>
        <w:tabs>
          <w:tab w:val="left" w:pos="180"/>
          <w:tab w:val="left" w:pos="720"/>
          <w:tab w:val="clear" w:pos="1287"/>
        </w:tabs>
        <w:spacing w:line="360" w:lineRule="auto"/>
        <w:ind w:left="720"/>
        <w:jc w:val="both"/>
        <w:rPr>
          <w:rFonts w:hint="eastAsia" w:ascii="宋体" w:hAnsi="宋体"/>
        </w:rPr>
      </w:pPr>
      <w:r>
        <w:rPr>
          <w:rFonts w:hint="eastAsia" w:ascii="宋体" w:hAnsi="宋体"/>
        </w:rPr>
        <w:t>按本须知的要求出具的资格证明文件，证明投标人是合格的，而且中标后有能力履行合同；</w:t>
      </w:r>
    </w:p>
    <w:p>
      <w:pPr>
        <w:numPr>
          <w:ilvl w:val="0"/>
          <w:numId w:val="6"/>
        </w:numPr>
        <w:tabs>
          <w:tab w:val="left" w:pos="720"/>
          <w:tab w:val="clear" w:pos="1287"/>
        </w:tabs>
        <w:spacing w:line="360" w:lineRule="auto"/>
        <w:ind w:left="720"/>
        <w:jc w:val="both"/>
        <w:rPr>
          <w:rFonts w:hint="eastAsia" w:ascii="宋体" w:hAnsi="宋体"/>
        </w:rPr>
      </w:pPr>
      <w:r>
        <w:rPr>
          <w:rFonts w:hint="eastAsia" w:ascii="宋体" w:hAnsi="宋体"/>
        </w:rPr>
        <w:t>按本须知的规定出具的证明文件，证明投标人提供的货物和服务是合格的，而且符合本招标文件的规定；</w:t>
      </w:r>
    </w:p>
    <w:p>
      <w:pPr>
        <w:numPr>
          <w:ilvl w:val="0"/>
          <w:numId w:val="6"/>
        </w:numPr>
        <w:tabs>
          <w:tab w:val="left" w:pos="720"/>
          <w:tab w:val="clear" w:pos="1287"/>
        </w:tabs>
        <w:spacing w:line="360" w:lineRule="auto"/>
        <w:ind w:hanging="1287"/>
        <w:jc w:val="both"/>
        <w:rPr>
          <w:rFonts w:hint="eastAsia" w:ascii="宋体" w:hAnsi="宋体"/>
        </w:rPr>
      </w:pPr>
      <w:r>
        <w:rPr>
          <w:rFonts w:hint="eastAsia" w:ascii="宋体" w:hAnsi="宋体"/>
        </w:rPr>
        <w:t>按本须知的规定提交的投标保证金及相关证明文件；</w:t>
      </w:r>
    </w:p>
    <w:p>
      <w:pPr>
        <w:numPr>
          <w:ilvl w:val="0"/>
          <w:numId w:val="6"/>
        </w:numPr>
        <w:tabs>
          <w:tab w:val="clear" w:pos="1287"/>
        </w:tabs>
        <w:spacing w:line="360" w:lineRule="auto"/>
        <w:ind w:left="720"/>
        <w:jc w:val="both"/>
        <w:rPr>
          <w:rFonts w:hint="eastAsia"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6"/>
        </w:numPr>
        <w:tabs>
          <w:tab w:val="left" w:pos="720"/>
          <w:tab w:val="clear" w:pos="1287"/>
        </w:tabs>
        <w:spacing w:line="360" w:lineRule="auto"/>
        <w:ind w:hanging="1287"/>
        <w:jc w:val="both"/>
        <w:rPr>
          <w:rFonts w:hint="eastAsia" w:ascii="宋体" w:hAnsi="宋体"/>
        </w:rPr>
      </w:pPr>
      <w:r>
        <w:rPr>
          <w:rFonts w:hint="eastAsia" w:ascii="宋体" w:hAnsi="宋体"/>
        </w:rPr>
        <w:t>投标人应参照招标文件第五部分投标文件格式的内容格式提供全面的响应文件。</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14、投标函</w:t>
      </w:r>
    </w:p>
    <w:p>
      <w:pPr>
        <w:pStyle w:val="4"/>
        <w:rPr>
          <w:rFonts w:hint="eastAsia" w:hAnsi="宋体"/>
        </w:rPr>
      </w:pPr>
      <w:r>
        <w:rPr>
          <w:rFonts w:hint="eastAsia" w:hAnsi="宋体"/>
        </w:rPr>
        <w:t>14.1   投标人应完整地填写参照招标文件第五部分投标文件格式中规定的投标函。</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15、投标报价</w:t>
      </w:r>
    </w:p>
    <w:p>
      <w:pPr>
        <w:pStyle w:val="4"/>
        <w:numPr>
          <w:ilvl w:val="1"/>
          <w:numId w:val="7"/>
        </w:numPr>
        <w:ind w:left="737" w:hanging="737"/>
        <w:rPr>
          <w:rFonts w:hint="eastAsia" w:hAnsi="宋体"/>
        </w:rPr>
      </w:pPr>
      <w:r>
        <w:rPr>
          <w:rFonts w:hint="eastAsia" w:hAnsi="宋体"/>
        </w:rPr>
        <w:t>投标人应根据招标文件中第三部分用户需求书的要求，对照投标报价表格式规定的填报内容进行逐项报价。</w:t>
      </w:r>
    </w:p>
    <w:p>
      <w:pPr>
        <w:pStyle w:val="4"/>
        <w:numPr>
          <w:ilvl w:val="1"/>
          <w:numId w:val="7"/>
        </w:numPr>
        <w:ind w:left="737" w:hanging="737"/>
        <w:rPr>
          <w:rFonts w:hint="eastAsia"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7"/>
        </w:numPr>
        <w:ind w:left="737" w:hanging="737"/>
        <w:rPr>
          <w:rFonts w:hint="eastAsia" w:hAnsi="宋体"/>
        </w:rPr>
      </w:pPr>
      <w:r>
        <w:rPr>
          <w:rFonts w:hint="eastAsia" w:hAnsi="宋体"/>
        </w:rPr>
        <w:t>为顺利进行评标工作，投标人应提交用《投标资料表》中规定的文件格式制作的投标报价表，但所有数据以签字盖章的书面报价表为准。</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16、投标货币</w:t>
      </w:r>
    </w:p>
    <w:p>
      <w:pPr>
        <w:pStyle w:val="4"/>
        <w:rPr>
          <w:rFonts w:hint="eastAsia" w:hAnsi="宋体"/>
        </w:rPr>
      </w:pPr>
      <w:r>
        <w:rPr>
          <w:rFonts w:hint="eastAsia" w:hAnsi="宋体"/>
        </w:rPr>
        <w:t>16.1   投标人提供的货物及相关服务在投标时必须用人民币报价。</w:t>
      </w:r>
    </w:p>
    <w:p>
      <w:pPr>
        <w:pStyle w:val="3"/>
        <w:tabs>
          <w:tab w:val="left" w:pos="239"/>
        </w:tabs>
        <w:spacing w:before="360" w:beforeLines="0" w:after="120" w:afterLines="0" w:line="360" w:lineRule="auto"/>
        <w:ind w:left="420" w:leftChars="0" w:hanging="420" w:firstLineChars="0"/>
        <w:rPr>
          <w:rFonts w:hint="eastAsia" w:hAnsi="宋体"/>
        </w:rPr>
      </w:pPr>
      <w:r>
        <w:rPr>
          <w:rFonts w:hint="eastAsia" w:hAnsi="宋体"/>
        </w:rPr>
        <w:t>17、证明投标人合格和资格的文件</w:t>
      </w:r>
    </w:p>
    <w:p>
      <w:pPr>
        <w:pStyle w:val="4"/>
        <w:numPr>
          <w:ilvl w:val="1"/>
          <w:numId w:val="8"/>
        </w:numPr>
        <w:rPr>
          <w:rFonts w:hint="eastAsia" w:hAnsi="宋体"/>
        </w:rPr>
      </w:pPr>
      <w:r>
        <w:rPr>
          <w:rFonts w:hint="eastAsia" w:hAnsi="宋体"/>
        </w:rPr>
        <w:t>投标人应提交证明其有资格参加投标和中标后有能力履行合同的文件，并作为其投标文件的一部分。</w:t>
      </w:r>
    </w:p>
    <w:p>
      <w:pPr>
        <w:pStyle w:val="4"/>
        <w:numPr>
          <w:ilvl w:val="1"/>
          <w:numId w:val="8"/>
        </w:numPr>
        <w:rPr>
          <w:rFonts w:hint="eastAsia" w:hAnsi="宋体"/>
        </w:rPr>
      </w:pPr>
      <w:r>
        <w:rPr>
          <w:rFonts w:hint="eastAsia" w:hAnsi="宋体"/>
        </w:rPr>
        <w:t>投标人提交以下（但不限于以下）合格性证明文件。</w:t>
      </w:r>
    </w:p>
    <w:p>
      <w:pPr>
        <w:tabs>
          <w:tab w:val="left" w:pos="540"/>
          <w:tab w:val="left" w:pos="720"/>
          <w:tab w:val="left" w:pos="1622"/>
        </w:tabs>
        <w:spacing w:after="120" w:line="360" w:lineRule="auto"/>
        <w:jc w:val="both"/>
        <w:rPr>
          <w:rFonts w:hint="eastAsia" w:ascii="宋体" w:hAnsi="宋体"/>
        </w:rPr>
      </w:pPr>
      <w:r>
        <w:rPr>
          <w:rFonts w:hint="eastAsia" w:ascii="宋体" w:hAnsi="宋体"/>
        </w:rPr>
        <w:t>（１） 投标人营业执照副本复印件；</w:t>
      </w:r>
    </w:p>
    <w:p>
      <w:pPr>
        <w:tabs>
          <w:tab w:val="left" w:pos="540"/>
          <w:tab w:val="left" w:pos="720"/>
          <w:tab w:val="left" w:pos="1622"/>
        </w:tabs>
        <w:spacing w:after="120" w:line="360" w:lineRule="auto"/>
        <w:jc w:val="both"/>
        <w:rPr>
          <w:rFonts w:hint="eastAsia" w:ascii="宋体" w:hAnsi="宋体"/>
        </w:rPr>
      </w:pPr>
      <w:r>
        <w:rPr>
          <w:rFonts w:hint="eastAsia" w:ascii="宋体" w:hAnsi="宋体"/>
        </w:rPr>
        <w:t>（２） 投标人的资格声明；</w:t>
      </w:r>
    </w:p>
    <w:p>
      <w:pPr>
        <w:tabs>
          <w:tab w:val="left" w:pos="540"/>
          <w:tab w:val="left" w:pos="720"/>
          <w:tab w:val="left" w:pos="1622"/>
        </w:tabs>
        <w:spacing w:after="120" w:line="360" w:lineRule="auto"/>
        <w:jc w:val="both"/>
        <w:rPr>
          <w:rFonts w:hint="eastAsia" w:ascii="宋体" w:hAnsi="宋体"/>
        </w:rPr>
      </w:pPr>
      <w:r>
        <w:rPr>
          <w:rFonts w:hint="eastAsia" w:ascii="宋体" w:hAnsi="宋体"/>
        </w:rPr>
        <w:t>（３） 按《投标资料表》要求提供行政主管部门或行业协会授予的经销或服务许可证。</w:t>
      </w:r>
    </w:p>
    <w:p>
      <w:pPr>
        <w:tabs>
          <w:tab w:val="left" w:pos="540"/>
          <w:tab w:val="left" w:pos="720"/>
        </w:tabs>
        <w:spacing w:after="120" w:line="360" w:lineRule="auto"/>
        <w:ind w:left="748" w:leftChars="6" w:hanging="735" w:hangingChars="350"/>
        <w:jc w:val="both"/>
        <w:rPr>
          <w:rFonts w:hint="eastAsia" w:ascii="宋体" w:hAnsi="宋体"/>
        </w:rPr>
      </w:pPr>
      <w:r>
        <w:rPr>
          <w:rFonts w:hint="eastAsia" w:ascii="宋体" w:hAnsi="宋体"/>
        </w:rPr>
        <w:t>（４） 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hAnsi="宋体"/>
        </w:rPr>
      </w:pPr>
      <w:r>
        <w:rPr>
          <w:rFonts w:hint="eastAsia" w:hAnsi="宋体"/>
        </w:rPr>
        <w:t>17.3   投标人提交的资格证明文件应满足以下（但不限于以下）要求：</w:t>
      </w:r>
    </w:p>
    <w:p>
      <w:pPr>
        <w:pStyle w:val="4"/>
        <w:numPr>
          <w:ilvl w:val="0"/>
          <w:numId w:val="9"/>
        </w:numPr>
        <w:rPr>
          <w:rFonts w:hint="eastAsia"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9"/>
        </w:numPr>
        <w:spacing w:line="360" w:lineRule="auto"/>
        <w:jc w:val="both"/>
        <w:rPr>
          <w:rFonts w:hint="eastAsia" w:ascii="宋体" w:hAnsi="宋体"/>
        </w:rPr>
      </w:pPr>
      <w:r>
        <w:rPr>
          <w:rFonts w:hint="eastAsia" w:ascii="宋体" w:hAnsi="宋体"/>
        </w:rPr>
        <w:t>投标人按《投标资料表》规定提供类似服务的业绩，并按招标文件第五部分提供的格式填报已完成的类似项目清单；</w:t>
      </w:r>
    </w:p>
    <w:p>
      <w:pPr>
        <w:numPr>
          <w:ilvl w:val="0"/>
          <w:numId w:val="9"/>
        </w:numPr>
        <w:spacing w:line="360" w:lineRule="auto"/>
        <w:jc w:val="both"/>
        <w:rPr>
          <w:rFonts w:hint="eastAsia" w:ascii="宋体" w:hAnsi="宋体"/>
        </w:rPr>
      </w:pPr>
      <w:r>
        <w:rPr>
          <w:rFonts w:hint="eastAsia" w:ascii="宋体" w:hAnsi="宋体"/>
        </w:rPr>
        <w:t>投标人按《投标资料表》规定提供近</w:t>
      </w:r>
      <w:r>
        <w:rPr>
          <w:rFonts w:hint="eastAsia" w:ascii="宋体" w:hAnsi="宋体"/>
          <w:u w:val="single"/>
        </w:rPr>
        <w:t xml:space="preserve"> 二 </w:t>
      </w:r>
      <w:r>
        <w:rPr>
          <w:rFonts w:hint="eastAsia" w:ascii="宋体" w:hAnsi="宋体"/>
        </w:rPr>
        <w:t>年的年度财务报表（包括资产负债表、损益表和现金流量表）；</w:t>
      </w:r>
    </w:p>
    <w:p>
      <w:pPr>
        <w:numPr>
          <w:ilvl w:val="0"/>
          <w:numId w:val="9"/>
        </w:numPr>
        <w:spacing w:line="360" w:lineRule="auto"/>
        <w:jc w:val="both"/>
        <w:rPr>
          <w:rFonts w:hint="eastAsia" w:ascii="宋体" w:hAnsi="宋体"/>
        </w:rPr>
      </w:pPr>
      <w:r>
        <w:rPr>
          <w:rFonts w:hint="eastAsia" w:ascii="宋体" w:hAnsi="宋体"/>
        </w:rPr>
        <w:t>投标人参加本次投标前3年内，在经营活动及政府采购活动中没有重大违法记录；</w:t>
      </w:r>
    </w:p>
    <w:p>
      <w:pPr>
        <w:numPr>
          <w:ilvl w:val="0"/>
          <w:numId w:val="9"/>
        </w:numPr>
        <w:spacing w:line="360" w:lineRule="auto"/>
        <w:jc w:val="both"/>
        <w:rPr>
          <w:rFonts w:hint="eastAsia" w:ascii="宋体" w:hAnsi="宋体"/>
        </w:rPr>
      </w:pPr>
      <w:r>
        <w:rPr>
          <w:rFonts w:hint="eastAsia" w:ascii="宋体" w:hAnsi="宋体"/>
        </w:rPr>
        <w:t>投标人应按《投标资料表》要求，提供有关证明其信誉、资格的文件复印件或其他证明文件（包括经过年审合格的税务登记证、有关资质等级证书等）；</w:t>
      </w:r>
    </w:p>
    <w:p>
      <w:pPr>
        <w:numPr>
          <w:ilvl w:val="0"/>
          <w:numId w:val="9"/>
        </w:numPr>
        <w:spacing w:line="360" w:lineRule="auto"/>
        <w:jc w:val="both"/>
        <w:rPr>
          <w:rFonts w:hint="eastAsia"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w:t>
      </w:r>
    </w:p>
    <w:p>
      <w:pPr>
        <w:spacing w:line="360" w:lineRule="auto"/>
        <w:ind w:left="718" w:leftChars="342" w:firstLine="2"/>
        <w:jc w:val="both"/>
        <w:rPr>
          <w:rFonts w:hint="eastAsia" w:ascii="宋体" w:hAnsi="宋体"/>
        </w:rPr>
      </w:pPr>
      <w:r>
        <w:rPr>
          <w:rFonts w:hint="eastAsia" w:ascii="宋体" w:hAnsi="宋体"/>
        </w:rPr>
        <w:t>如果投标人中标并将项目分包，其就分包项目向采购人负责，分包人就分包项目承担连带责任。</w:t>
      </w:r>
    </w:p>
    <w:p>
      <w:pPr>
        <w:pStyle w:val="3"/>
        <w:tabs>
          <w:tab w:val="left" w:pos="239"/>
        </w:tabs>
        <w:spacing w:before="360" w:beforeLines="0" w:after="120" w:afterLines="0" w:line="360" w:lineRule="auto"/>
        <w:ind w:left="420" w:leftChars="0" w:hanging="420" w:firstLineChars="0"/>
        <w:rPr>
          <w:rFonts w:hint="eastAsia" w:hAnsi="宋体"/>
        </w:rPr>
      </w:pPr>
      <w:r>
        <w:rPr>
          <w:rFonts w:hint="eastAsia" w:hAnsi="宋体"/>
        </w:rPr>
        <w:t>18、证明服务的合格性和符合招标文件规定的文件</w:t>
      </w:r>
    </w:p>
    <w:p>
      <w:pPr>
        <w:pStyle w:val="4"/>
        <w:ind w:left="735" w:hanging="735" w:hangingChars="350"/>
        <w:rPr>
          <w:rFonts w:hint="eastAsia" w:hAnsi="宋体"/>
        </w:rPr>
      </w:pPr>
      <w:r>
        <w:rPr>
          <w:rFonts w:hint="eastAsia" w:hAnsi="宋体"/>
        </w:rPr>
        <w:t>18.1   投标人应提交证明其拟提供的服务符合招标文件规定的文件，包括投标报价表中对服务来源的说明，并作为其投标文件的一部分。</w:t>
      </w:r>
    </w:p>
    <w:p>
      <w:pPr>
        <w:pStyle w:val="4"/>
        <w:ind w:left="735" w:hanging="735" w:hangingChars="350"/>
        <w:rPr>
          <w:rFonts w:hint="eastAsia" w:hAnsi="宋体"/>
        </w:rPr>
      </w:pPr>
      <w:r>
        <w:rPr>
          <w:rFonts w:hint="eastAsia" w:hAnsi="宋体"/>
        </w:rPr>
        <w:t>18.2   证明服务与招标文件的要求相一致的文件，可以是文字资料、图纸、数据和实物，包括如下：</w:t>
      </w:r>
    </w:p>
    <w:p>
      <w:pPr>
        <w:spacing w:line="360" w:lineRule="auto"/>
        <w:ind w:left="812" w:hanging="812"/>
        <w:jc w:val="both"/>
        <w:rPr>
          <w:rFonts w:hint="eastAsia" w:ascii="宋体" w:hAnsi="宋体"/>
        </w:rPr>
      </w:pPr>
      <w:r>
        <w:rPr>
          <w:rFonts w:hint="eastAsia" w:ascii="宋体" w:hAnsi="宋体"/>
        </w:rPr>
        <w:t>（1）  服务的详细说明</w:t>
      </w:r>
    </w:p>
    <w:p>
      <w:pPr>
        <w:spacing w:line="360" w:lineRule="auto"/>
        <w:ind w:left="812" w:hanging="812"/>
        <w:jc w:val="both"/>
        <w:rPr>
          <w:rFonts w:hint="eastAsia" w:ascii="宋体" w:hAnsi="宋体"/>
        </w:rPr>
      </w:pPr>
      <w:r>
        <w:rPr>
          <w:rFonts w:hint="eastAsia" w:ascii="宋体" w:hAnsi="宋体"/>
        </w:rPr>
        <w:t>（2）  详细的合同项下提供服务的执行时间表及其实施措施，明确标注出影响合同执行的关键时间</w:t>
      </w:r>
    </w:p>
    <w:p>
      <w:pPr>
        <w:spacing w:line="360" w:lineRule="auto"/>
        <w:ind w:left="811" w:leftChars="350" w:hanging="76" w:hangingChars="36"/>
        <w:jc w:val="both"/>
        <w:rPr>
          <w:rFonts w:hint="eastAsia" w:ascii="宋体" w:hAnsi="宋体"/>
        </w:rPr>
      </w:pPr>
      <w:r>
        <w:rPr>
          <w:rFonts w:hint="eastAsia" w:ascii="宋体" w:hAnsi="宋体"/>
        </w:rPr>
        <w:t>及因素；</w:t>
      </w:r>
    </w:p>
    <w:p>
      <w:pPr>
        <w:spacing w:line="360" w:lineRule="auto"/>
        <w:ind w:left="812" w:hanging="812"/>
        <w:jc w:val="both"/>
        <w:rPr>
          <w:rFonts w:hint="eastAsia" w:ascii="宋体" w:hAnsi="宋体"/>
        </w:rPr>
      </w:pPr>
      <w:r>
        <w:rPr>
          <w:rFonts w:hint="eastAsia" w:ascii="宋体" w:hAnsi="宋体"/>
        </w:rPr>
        <w:t>（3）  采购人在《投标资料表》规定的周期内正常、连续地提供服务所必需的备品备件、专用工具</w:t>
      </w:r>
    </w:p>
    <w:p>
      <w:pPr>
        <w:spacing w:line="360" w:lineRule="auto"/>
        <w:ind w:firstLine="735" w:firstLineChars="350"/>
        <w:jc w:val="both"/>
        <w:rPr>
          <w:rFonts w:hint="eastAsia" w:ascii="宋体" w:hAnsi="宋体"/>
          <w:bdr w:val="single" w:color="auto" w:sz="4" w:space="0"/>
        </w:rPr>
      </w:pPr>
      <w:r>
        <w:rPr>
          <w:rFonts w:hint="eastAsia" w:ascii="宋体" w:hAnsi="宋体"/>
        </w:rPr>
        <w:t>的清单；</w:t>
      </w:r>
    </w:p>
    <w:p>
      <w:pPr>
        <w:spacing w:line="360" w:lineRule="auto"/>
        <w:ind w:left="812" w:hanging="812"/>
        <w:jc w:val="both"/>
        <w:rPr>
          <w:rFonts w:hint="eastAsia" w:ascii="宋体" w:hAnsi="宋体"/>
        </w:rPr>
      </w:pPr>
      <w:r>
        <w:rPr>
          <w:rFonts w:hint="eastAsia" w:ascii="宋体" w:hAnsi="宋体"/>
        </w:rPr>
        <w:t>（4）   对照招标文件要求的服务，投标人逐条说明所提供的服务已对招标文件中的服务要求作出了实质性的响应；或申明与招标文件规定的偏差和例外。特别是对于有具体参数要求的指标，投标人必须提供响应的参数值。</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19、投标保证金</w:t>
      </w:r>
    </w:p>
    <w:p>
      <w:pPr>
        <w:tabs>
          <w:tab w:val="left" w:pos="315"/>
          <w:tab w:val="left" w:pos="1785"/>
          <w:tab w:val="left" w:pos="2310"/>
          <w:tab w:val="left" w:pos="8640"/>
        </w:tabs>
        <w:spacing w:line="360" w:lineRule="auto"/>
        <w:rPr>
          <w:rFonts w:hint="eastAsia" w:ascii="宋体" w:hAnsi="宋体"/>
        </w:rPr>
      </w:pPr>
      <w:r>
        <w:rPr>
          <w:rFonts w:hint="eastAsia" w:ascii="宋体" w:hAnsi="宋体"/>
        </w:rPr>
        <w:t>投标人必须按《投标资料表》规定的数额提交投标保证金</w:t>
      </w:r>
      <w:r>
        <w:rPr>
          <w:rFonts w:hint="eastAsia" w:ascii="宋体" w:hAnsi="宋体"/>
          <w:b/>
          <w:u w:val="single"/>
        </w:rPr>
        <w:t>人民币壹万壹仟元整（￥11,000.00）</w:t>
      </w:r>
      <w:r>
        <w:rPr>
          <w:rFonts w:hint="eastAsia" w:ascii="宋体" w:hAnsi="宋体"/>
        </w:rPr>
        <w:t>，并作为其投标文件的一部分。</w:t>
      </w:r>
    </w:p>
    <w:p>
      <w:pPr>
        <w:pStyle w:val="4"/>
        <w:numPr>
          <w:ilvl w:val="1"/>
          <w:numId w:val="10"/>
        </w:numPr>
        <w:tabs>
          <w:tab w:val="left" w:pos="4508"/>
        </w:tabs>
        <w:rPr>
          <w:rFonts w:hint="eastAsia" w:hAnsi="宋体"/>
        </w:rPr>
      </w:pPr>
      <w:r>
        <w:rPr>
          <w:rFonts w:hint="eastAsia" w:hAnsi="宋体"/>
        </w:rPr>
        <w:t xml:space="preserve">  投标保证金是为了保护采购代理机构和采购人免遭因投标人的行为所造成的损失，采购代理    机构和采购人在因投标人的行为而受到损害时，可以根据本须知的规定没收投标人的投标保证金。</w:t>
      </w:r>
    </w:p>
    <w:p>
      <w:pPr>
        <w:pStyle w:val="4"/>
        <w:tabs>
          <w:tab w:val="left" w:pos="4508"/>
        </w:tabs>
        <w:rPr>
          <w:rFonts w:hint="eastAsia" w:hAnsi="宋体"/>
        </w:rPr>
      </w:pPr>
      <w:r>
        <w:rPr>
          <w:rFonts w:hint="eastAsia" w:hAnsi="宋体"/>
        </w:rPr>
        <w:t>19.2 （投标人应按下列要求提交报价保证金）</w:t>
      </w:r>
    </w:p>
    <w:p>
      <w:pPr>
        <w:spacing w:line="480" w:lineRule="exact"/>
        <w:ind w:left="540" w:leftChars="257"/>
        <w:rPr>
          <w:rFonts w:hint="eastAsia" w:ascii="宋体" w:hAnsi="宋体"/>
          <w:szCs w:val="21"/>
        </w:rPr>
      </w:pPr>
      <w:r>
        <w:rPr>
          <w:rStyle w:val="86"/>
          <w:rFonts w:ascii="宋体" w:hAnsi="宋体"/>
          <w:b/>
          <w:lang w:eastAsia="zh-CN"/>
        </w:rPr>
        <w:t>(1)</w:t>
      </w:r>
      <w:r>
        <w:rPr>
          <w:rFonts w:ascii="宋体" w:hAnsi="宋体" w:cs="宋体"/>
          <w:b/>
          <w:szCs w:val="21"/>
        </w:rPr>
        <w:t> 通过电汇、银行转账形式递交保证金</w:t>
      </w:r>
      <w:r>
        <w:rPr>
          <w:rFonts w:hint="eastAsia" w:ascii="宋体" w:hAnsi="宋体" w:cs="宋体"/>
          <w:b/>
          <w:szCs w:val="21"/>
        </w:rPr>
        <w:t>，</w:t>
      </w:r>
      <w:r>
        <w:rPr>
          <w:rFonts w:ascii="宋体" w:hAnsi="宋体" w:cs="宋体"/>
          <w:b/>
          <w:szCs w:val="21"/>
        </w:rPr>
        <w:t>由投标人</w:t>
      </w:r>
      <w:r>
        <w:rPr>
          <w:rFonts w:hint="eastAsia" w:ascii="宋体" w:hAnsi="宋体" w:cs="宋体"/>
          <w:b/>
          <w:szCs w:val="21"/>
        </w:rPr>
        <w:t>对公帐户转</w:t>
      </w:r>
      <w:r>
        <w:rPr>
          <w:rFonts w:ascii="宋体" w:hAnsi="宋体" w:cs="宋体"/>
          <w:b/>
          <w:szCs w:val="21"/>
        </w:rPr>
        <w:t>入如下账户（交款时投标人向银行提供项目编号，由银行开具收款单盖章交给客户留底，作为保证金收取依据</w:t>
      </w:r>
      <w:r>
        <w:rPr>
          <w:rFonts w:hint="eastAsia" w:ascii="宋体" w:hAnsi="宋体" w:cs="宋体"/>
          <w:b/>
          <w:szCs w:val="21"/>
        </w:rPr>
        <w:t>）</w:t>
      </w:r>
      <w:r>
        <w:rPr>
          <w:rFonts w:ascii="宋体" w:hAnsi="宋体" w:cs="宋体"/>
          <w:b/>
          <w:szCs w:val="21"/>
        </w:rPr>
        <w:t>。</w:t>
      </w:r>
    </w:p>
    <w:p>
      <w:pPr>
        <w:spacing w:line="360" w:lineRule="auto"/>
        <w:ind w:left="890" w:leftChars="424"/>
        <w:rPr>
          <w:rFonts w:hint="eastAsia" w:ascii="宋体" w:hAnsi="宋体"/>
          <w:b/>
          <w:szCs w:val="21"/>
        </w:rPr>
      </w:pPr>
      <w:r>
        <w:rPr>
          <w:rFonts w:hint="eastAsia" w:ascii="宋体" w:hAnsi="宋体"/>
          <w:b/>
          <w:szCs w:val="21"/>
        </w:rPr>
        <w:t>收款人：</w:t>
      </w:r>
      <w:r>
        <w:rPr>
          <w:rFonts w:hint="eastAsia" w:ascii="宋体" w:hAnsi="宋体" w:cs="Tahoma"/>
          <w:b/>
          <w:iCs/>
        </w:rPr>
        <w:t>广东晓君招标采购代理有限公司</w:t>
      </w:r>
    </w:p>
    <w:p>
      <w:pPr>
        <w:spacing w:line="360" w:lineRule="auto"/>
        <w:ind w:left="718" w:leftChars="342" w:firstLine="179" w:firstLineChars="85"/>
        <w:rPr>
          <w:rFonts w:hint="eastAsia" w:ascii="宋体" w:hAnsi="宋体"/>
          <w:b/>
          <w:szCs w:val="21"/>
        </w:rPr>
      </w:pPr>
      <w:r>
        <w:rPr>
          <w:rFonts w:hint="eastAsia" w:ascii="宋体" w:hAnsi="宋体"/>
          <w:b/>
          <w:szCs w:val="21"/>
        </w:rPr>
        <w:t>账号：44050182713800000028</w:t>
      </w:r>
    </w:p>
    <w:p>
      <w:pPr>
        <w:spacing w:line="360" w:lineRule="auto"/>
        <w:ind w:left="718" w:leftChars="342" w:firstLine="179" w:firstLineChars="85"/>
        <w:rPr>
          <w:rFonts w:hint="eastAsia" w:ascii="宋体" w:hAnsi="宋体"/>
          <w:b/>
          <w:szCs w:val="21"/>
        </w:rPr>
      </w:pPr>
      <w:r>
        <w:rPr>
          <w:rFonts w:hint="eastAsia" w:ascii="宋体" w:hAnsi="宋体"/>
          <w:b/>
          <w:szCs w:val="21"/>
        </w:rPr>
        <w:t>开户银行：中国建设银行云浮兴云西分理处</w:t>
      </w:r>
    </w:p>
    <w:p>
      <w:pPr>
        <w:spacing w:line="360" w:lineRule="auto"/>
        <w:ind w:left="718" w:leftChars="342" w:firstLine="179" w:firstLineChars="85"/>
        <w:rPr>
          <w:rFonts w:hint="eastAsia"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hint="eastAsia" w:ascii="宋体" w:hAnsi="宋体"/>
          <w:b/>
        </w:rPr>
      </w:pPr>
      <w:r>
        <w:rPr>
          <w:rFonts w:hint="eastAsia" w:ascii="宋体" w:hAnsi="宋体"/>
          <w:b/>
        </w:rPr>
        <w:t>财务联系电话：0766-8399668</w:t>
      </w:r>
    </w:p>
    <w:p>
      <w:pPr>
        <w:spacing w:line="480" w:lineRule="auto"/>
        <w:ind w:left="1155" w:leftChars="550" w:firstLine="283" w:firstLineChars="135"/>
        <w:rPr>
          <w:rFonts w:hint="eastAsia" w:ascii="宋体" w:hAnsi="宋体"/>
          <w:szCs w:val="21"/>
          <w:u w:val="single"/>
        </w:rPr>
      </w:pPr>
      <w:r>
        <w:rPr>
          <w:rFonts w:hint="eastAsia" w:ascii="宋体" w:hAnsi="宋体"/>
          <w:szCs w:val="21"/>
          <w:u w:val="single"/>
        </w:rPr>
        <w:t xml:space="preserve"> [递交投标保证金请注明：项目编号</w:t>
      </w:r>
      <w:r>
        <w:rPr>
          <w:rFonts w:hint="eastAsia" w:ascii="宋体" w:hAnsi="宋体"/>
          <w:szCs w:val="21"/>
          <w:u w:val="single"/>
          <w:lang w:eastAsia="zh-CN"/>
        </w:rPr>
        <w:t>GDXJ16FGK2012C</w:t>
      </w:r>
      <w:r>
        <w:rPr>
          <w:rFonts w:hint="eastAsia" w:ascii="宋体" w:hAnsi="宋体"/>
          <w:szCs w:val="21"/>
          <w:u w:val="single"/>
        </w:rPr>
        <w:t xml:space="preserve">] </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投标截止时间</w:t>
      </w:r>
      <w:r>
        <w:rPr>
          <w:rFonts w:ascii="宋体" w:hAnsi="宋体" w:cs="Tahoma"/>
          <w:b/>
          <w:iCs/>
        </w:rPr>
        <w:t>前</w:t>
      </w:r>
      <w:r>
        <w:rPr>
          <w:rFonts w:hint="eastAsia" w:ascii="宋体" w:hAnsi="宋体" w:cs="Tahoma"/>
          <w:b/>
          <w:iCs/>
        </w:rPr>
        <w:t>3天</w:t>
      </w:r>
      <w:r>
        <w:rPr>
          <w:rFonts w:ascii="宋体" w:hAnsi="宋体" w:cs="Tahoma"/>
          <w:b/>
          <w:iCs/>
        </w:rPr>
        <w:t>到达采购代理机构指定账户</w:t>
      </w:r>
      <w:r>
        <w:rPr>
          <w:rFonts w:hint="eastAsia" w:ascii="宋体" w:hAnsi="宋体" w:cs="Tahoma"/>
          <w:b/>
          <w:iCs/>
        </w:rPr>
        <w:t>，开标现场不接受任何形式的投标保证金。</w:t>
      </w:r>
    </w:p>
    <w:p>
      <w:pPr>
        <w:spacing w:line="360" w:lineRule="auto"/>
        <w:ind w:left="899" w:leftChars="172" w:hanging="538" w:hangingChars="255"/>
        <w:rPr>
          <w:rFonts w:hint="eastAsia" w:ascii="宋体" w:hAnsi="宋体" w:cs="Tahoma"/>
          <w:b/>
          <w:iCs/>
        </w:rPr>
      </w:pPr>
      <w:r>
        <w:rPr>
          <w:rFonts w:hint="eastAsia" w:ascii="宋体" w:hAnsi="宋体" w:cs="Tahoma"/>
          <w:b/>
          <w:iCs/>
        </w:rPr>
        <w:t>（</w:t>
      </w:r>
      <w:r>
        <w:rPr>
          <w:rFonts w:ascii="宋体" w:hAnsi="宋体" w:cs="Tahoma"/>
          <w:b/>
          <w:iCs/>
        </w:rPr>
        <w:t>3</w:t>
      </w:r>
      <w:r>
        <w:rPr>
          <w:rFonts w:hint="eastAsia" w:ascii="宋体" w:hAnsi="宋体" w:cs="Tahoma"/>
          <w:b/>
          <w:iCs/>
        </w:rPr>
        <w:t>）投标保证金银行划帐后，请把划帐单传真到代理公司</w:t>
      </w:r>
      <w:r>
        <w:rPr>
          <w:rFonts w:ascii="宋体" w:hAnsi="宋体" w:cs="Tahoma"/>
          <w:b/>
          <w:iCs/>
        </w:rPr>
        <w:t>(</w:t>
      </w:r>
      <w:r>
        <w:rPr>
          <w:rFonts w:hint="eastAsia" w:ascii="宋体" w:hAnsi="宋体" w:cs="Tahoma"/>
          <w:b/>
          <w:iCs/>
        </w:rPr>
        <w:t>0766-83</w:t>
      </w:r>
      <w:r>
        <w:rPr>
          <w:rFonts w:hint="eastAsia" w:ascii="宋体" w:hAnsi="宋体" w:cs="Tahoma"/>
          <w:b/>
          <w:iCs/>
          <w:lang w:val="en-US" w:eastAsia="zh-CN"/>
        </w:rPr>
        <w:t>99669</w:t>
      </w:r>
      <w:r>
        <w:rPr>
          <w:rFonts w:ascii="宋体" w:hAnsi="宋体" w:cs="Tahoma"/>
          <w:b/>
          <w:iCs/>
        </w:rPr>
        <w:t>)</w:t>
      </w:r>
      <w:r>
        <w:rPr>
          <w:rFonts w:hint="eastAsia" w:ascii="宋体" w:hAnsi="宋体" w:cs="Tahoma"/>
          <w:b/>
          <w:iCs/>
        </w:rPr>
        <w:t>，并注明项目编号，以方便统计之用。</w:t>
      </w:r>
    </w:p>
    <w:p>
      <w:pPr>
        <w:pStyle w:val="4"/>
        <w:ind w:left="735" w:hanging="735" w:hangingChars="350"/>
        <w:rPr>
          <w:rFonts w:hint="eastAsia" w:hAnsi="宋体"/>
        </w:rPr>
      </w:pPr>
      <w:r>
        <w:rPr>
          <w:rFonts w:hint="eastAsia" w:hAnsi="宋体"/>
        </w:rPr>
        <w:t>19.3   凡没有根据本须知的规定提交投标保证金的投标，将被视为非响应性投标予以拒绝。</w:t>
      </w:r>
    </w:p>
    <w:p>
      <w:pPr>
        <w:pStyle w:val="4"/>
        <w:ind w:left="735" w:hanging="735" w:hangingChars="350"/>
        <w:rPr>
          <w:rFonts w:hint="eastAsia" w:hAnsi="宋体"/>
        </w:rPr>
      </w:pPr>
      <w:r>
        <w:rPr>
          <w:rFonts w:hint="eastAsia" w:hAnsi="宋体"/>
        </w:rPr>
        <w:t xml:space="preserve">19.4   </w:t>
      </w:r>
      <w:r>
        <w:rPr>
          <w:rFonts w:hint="eastAsia" w:hAnsi="宋体"/>
          <w:spacing w:val="-4"/>
          <w:szCs w:val="21"/>
        </w:rPr>
        <w:t>未中标人的投标保证金，将按本须知规定的投标有效期满后三十天内或在发出《中标通知书》之日后5个工作日内原额退还（以先到的时间为准，在此时限内退回的保证金不计利息）</w:t>
      </w:r>
      <w:r>
        <w:rPr>
          <w:rFonts w:hint="eastAsia" w:hAnsi="宋体"/>
        </w:rPr>
        <w:t>。</w:t>
      </w:r>
    </w:p>
    <w:p>
      <w:pPr>
        <w:pStyle w:val="4"/>
        <w:rPr>
          <w:rFonts w:hint="eastAsia" w:hAnsi="宋体"/>
        </w:rPr>
      </w:pPr>
      <w:r>
        <w:rPr>
          <w:rFonts w:hint="eastAsia" w:hAnsi="宋体"/>
        </w:rPr>
        <w:t>19.5  中标</w:t>
      </w:r>
      <w:r>
        <w:rPr>
          <w:rFonts w:hint="eastAsia" w:hAnsi="宋体"/>
          <w:spacing w:val="-4"/>
          <w:szCs w:val="21"/>
        </w:rPr>
        <w:t>人</w:t>
      </w:r>
      <w:r>
        <w:rPr>
          <w:rFonts w:hint="eastAsia" w:hAnsi="宋体"/>
        </w:rPr>
        <w:t>的投标保证金的退还必须同时满足以下要求：</w:t>
      </w:r>
    </w:p>
    <w:p>
      <w:pPr>
        <w:numPr>
          <w:ilvl w:val="0"/>
          <w:numId w:val="11"/>
        </w:numPr>
        <w:tabs>
          <w:tab w:val="clear" w:pos="902"/>
        </w:tabs>
        <w:spacing w:line="360" w:lineRule="auto"/>
        <w:ind w:left="720"/>
        <w:jc w:val="both"/>
        <w:rPr>
          <w:rFonts w:hint="eastAsia" w:ascii="宋体" w:hAnsi="宋体"/>
        </w:rPr>
      </w:pPr>
      <w:r>
        <w:rPr>
          <w:rFonts w:hint="eastAsia" w:ascii="宋体" w:hAnsi="宋体"/>
        </w:rPr>
        <w:t>中标</w:t>
      </w:r>
      <w:r>
        <w:rPr>
          <w:rFonts w:hint="eastAsia" w:ascii="宋体" w:hAnsi="宋体"/>
          <w:spacing w:val="-4"/>
          <w:szCs w:val="21"/>
        </w:rPr>
        <w:t>人</w:t>
      </w:r>
      <w:r>
        <w:rPr>
          <w:rFonts w:hint="eastAsia" w:ascii="宋体" w:hAnsi="宋体"/>
        </w:rPr>
        <w:t>按本须知的规定签订了中标合同；</w:t>
      </w:r>
    </w:p>
    <w:p>
      <w:pPr>
        <w:numPr>
          <w:ilvl w:val="0"/>
          <w:numId w:val="11"/>
        </w:numPr>
        <w:tabs>
          <w:tab w:val="clear" w:pos="902"/>
        </w:tabs>
        <w:spacing w:line="360" w:lineRule="auto"/>
        <w:ind w:left="720"/>
        <w:jc w:val="both"/>
        <w:rPr>
          <w:rFonts w:hint="eastAsia" w:ascii="宋体" w:hAnsi="宋体"/>
        </w:rPr>
      </w:pPr>
      <w:r>
        <w:rPr>
          <w:rFonts w:hint="eastAsia" w:ascii="宋体" w:hAnsi="宋体"/>
        </w:rPr>
        <w:t>中标</w:t>
      </w:r>
      <w:r>
        <w:rPr>
          <w:rFonts w:hint="eastAsia" w:ascii="宋体" w:hAnsi="宋体"/>
          <w:spacing w:val="-4"/>
          <w:szCs w:val="21"/>
        </w:rPr>
        <w:t>人</w:t>
      </w:r>
      <w:r>
        <w:rPr>
          <w:rFonts w:hint="eastAsia" w:ascii="宋体" w:hAnsi="宋体"/>
        </w:rPr>
        <w:t>按本须知第36条的规定交纳了履约保证金（如果《投标资料表》要求的话）；</w:t>
      </w:r>
    </w:p>
    <w:p>
      <w:pPr>
        <w:numPr>
          <w:ilvl w:val="0"/>
          <w:numId w:val="11"/>
        </w:numPr>
        <w:tabs>
          <w:tab w:val="clear" w:pos="902"/>
        </w:tabs>
        <w:spacing w:line="360" w:lineRule="auto"/>
        <w:ind w:left="720"/>
        <w:jc w:val="both"/>
        <w:rPr>
          <w:rFonts w:hint="eastAsia" w:ascii="宋体" w:hAnsi="宋体"/>
        </w:rPr>
      </w:pPr>
      <w:r>
        <w:rPr>
          <w:rFonts w:hint="eastAsia" w:ascii="宋体" w:hAnsi="宋体"/>
        </w:rPr>
        <w:t>中标</w:t>
      </w:r>
      <w:r>
        <w:rPr>
          <w:rFonts w:hint="eastAsia" w:ascii="宋体" w:hAnsi="宋体"/>
          <w:spacing w:val="-4"/>
          <w:szCs w:val="21"/>
        </w:rPr>
        <w:t>人</w:t>
      </w:r>
      <w:r>
        <w:rPr>
          <w:rFonts w:hint="eastAsia" w:ascii="宋体" w:hAnsi="宋体"/>
        </w:rPr>
        <w:t>按本须知的规定支付了中标服务费。</w:t>
      </w:r>
    </w:p>
    <w:p>
      <w:pPr>
        <w:pStyle w:val="4"/>
        <w:rPr>
          <w:rFonts w:hint="eastAsia" w:hAnsi="宋体"/>
        </w:rPr>
      </w:pPr>
      <w:r>
        <w:rPr>
          <w:rFonts w:hint="eastAsia" w:hAnsi="宋体"/>
        </w:rPr>
        <w:t>19.6   下列任何一种情况发生时，投标保证金将被没收：</w:t>
      </w:r>
    </w:p>
    <w:p>
      <w:pPr>
        <w:numPr>
          <w:ilvl w:val="0"/>
          <w:numId w:val="12"/>
        </w:numPr>
        <w:tabs>
          <w:tab w:val="left" w:pos="720"/>
          <w:tab w:val="clear" w:pos="902"/>
        </w:tabs>
        <w:spacing w:line="360" w:lineRule="auto"/>
        <w:ind w:hanging="902"/>
        <w:jc w:val="both"/>
        <w:rPr>
          <w:rFonts w:hint="eastAsia" w:ascii="宋体" w:hAnsi="宋体"/>
        </w:rPr>
      </w:pPr>
      <w:r>
        <w:rPr>
          <w:rFonts w:hint="eastAsia" w:ascii="宋体" w:hAnsi="宋体"/>
        </w:rPr>
        <w:t>投标人在招标文件规定的投标有效期内撤回其投标；</w:t>
      </w:r>
    </w:p>
    <w:p>
      <w:pPr>
        <w:numPr>
          <w:ilvl w:val="0"/>
          <w:numId w:val="12"/>
        </w:numPr>
        <w:tabs>
          <w:tab w:val="left" w:pos="720"/>
          <w:tab w:val="clear" w:pos="902"/>
        </w:tabs>
        <w:spacing w:line="360" w:lineRule="auto"/>
        <w:ind w:hanging="902"/>
        <w:jc w:val="both"/>
        <w:rPr>
          <w:rFonts w:hint="eastAsia" w:ascii="宋体" w:hAnsi="宋体"/>
        </w:rPr>
      </w:pPr>
      <w:r>
        <w:rPr>
          <w:rFonts w:hint="eastAsia" w:ascii="宋体" w:hAnsi="宋体"/>
        </w:rPr>
        <w:t>中标</w:t>
      </w:r>
      <w:r>
        <w:rPr>
          <w:rFonts w:hint="eastAsia" w:ascii="宋体" w:hAnsi="宋体"/>
          <w:spacing w:val="-4"/>
          <w:szCs w:val="21"/>
        </w:rPr>
        <w:t>人</w:t>
      </w:r>
      <w:r>
        <w:rPr>
          <w:rFonts w:hint="eastAsia" w:ascii="宋体" w:hAnsi="宋体"/>
        </w:rPr>
        <w:t>在规定期限内未能根据投标人须知的规定签订合同；</w:t>
      </w:r>
    </w:p>
    <w:p>
      <w:pPr>
        <w:numPr>
          <w:ilvl w:val="0"/>
          <w:numId w:val="12"/>
        </w:numPr>
        <w:tabs>
          <w:tab w:val="left" w:pos="720"/>
          <w:tab w:val="clear" w:pos="902"/>
        </w:tabs>
        <w:spacing w:line="360" w:lineRule="auto"/>
        <w:ind w:hanging="902"/>
        <w:jc w:val="both"/>
        <w:rPr>
          <w:rFonts w:hint="eastAsia" w:ascii="宋体" w:hAnsi="宋体"/>
        </w:rPr>
      </w:pPr>
      <w:r>
        <w:rPr>
          <w:rFonts w:hint="eastAsia" w:ascii="宋体" w:hAnsi="宋体"/>
        </w:rPr>
        <w:t>中标</w:t>
      </w:r>
      <w:r>
        <w:rPr>
          <w:rFonts w:hint="eastAsia" w:ascii="宋体" w:hAnsi="宋体"/>
          <w:spacing w:val="-4"/>
          <w:szCs w:val="21"/>
        </w:rPr>
        <w:t>人</w:t>
      </w:r>
      <w:r>
        <w:rPr>
          <w:rFonts w:hint="eastAsia" w:ascii="宋体" w:hAnsi="宋体"/>
        </w:rPr>
        <w:t>在规定期限内未能按本须知的规定提交履约保证金。</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20、知识产权</w:t>
      </w:r>
    </w:p>
    <w:p>
      <w:pPr>
        <w:pStyle w:val="4"/>
        <w:numPr>
          <w:ilvl w:val="1"/>
          <w:numId w:val="13"/>
        </w:numPr>
        <w:rPr>
          <w:rFonts w:hint="eastAsia"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3"/>
        </w:numPr>
        <w:rPr>
          <w:rFonts w:hint="eastAsia" w:hAnsi="宋体"/>
        </w:rPr>
      </w:pPr>
      <w:r>
        <w:rPr>
          <w:rFonts w:hint="eastAsia" w:hAnsi="宋体"/>
        </w:rPr>
        <w:t>投标价应包含所有应向所有权人支付的专利权、商标权或其它知识产权的有关费用及税费。</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21、投标有效期</w:t>
      </w:r>
    </w:p>
    <w:p>
      <w:pPr>
        <w:pStyle w:val="4"/>
        <w:numPr>
          <w:ilvl w:val="1"/>
          <w:numId w:val="14"/>
        </w:numPr>
        <w:rPr>
          <w:rFonts w:hint="eastAsia" w:hAnsi="宋体"/>
        </w:rPr>
      </w:pPr>
      <w:r>
        <w:rPr>
          <w:rFonts w:hint="eastAsia" w:hAnsi="宋体"/>
        </w:rPr>
        <w:t>投标文件应在《投标资料表》规定的时间内保持有效。投标有效期比规定时间短的将被视为非响应性投标而予以拒绝。</w:t>
      </w:r>
    </w:p>
    <w:p>
      <w:pPr>
        <w:pStyle w:val="4"/>
        <w:numPr>
          <w:ilvl w:val="1"/>
          <w:numId w:val="14"/>
        </w:numPr>
        <w:rPr>
          <w:rFonts w:hint="eastAsia"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22、投标文件的式样和签署</w:t>
      </w:r>
    </w:p>
    <w:p>
      <w:pPr>
        <w:pStyle w:val="4"/>
        <w:numPr>
          <w:ilvl w:val="1"/>
          <w:numId w:val="15"/>
        </w:numPr>
        <w:rPr>
          <w:rFonts w:hint="eastAsia" w:hAnsi="宋体"/>
        </w:rPr>
      </w:pPr>
      <w:r>
        <w:rPr>
          <w:rFonts w:hint="eastAsia" w:hAnsi="宋体"/>
        </w:rPr>
        <w:t>投标人应准备投标文件一份正本和《投标资料表》规定的副本份数，每套投标文件须清楚地标明“正本”或“副本”。一旦正本和副本不符，以正本为准，正本的每一页均须加盖公章。</w:t>
      </w:r>
    </w:p>
    <w:p>
      <w:pPr>
        <w:pStyle w:val="4"/>
        <w:numPr>
          <w:ilvl w:val="1"/>
          <w:numId w:val="15"/>
        </w:numPr>
        <w:rPr>
          <w:rFonts w:hint="eastAsia" w:hAnsi="宋体"/>
        </w:rPr>
      </w:pPr>
      <w:r>
        <w:rPr>
          <w:rFonts w:hint="eastAsia" w:hAnsi="宋体"/>
        </w:rPr>
        <w:t>投标人应同时提交与投标文件中报价、技术部分的正本内容相同（图片及印刷文件除外）的电子文件一套（以U盘形式，并与投标文件正本一起密封），文件格式要求采用《投标资料表》中规定的文件格式制作，如电子文件与书面文件不符时，以书面文件为准。</w:t>
      </w:r>
      <w:r>
        <w:rPr>
          <w:rFonts w:hint="eastAsia"/>
        </w:rPr>
        <w:t>不按以上要求递交的，采购代理机构概不接受</w:t>
      </w:r>
      <w:r>
        <w:rPr>
          <w:rFonts w:hint="eastAsia"/>
          <w:lang w:eastAsia="zh-CN"/>
        </w:rPr>
        <w:t>。</w:t>
      </w:r>
    </w:p>
    <w:p>
      <w:pPr>
        <w:pStyle w:val="4"/>
        <w:numPr>
          <w:ilvl w:val="1"/>
          <w:numId w:val="15"/>
        </w:numPr>
        <w:rPr>
          <w:rFonts w:hint="eastAsia"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15"/>
        </w:numPr>
        <w:rPr>
          <w:rFonts w:hint="eastAsia" w:hAnsi="宋体"/>
        </w:rPr>
      </w:pPr>
      <w:r>
        <w:rPr>
          <w:rFonts w:hint="eastAsia" w:hAnsi="宋体"/>
        </w:rPr>
        <w:t>投标文件的任何行间插字、涂改和增删，必须由投标文件的签字人在旁边签字才有效。</w:t>
      </w:r>
    </w:p>
    <w:p>
      <w:pPr>
        <w:pStyle w:val="4"/>
        <w:numPr>
          <w:ilvl w:val="1"/>
          <w:numId w:val="15"/>
        </w:numPr>
        <w:rPr>
          <w:rFonts w:hint="eastAsia" w:hAnsi="宋体"/>
        </w:rPr>
      </w:pPr>
      <w:r>
        <w:rPr>
          <w:rFonts w:hint="eastAsia" w:hAnsi="宋体"/>
        </w:rPr>
        <w:t>投标文件的正本，招标文件中已明示需盖章签名处，均须由投标人加盖投标人公章，并经投标人法定代表人或其授权代表签名或盖章。如果《投标资料表》允许投标人为联合体，联合体在签署投标文件时应在投标人名称后面注明“联合体”字样。</w:t>
      </w:r>
    </w:p>
    <w:p>
      <w:pPr>
        <w:pStyle w:val="4"/>
        <w:numPr>
          <w:ilvl w:val="1"/>
          <w:numId w:val="15"/>
        </w:numPr>
        <w:rPr>
          <w:rFonts w:hint="eastAsia" w:hAnsi="宋体"/>
        </w:rPr>
      </w:pPr>
      <w:r>
        <w:rPr>
          <w:rFonts w:hint="eastAsia" w:hAnsi="宋体"/>
        </w:rPr>
        <w:t>投标文件副本可采用投标文件的正本复印而成，A4纸装订成册。</w:t>
      </w:r>
    </w:p>
    <w:p>
      <w:pPr>
        <w:pStyle w:val="4"/>
        <w:numPr>
          <w:ilvl w:val="1"/>
          <w:numId w:val="15"/>
        </w:numPr>
        <w:rPr>
          <w:rFonts w:hint="eastAsia" w:hAnsi="宋体"/>
        </w:rPr>
      </w:pPr>
      <w:r>
        <w:rPr>
          <w:rFonts w:hint="eastAsia" w:hAnsi="宋体"/>
        </w:rPr>
        <w:t>没有按照要求递交投标文件及传真和电传的投标文件将被拒绝。</w:t>
      </w:r>
    </w:p>
    <w:p>
      <w:pPr>
        <w:pStyle w:val="2"/>
        <w:spacing w:before="468" w:after="468" w:line="360" w:lineRule="auto"/>
        <w:rPr>
          <w:rFonts w:hint="eastAsia" w:ascii="宋体" w:hAnsi="宋体"/>
          <w:sz w:val="32"/>
          <w:szCs w:val="32"/>
        </w:rPr>
      </w:pPr>
      <w:bookmarkStart w:id="3" w:name="_Toc42952417"/>
      <w:r>
        <w:rPr>
          <w:rFonts w:hint="eastAsia" w:ascii="宋体" w:hAnsi="宋体"/>
          <w:sz w:val="32"/>
          <w:szCs w:val="32"/>
        </w:rPr>
        <w:t>四、投标文件的递交</w:t>
      </w:r>
      <w:bookmarkEnd w:id="3"/>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23、投标文件的密封和标记</w:t>
      </w:r>
    </w:p>
    <w:p>
      <w:pPr>
        <w:pStyle w:val="4"/>
        <w:ind w:left="735" w:hanging="735" w:hangingChars="350"/>
        <w:rPr>
          <w:rFonts w:hint="eastAsia" w:hAnsi="宋体"/>
        </w:rPr>
      </w:pPr>
      <w:r>
        <w:rPr>
          <w:rFonts w:hint="eastAsia" w:hAnsi="宋体"/>
        </w:rPr>
        <w:t>23.1  投标人应将投标文件正本和所有的副本分开密封装在封套中，封套须加盖公章，且在封套上</w:t>
      </w:r>
    </w:p>
    <w:p>
      <w:pPr>
        <w:pStyle w:val="4"/>
        <w:ind w:left="735" w:leftChars="300" w:hanging="105" w:hangingChars="50"/>
        <w:rPr>
          <w:rFonts w:hint="eastAsia" w:hAnsi="宋体"/>
        </w:rPr>
      </w:pPr>
      <w:r>
        <w:rPr>
          <w:rFonts w:hint="eastAsia" w:hAnsi="宋体"/>
        </w:rPr>
        <w:t>标明“正本”“副本”字样。</w:t>
      </w:r>
    </w:p>
    <w:p>
      <w:pPr>
        <w:pStyle w:val="4"/>
        <w:ind w:left="735" w:hanging="735" w:hangingChars="350"/>
        <w:rPr>
          <w:rFonts w:hint="eastAsia" w:hAnsi="宋体"/>
        </w:rPr>
      </w:pPr>
      <w:r>
        <w:rPr>
          <w:rFonts w:hint="eastAsia" w:hAnsi="宋体"/>
        </w:rPr>
        <w:t>23.2  封套均应按以下要求标记：</w:t>
      </w:r>
    </w:p>
    <w:tbl>
      <w:tblPr>
        <w:tblStyle w:val="37"/>
        <w:tblW w:w="846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05" w:hRule="atLeast"/>
        </w:trPr>
        <w:tc>
          <w:tcPr>
            <w:tcW w:w="8460" w:type="dxa"/>
            <w:vAlign w:val="top"/>
          </w:tcPr>
          <w:p>
            <w:pPr>
              <w:spacing w:line="360" w:lineRule="auto"/>
              <w:jc w:val="right"/>
              <w:rPr>
                <w:rFonts w:hint="eastAsia" w:ascii="宋体" w:hAnsi="宋体"/>
                <w:szCs w:val="21"/>
              </w:rPr>
            </w:pPr>
            <w:r>
              <w:rPr>
                <w:rFonts w:hint="eastAsia" w:ascii="宋体" w:hAnsi="宋体"/>
                <w:szCs w:val="21"/>
              </w:rPr>
              <w:t>（正本/副本/唱标信封）</w:t>
            </w:r>
          </w:p>
          <w:p>
            <w:pPr>
              <w:spacing w:line="360" w:lineRule="auto"/>
              <w:rPr>
                <w:rFonts w:hint="eastAsia" w:ascii="宋体" w:hAnsi="宋体"/>
                <w:szCs w:val="21"/>
              </w:rPr>
            </w:pPr>
            <w:r>
              <w:rPr>
                <w:rFonts w:hint="eastAsia" w:ascii="宋体" w:hAnsi="宋体"/>
                <w:szCs w:val="21"/>
              </w:rPr>
              <w:t>于“      年     月     日     时    分”之前不准启封（即投标截止时间）</w:t>
            </w:r>
          </w:p>
          <w:p>
            <w:pPr>
              <w:spacing w:line="360" w:lineRule="auto"/>
              <w:rPr>
                <w:rFonts w:hint="eastAsia" w:ascii="宋体" w:hAnsi="宋体" w:cs="Tahoma"/>
                <w:kern w:val="28"/>
              </w:rPr>
            </w:pPr>
            <w:r>
              <w:rPr>
                <w:rFonts w:hint="eastAsia" w:ascii="宋体" w:hAnsi="宋体"/>
                <w:szCs w:val="21"/>
              </w:rPr>
              <w:t>项目名称：</w:t>
            </w:r>
            <w:r>
              <w:rPr>
                <w:rFonts w:hint="eastAsia" w:ascii="宋体" w:hAnsi="宋体" w:cs="Tahoma"/>
                <w:kern w:val="28"/>
                <w:lang w:eastAsia="zh-CN"/>
              </w:rPr>
              <w:t>云浮市中心血站采供血业务管理系统升级改造项目（重招）</w:t>
            </w:r>
            <w:r>
              <w:rPr>
                <w:rFonts w:hint="eastAsia" w:ascii="宋体" w:hAnsi="宋体" w:cs="Tahoma"/>
                <w:kern w:val="28"/>
              </w:rPr>
              <w:t xml:space="preserve"> </w:t>
            </w:r>
          </w:p>
          <w:p>
            <w:pPr>
              <w:spacing w:line="360" w:lineRule="auto"/>
              <w:rPr>
                <w:rFonts w:hint="eastAsia" w:ascii="宋体" w:hAnsi="宋体"/>
                <w:szCs w:val="21"/>
              </w:rPr>
            </w:pPr>
            <w:r>
              <w:rPr>
                <w:rFonts w:hint="eastAsia" w:ascii="宋体" w:hAnsi="宋体"/>
                <w:szCs w:val="21"/>
              </w:rPr>
              <w:t>收件人名称：广东晓君招标采购代理有限公司</w:t>
            </w:r>
          </w:p>
          <w:p>
            <w:pPr>
              <w:spacing w:line="360" w:lineRule="auto"/>
              <w:rPr>
                <w:rFonts w:hint="eastAsia" w:ascii="宋体" w:hAnsi="宋体" w:cs="Tahoma"/>
                <w:kern w:val="28"/>
                <w:szCs w:val="21"/>
              </w:rPr>
            </w:pPr>
            <w:r>
              <w:rPr>
                <w:rFonts w:hint="eastAsia" w:ascii="宋体" w:hAnsi="宋体"/>
                <w:szCs w:val="21"/>
              </w:rPr>
              <w:t>采购编号：</w:t>
            </w:r>
            <w:r>
              <w:rPr>
                <w:rFonts w:hint="eastAsia" w:ascii="宋体" w:hAnsi="宋体" w:cs="Tahoma"/>
                <w:kern w:val="28"/>
                <w:lang w:eastAsia="zh-CN"/>
              </w:rPr>
              <w:t>GDXJ16FGK2012C</w:t>
            </w:r>
          </w:p>
          <w:p>
            <w:pPr>
              <w:spacing w:line="360" w:lineRule="auto"/>
              <w:rPr>
                <w:rFonts w:hint="eastAsia" w:ascii="宋体" w:hAnsi="宋体"/>
                <w:szCs w:val="21"/>
              </w:rPr>
            </w:pPr>
            <w:r>
              <w:rPr>
                <w:rFonts w:hint="eastAsia" w:ascii="宋体" w:hAnsi="宋体"/>
                <w:szCs w:val="21"/>
              </w:rPr>
              <w:t>投标人名称：</w:t>
            </w:r>
          </w:p>
          <w:p>
            <w:pPr>
              <w:spacing w:line="360" w:lineRule="auto"/>
              <w:rPr>
                <w:rFonts w:hint="eastAsia" w:ascii="宋体" w:hAnsi="宋体"/>
                <w:szCs w:val="21"/>
              </w:rPr>
            </w:pPr>
            <w:r>
              <w:rPr>
                <w:rFonts w:hint="eastAsia" w:ascii="宋体" w:hAnsi="宋体"/>
                <w:szCs w:val="21"/>
              </w:rPr>
              <w:t>投标人地址：                               邮政编码：</w:t>
            </w:r>
          </w:p>
          <w:p>
            <w:pPr>
              <w:rPr>
                <w:rFonts w:hint="eastAsia" w:ascii="宋体" w:hAnsi="宋体"/>
                <w:szCs w:val="21"/>
              </w:rPr>
            </w:pPr>
            <w:r>
              <w:rPr>
                <w:rFonts w:hint="eastAsia" w:ascii="宋体" w:hAnsi="宋体"/>
                <w:szCs w:val="21"/>
              </w:rPr>
              <w:t>联 系 人：                                 联系电话：</w:t>
            </w:r>
          </w:p>
        </w:tc>
      </w:tr>
    </w:tbl>
    <w:p>
      <w:pPr>
        <w:pStyle w:val="4"/>
        <w:ind w:left="735" w:hanging="735" w:hangingChars="350"/>
        <w:rPr>
          <w:rFonts w:hint="eastAsia" w:hAnsi="宋体"/>
        </w:rPr>
      </w:pPr>
      <w:r>
        <w:rPr>
          <w:rFonts w:hint="eastAsia" w:hAnsi="宋体"/>
        </w:rPr>
        <w:t>23.3   封套均应写明投标人名称和地址，以便如果其投标文件被宣布为“迟交”时，能原封退回。</w:t>
      </w:r>
    </w:p>
    <w:p>
      <w:pPr>
        <w:pStyle w:val="4"/>
        <w:ind w:left="735" w:hanging="735" w:hangingChars="350"/>
        <w:rPr>
          <w:rFonts w:hint="eastAsia" w:hAnsi="宋体"/>
        </w:rPr>
      </w:pPr>
      <w:r>
        <w:rPr>
          <w:rFonts w:hint="eastAsia" w:hAnsi="宋体"/>
        </w:rPr>
        <w:t xml:space="preserve">23.4   </w:t>
      </w:r>
      <w:r>
        <w:rPr>
          <w:rFonts w:hint="eastAsia" w:hAnsi="宋体"/>
          <w:spacing w:val="-4"/>
          <w:szCs w:val="21"/>
        </w:rPr>
        <w:t>如果封套未按本须知的要求密封和加写标记，对于误投或过早启封的，采购代理机构概不接受。</w:t>
      </w:r>
    </w:p>
    <w:p>
      <w:pPr>
        <w:pStyle w:val="4"/>
        <w:ind w:left="735" w:hanging="735" w:hangingChars="350"/>
        <w:rPr>
          <w:rFonts w:hint="eastAsia" w:hAnsi="宋体"/>
        </w:rPr>
      </w:pPr>
      <w:r>
        <w:rPr>
          <w:rFonts w:hint="eastAsia" w:hAnsi="宋体"/>
        </w:rPr>
        <w:t>23.5   投标人提交投标文件时应备有一个“唱标信封”，并将下列内容单独密封入该信封：</w:t>
      </w:r>
    </w:p>
    <w:p>
      <w:pPr>
        <w:numPr>
          <w:ilvl w:val="0"/>
          <w:numId w:val="16"/>
        </w:numPr>
        <w:spacing w:line="360" w:lineRule="auto"/>
        <w:jc w:val="both"/>
        <w:rPr>
          <w:rFonts w:hint="eastAsia" w:ascii="宋体" w:hAnsi="宋体"/>
        </w:rPr>
      </w:pPr>
      <w:r>
        <w:rPr>
          <w:rFonts w:hint="eastAsia" w:ascii="宋体" w:hAnsi="宋体"/>
        </w:rPr>
        <w:t>从投标文件正本中复印的投标报价总表；</w:t>
      </w:r>
    </w:p>
    <w:p>
      <w:pPr>
        <w:numPr>
          <w:ilvl w:val="0"/>
          <w:numId w:val="16"/>
        </w:numPr>
        <w:spacing w:line="360" w:lineRule="auto"/>
        <w:jc w:val="both"/>
        <w:rPr>
          <w:rFonts w:hint="eastAsia" w:ascii="宋体" w:hAnsi="宋体"/>
        </w:rPr>
      </w:pPr>
      <w:r>
        <w:rPr>
          <w:rFonts w:hint="eastAsia" w:ascii="宋体" w:hAnsi="宋体"/>
        </w:rPr>
        <w:t>投标保证金交付收据复印件；</w:t>
      </w:r>
    </w:p>
    <w:p>
      <w:pPr>
        <w:numPr>
          <w:ilvl w:val="0"/>
          <w:numId w:val="16"/>
        </w:numPr>
        <w:spacing w:line="360" w:lineRule="auto"/>
        <w:jc w:val="both"/>
        <w:rPr>
          <w:rFonts w:hint="eastAsia" w:ascii="宋体" w:hAnsi="宋体"/>
        </w:rPr>
      </w:pPr>
      <w:r>
        <w:rPr>
          <w:rFonts w:hint="eastAsia" w:ascii="宋体" w:hAnsi="宋体"/>
        </w:rPr>
        <w:t>退保证金说明；（正本）</w:t>
      </w:r>
    </w:p>
    <w:p>
      <w:pPr>
        <w:numPr>
          <w:ilvl w:val="0"/>
          <w:numId w:val="16"/>
        </w:numPr>
        <w:spacing w:line="360" w:lineRule="auto"/>
        <w:jc w:val="both"/>
        <w:rPr>
          <w:rFonts w:hint="eastAsia" w:ascii="宋体" w:hAnsi="宋体"/>
        </w:rPr>
      </w:pPr>
      <w:r>
        <w:rPr>
          <w:rFonts w:hint="eastAsia" w:ascii="宋体" w:hAnsi="宋体"/>
        </w:rPr>
        <w:t>投标函；</w:t>
      </w:r>
    </w:p>
    <w:p>
      <w:pPr>
        <w:numPr>
          <w:ilvl w:val="0"/>
          <w:numId w:val="16"/>
        </w:numPr>
        <w:spacing w:line="360" w:lineRule="auto"/>
        <w:jc w:val="both"/>
        <w:rPr>
          <w:rFonts w:hint="eastAsia" w:ascii="宋体" w:hAnsi="宋体"/>
        </w:rPr>
      </w:pPr>
      <w:r>
        <w:rPr>
          <w:rFonts w:hint="eastAsia" w:ascii="宋体" w:hAnsi="宋体"/>
        </w:rPr>
        <w:t>法定代表人授权书；</w:t>
      </w:r>
    </w:p>
    <w:p>
      <w:pPr>
        <w:numPr>
          <w:ilvl w:val="0"/>
          <w:numId w:val="16"/>
        </w:numPr>
        <w:spacing w:line="360" w:lineRule="auto"/>
        <w:jc w:val="both"/>
        <w:rPr>
          <w:rFonts w:hint="eastAsia" w:ascii="宋体" w:hAnsi="宋体"/>
        </w:rPr>
      </w:pPr>
      <w:r>
        <w:rPr>
          <w:rFonts w:ascii="宋体" w:hAnsi="宋体"/>
        </w:rPr>
        <w:t>同意采购文件条款声明格式</w:t>
      </w:r>
    </w:p>
    <w:p>
      <w:pPr>
        <w:spacing w:line="360" w:lineRule="auto"/>
        <w:ind w:right="420" w:rightChars="200"/>
        <w:rPr>
          <w:rFonts w:hint="eastAsia" w:ascii="宋体" w:hAnsi="宋体"/>
          <w:szCs w:val="21"/>
        </w:rPr>
      </w:pPr>
      <w:r>
        <w:rPr>
          <w:rFonts w:hint="eastAsia" w:ascii="宋体" w:hAnsi="宋体"/>
        </w:rPr>
        <w:t>23.6   投标文件未按招标文件要求签署、密封和标记的，</w:t>
      </w:r>
      <w:r>
        <w:rPr>
          <w:rFonts w:hint="eastAsia" w:ascii="宋体" w:hAnsi="宋体"/>
          <w:spacing w:val="-4"/>
          <w:szCs w:val="21"/>
        </w:rPr>
        <w:t>采购代理机构概不接受。</w:t>
      </w:r>
    </w:p>
    <w:p>
      <w:pPr>
        <w:spacing w:line="360" w:lineRule="auto"/>
        <w:jc w:val="both"/>
        <w:rPr>
          <w:rFonts w:hint="eastAsia" w:ascii="宋体" w:hAnsi="宋体"/>
        </w:rPr>
      </w:pPr>
    </w:p>
    <w:p>
      <w:pPr>
        <w:spacing w:line="360" w:lineRule="auto"/>
        <w:jc w:val="both"/>
        <w:rPr>
          <w:rFonts w:hint="eastAsia" w:ascii="宋体" w:hAnsi="宋体"/>
        </w:rPr>
      </w:pP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24、投标截止</w:t>
      </w:r>
    </w:p>
    <w:p>
      <w:pPr>
        <w:pStyle w:val="4"/>
        <w:ind w:left="735" w:hanging="735" w:hangingChars="350"/>
        <w:rPr>
          <w:rFonts w:hint="eastAsia"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25、迟交的投标文件</w:t>
      </w:r>
    </w:p>
    <w:p>
      <w:pPr>
        <w:pStyle w:val="4"/>
        <w:ind w:left="735" w:hanging="735" w:hangingChars="350"/>
        <w:rPr>
          <w:rFonts w:hint="eastAsia" w:hAnsi="宋体"/>
        </w:rPr>
      </w:pPr>
      <w:r>
        <w:rPr>
          <w:rFonts w:hint="eastAsia" w:hAnsi="宋体"/>
        </w:rPr>
        <w:t>25.1   采购代理机构将拒绝并原封退回在本须知规定的投标截止时刻后收到的任何投标文件。</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26、投标文件的修改与撤回</w:t>
      </w:r>
    </w:p>
    <w:p>
      <w:pPr>
        <w:pStyle w:val="4"/>
        <w:ind w:left="735" w:hanging="735" w:hangingChars="350"/>
        <w:rPr>
          <w:rFonts w:hint="eastAsia" w:hAnsi="宋体"/>
        </w:rPr>
      </w:pPr>
      <w:r>
        <w:rPr>
          <w:rFonts w:hint="eastAsia" w:hAnsi="宋体"/>
        </w:rPr>
        <w:t>26.1   投标人在投标截止时间前，可以对所递交的投标文件进行补充、修改或者撤回，并书面通知招标采购单位。补充、修改的内容应当按招标文件要求签署、盖章，并作为投标文件的组成部分。</w:t>
      </w:r>
    </w:p>
    <w:p>
      <w:pPr>
        <w:pStyle w:val="4"/>
        <w:ind w:left="735" w:hanging="735" w:hangingChars="350"/>
        <w:rPr>
          <w:rFonts w:hint="eastAsia"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sz w:val="32"/>
          <w:szCs w:val="32"/>
        </w:rPr>
      </w:pPr>
      <w:bookmarkStart w:id="4" w:name="_Toc42952418"/>
      <w:r>
        <w:rPr>
          <w:rFonts w:hint="eastAsia" w:ascii="宋体" w:hAnsi="宋体"/>
          <w:sz w:val="32"/>
          <w:szCs w:val="32"/>
        </w:rPr>
        <w:t>五、开标与评标</w:t>
      </w:r>
      <w:bookmarkEnd w:id="4"/>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27、开标</w:t>
      </w:r>
    </w:p>
    <w:p>
      <w:pPr>
        <w:pStyle w:val="4"/>
        <w:numPr>
          <w:ilvl w:val="1"/>
          <w:numId w:val="17"/>
        </w:numPr>
        <w:tabs>
          <w:tab w:val="left" w:pos="180"/>
          <w:tab w:val="left" w:pos="720"/>
          <w:tab w:val="clear" w:pos="567"/>
        </w:tabs>
        <w:ind w:left="720" w:hanging="720"/>
        <w:rPr>
          <w:rFonts w:hint="eastAsia" w:hAnsi="宋体"/>
        </w:rPr>
      </w:pPr>
      <w:r>
        <w:rPr>
          <w:rFonts w:hint="eastAsia" w:hAnsi="宋体"/>
        </w:rPr>
        <w:t>本次招标采用公开开标形式。开标时，开启投标文件[正本]封套，唱出招标文件规定的内容。</w:t>
      </w:r>
    </w:p>
    <w:p>
      <w:pPr>
        <w:pStyle w:val="4"/>
        <w:numPr>
          <w:ilvl w:val="1"/>
          <w:numId w:val="17"/>
        </w:numPr>
        <w:tabs>
          <w:tab w:val="left" w:pos="180"/>
          <w:tab w:val="left" w:pos="720"/>
          <w:tab w:val="clear" w:pos="567"/>
        </w:tabs>
        <w:ind w:left="720" w:hanging="720"/>
        <w:rPr>
          <w:rFonts w:hint="eastAsia"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17"/>
        </w:numPr>
        <w:tabs>
          <w:tab w:val="left" w:pos="180"/>
          <w:tab w:val="left" w:pos="720"/>
          <w:tab w:val="clear" w:pos="567"/>
        </w:tabs>
        <w:ind w:left="720" w:hanging="720"/>
        <w:rPr>
          <w:rFonts w:hint="eastAsia"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17"/>
        </w:numPr>
        <w:tabs>
          <w:tab w:val="left" w:pos="180"/>
          <w:tab w:val="left" w:pos="720"/>
          <w:tab w:val="clear" w:pos="567"/>
        </w:tabs>
        <w:ind w:left="720" w:hanging="720"/>
        <w:rPr>
          <w:rFonts w:hint="eastAsia" w:hAnsi="宋体"/>
        </w:rPr>
      </w:pPr>
      <w:r>
        <w:rPr>
          <w:rFonts w:hint="eastAsia" w:hAnsi="宋体"/>
        </w:rPr>
        <w:t>开标时未宣读的投标价格、价格折扣、投标修改和招标文件允许提供的备选方案等实质性内容，评标时将不予承认。</w:t>
      </w:r>
    </w:p>
    <w:p>
      <w:pPr>
        <w:pStyle w:val="4"/>
        <w:numPr>
          <w:ilvl w:val="1"/>
          <w:numId w:val="17"/>
        </w:numPr>
        <w:tabs>
          <w:tab w:val="left" w:pos="180"/>
          <w:tab w:val="left" w:pos="720"/>
          <w:tab w:val="clear" w:pos="567"/>
        </w:tabs>
        <w:ind w:left="720" w:hanging="720"/>
        <w:rPr>
          <w:rFonts w:hint="eastAsia" w:hAnsi="宋体"/>
        </w:rPr>
      </w:pPr>
      <w:r>
        <w:rPr>
          <w:rFonts w:hint="eastAsia" w:hAnsi="宋体"/>
        </w:rPr>
        <w:t>采购代理机构将记录开标的有关内容，并由投标人代表签字确认，存档备查。</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28、评标委员会</w:t>
      </w:r>
    </w:p>
    <w:p>
      <w:pPr>
        <w:pStyle w:val="4"/>
        <w:tabs>
          <w:tab w:val="left" w:pos="720"/>
        </w:tabs>
        <w:ind w:left="735" w:hanging="735"/>
        <w:rPr>
          <w:rFonts w:hint="eastAsia" w:hAnsi="宋体"/>
        </w:rPr>
      </w:pPr>
      <w:r>
        <w:rPr>
          <w:rFonts w:hint="eastAsia" w:hAnsi="宋体"/>
        </w:rPr>
        <w:t>28.1   本次招标工作的评标委员会依法组建，评标委员会由5人组成。</w:t>
      </w:r>
    </w:p>
    <w:p>
      <w:pPr>
        <w:pStyle w:val="4"/>
        <w:rPr>
          <w:rFonts w:hint="eastAsia" w:hAnsi="宋体"/>
        </w:rPr>
      </w:pPr>
      <w:r>
        <w:rPr>
          <w:rFonts w:hint="eastAsia" w:hAnsi="宋体"/>
        </w:rPr>
        <w:t>28.2   评标委员会依法根据招标文件的规定对投标文件进行评审、提交评标报告。</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29、评标</w:t>
      </w:r>
    </w:p>
    <w:p>
      <w:pPr>
        <w:pStyle w:val="4"/>
        <w:ind w:left="735" w:hanging="735" w:hangingChars="350"/>
        <w:rPr>
          <w:rFonts w:hint="eastAsia"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hAnsi="宋体"/>
        </w:rPr>
      </w:pPr>
      <w:r>
        <w:rPr>
          <w:rFonts w:hint="eastAsia" w:hAnsi="宋体"/>
        </w:rPr>
        <w:t>29.2   评标方法：本次招标的评标方法和标准在“投标人须知附件”中规定。</w:t>
      </w:r>
    </w:p>
    <w:p>
      <w:pPr>
        <w:pStyle w:val="4"/>
        <w:rPr>
          <w:rFonts w:hint="eastAsia"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int="eastAsia"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int="eastAsia"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6" w:hangingChars="336"/>
        <w:jc w:val="both"/>
        <w:rPr>
          <w:rFonts w:hint="eastAsia"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6" w:hangingChars="336"/>
        <w:jc w:val="both"/>
        <w:rPr>
          <w:rFonts w:hint="eastAsia" w:ascii="宋体" w:hAnsi="宋体"/>
          <w:sz w:val="24"/>
        </w:rPr>
      </w:pPr>
      <w:r>
        <w:rPr>
          <w:rFonts w:hint="eastAsia" w:ascii="宋体" w:hAnsi="宋体"/>
        </w:rPr>
        <w:t>29.6   如果投标人希望递交其他资料给评标委员会以引起其注意，则应以书面形式通过采购代理机构提交。</w:t>
      </w:r>
    </w:p>
    <w:p>
      <w:pPr>
        <w:pStyle w:val="2"/>
        <w:spacing w:before="468" w:after="468" w:line="360" w:lineRule="auto"/>
        <w:rPr>
          <w:rFonts w:hint="eastAsia" w:ascii="宋体" w:hAnsi="宋体"/>
          <w:sz w:val="32"/>
          <w:szCs w:val="32"/>
        </w:rPr>
      </w:pPr>
      <w:bookmarkStart w:id="5" w:name="_Hlt491764318"/>
      <w:bookmarkEnd w:id="5"/>
      <w:bookmarkStart w:id="6" w:name="_Toc490645938"/>
      <w:bookmarkStart w:id="7" w:name="_Toc42952419"/>
      <w:r>
        <w:rPr>
          <w:rFonts w:hint="eastAsia" w:ascii="宋体" w:hAnsi="宋体"/>
          <w:sz w:val="32"/>
          <w:szCs w:val="32"/>
        </w:rPr>
        <w:t>六、授予合同</w:t>
      </w:r>
      <w:bookmarkEnd w:id="6"/>
      <w:bookmarkEnd w:id="7"/>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30、中标人的确定</w:t>
      </w:r>
    </w:p>
    <w:p>
      <w:pPr>
        <w:pStyle w:val="4"/>
        <w:rPr>
          <w:rFonts w:hint="eastAsia" w:hAnsi="宋体"/>
        </w:rPr>
      </w:pPr>
      <w:r>
        <w:rPr>
          <w:rFonts w:hint="eastAsia" w:hAnsi="宋体"/>
        </w:rPr>
        <w:t>30.1   根据评标委员会评选结果，采购人依法及按照本招标文件规定确定中标人。</w:t>
      </w:r>
    </w:p>
    <w:p>
      <w:pPr>
        <w:spacing w:line="360" w:lineRule="auto"/>
        <w:ind w:left="735" w:hanging="735" w:hangingChars="350"/>
        <w:rPr>
          <w:rFonts w:hint="eastAsia"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31、中标结果公告</w:t>
      </w:r>
    </w:p>
    <w:p>
      <w:pPr>
        <w:pStyle w:val="4"/>
        <w:ind w:left="840" w:hanging="840" w:hangingChars="400"/>
        <w:rPr>
          <w:rFonts w:hint="eastAsia" w:hAnsi="宋体"/>
        </w:rPr>
      </w:pPr>
      <w:r>
        <w:rPr>
          <w:rFonts w:hint="eastAsia" w:hAnsi="宋体"/>
        </w:rPr>
        <w:t>31.1   采购代理机构将按《投标资料表》的规定公告中标结果。</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32、质疑和投诉</w:t>
      </w:r>
    </w:p>
    <w:p>
      <w:pPr>
        <w:autoSpaceDE w:val="0"/>
        <w:autoSpaceDN w:val="0"/>
        <w:snapToGrid w:val="0"/>
        <w:spacing w:line="480" w:lineRule="exact"/>
        <w:rPr>
          <w:rFonts w:hint="eastAsia"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、供应商认为采购文件、采购过程和中标结果使自己的权益受到损害的，可以在知道或者应当知道其权益受到损害之日起七个工作日内，现场以书面形式向采购人或政府采购代理机构提出质疑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rPr>
          <w:rFonts w:hint="eastAsia"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lang w:val="en-US" w:eastAsia="zh-CN"/>
        </w:rPr>
        <w:t>采购人或</w:t>
      </w:r>
      <w:r>
        <w:rPr>
          <w:rFonts w:hint="eastAsia" w:ascii="宋体" w:hAnsi="宋体"/>
        </w:rPr>
        <w:t>政府采购代理机构将不予受理。</w:t>
      </w:r>
    </w:p>
    <w:p>
      <w:pPr>
        <w:spacing w:line="480" w:lineRule="exact"/>
        <w:rPr>
          <w:rFonts w:hint="eastAsia" w:ascii="宋体" w:hAnsi="宋体"/>
        </w:rPr>
      </w:pPr>
      <w:r>
        <w:rPr>
          <w:rFonts w:hint="eastAsia" w:ascii="宋体" w:hAnsi="宋体"/>
        </w:rPr>
        <w:t>32.3、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w:t>
      </w:r>
      <w:r>
        <w:rPr>
          <w:rFonts w:hint="eastAsia" w:ascii="宋体" w:hAnsi="宋体"/>
          <w:lang w:val="en-US" w:eastAsia="zh-CN"/>
        </w:rPr>
        <w:t>采购人或</w:t>
      </w:r>
      <w:r>
        <w:rPr>
          <w:rFonts w:hint="eastAsia" w:ascii="宋体" w:hAnsi="宋体"/>
        </w:rPr>
        <w:t>政府采购代理机构将不予受理。以邮寄、电话、传真和电子文件和电子邮件形式的质疑，</w:t>
      </w:r>
      <w:r>
        <w:rPr>
          <w:rFonts w:hint="eastAsia" w:ascii="宋体" w:hAnsi="宋体"/>
          <w:lang w:val="en-US" w:eastAsia="zh-CN"/>
        </w:rPr>
        <w:t>采购人或</w:t>
      </w:r>
      <w:r>
        <w:rPr>
          <w:rFonts w:hint="eastAsia" w:ascii="宋体" w:hAnsi="宋体"/>
        </w:rPr>
        <w:t>政府采购代理机构将不作为受理的依据。</w:t>
      </w:r>
    </w:p>
    <w:p>
      <w:pPr>
        <w:spacing w:line="480" w:lineRule="exact"/>
        <w:rPr>
          <w:rFonts w:hint="eastAsia" w:ascii="宋体" w:hAnsi="宋体"/>
        </w:rPr>
      </w:pPr>
      <w:r>
        <w:rPr>
          <w:rFonts w:hint="eastAsia" w:ascii="宋体" w:hAnsi="宋体"/>
        </w:rPr>
        <w:t>32.4、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rPr>
          <w:rFonts w:hint="eastAsia" w:ascii="宋体" w:hAnsi="宋体"/>
        </w:rPr>
      </w:pPr>
      <w:r>
        <w:rPr>
          <w:rFonts w:hint="eastAsia" w:ascii="宋体" w:hAnsi="宋体"/>
        </w:rPr>
        <w:t>28.5、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spacing w:line="480" w:lineRule="exact"/>
        <w:rPr>
          <w:rFonts w:hint="eastAsia" w:ascii="宋体" w:hAnsi="宋体"/>
        </w:rPr>
      </w:pPr>
      <w:r>
        <w:rPr>
          <w:rFonts w:hint="eastAsia" w:ascii="宋体" w:hAnsi="宋体"/>
        </w:rPr>
        <w:t>32.6、质疑人拒绝配合政府采购代理机构依法进行调查的，按自动撤回质疑处理；被质疑人在规定时限内，无正当理由未提交相关证据和其他有关材料的，视同放弃说明权利，认可质疑事项。</w:t>
      </w:r>
    </w:p>
    <w:p>
      <w:pPr>
        <w:spacing w:line="480" w:lineRule="exact"/>
        <w:rPr>
          <w:rFonts w:hint="eastAsia" w:ascii="宋体" w:hAnsi="宋体"/>
        </w:rPr>
      </w:pPr>
      <w:r>
        <w:rPr>
          <w:rFonts w:hint="eastAsia" w:ascii="宋体" w:hAnsi="宋体"/>
        </w:rPr>
        <w:t>32.7、质疑人已经参与了本采购项目的谈判活动，又对采购文件内容提出质疑的，</w:t>
      </w:r>
      <w:r>
        <w:rPr>
          <w:rFonts w:hint="eastAsia" w:ascii="宋体" w:hAnsi="宋体"/>
          <w:lang w:val="en-US" w:eastAsia="zh-CN"/>
        </w:rPr>
        <w:t>采购人或</w:t>
      </w:r>
      <w:r>
        <w:rPr>
          <w:rFonts w:hint="eastAsia" w:ascii="宋体" w:hAnsi="宋体"/>
        </w:rPr>
        <w:t>政府采购代理机构可视为质疑已超过有效期，将不予受理。</w:t>
      </w:r>
    </w:p>
    <w:p>
      <w:pPr>
        <w:autoSpaceDE w:val="0"/>
        <w:autoSpaceDN w:val="0"/>
        <w:snapToGrid w:val="0"/>
        <w:spacing w:line="480" w:lineRule="exact"/>
        <w:ind w:right="32"/>
        <w:rPr>
          <w:rFonts w:hint="eastAsia" w:ascii="宋体" w:hAnsi="宋体"/>
        </w:rPr>
      </w:pPr>
      <w:r>
        <w:rPr>
          <w:rFonts w:hint="eastAsia" w:ascii="宋体" w:hAnsi="宋体"/>
        </w:rPr>
        <w:t>32.8、质疑人必须对质疑或投诉内容的真实性承担法律责任。捏造事实或虚假及恶意质疑的，</w:t>
      </w:r>
    </w:p>
    <w:p>
      <w:pPr>
        <w:pStyle w:val="4"/>
        <w:spacing w:line="480" w:lineRule="exact"/>
        <w:ind w:left="17" w:hanging="17" w:hangingChars="8"/>
        <w:rPr>
          <w:rFonts w:hint="eastAsia" w:hAnsi="宋体"/>
        </w:rPr>
      </w:pP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718" w:hanging="718" w:hangingChars="342"/>
        <w:rPr>
          <w:rFonts w:hint="eastAsia"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718" w:leftChars="342" w:firstLine="2"/>
        <w:jc w:val="both"/>
        <w:rPr>
          <w:rFonts w:hint="eastAsia"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rPr>
      </w:pPr>
      <w:r>
        <w:rPr>
          <w:rFonts w:hint="eastAsia" w:ascii="宋体" w:hAnsi="宋体"/>
        </w:rPr>
        <w:t>地    址</w:t>
      </w:r>
      <w:r>
        <w:rPr>
          <w:rFonts w:ascii="宋体" w:hAnsi="宋体"/>
        </w:rPr>
        <w:t>:</w:t>
      </w:r>
      <w:r>
        <w:rPr>
          <w:rFonts w:hint="eastAsia" w:ascii="宋体" w:hAnsi="宋体"/>
        </w:rPr>
        <w:t>广东省云浮市云城区城中路110号</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rPr>
      </w:pPr>
      <w:r>
        <w:rPr>
          <w:rFonts w:hint="eastAsia" w:ascii="宋体" w:hAnsi="宋体"/>
        </w:rPr>
        <w:t>电  话：0766-8323938</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rPr>
      </w:pPr>
      <w:r>
        <w:rPr>
          <w:rFonts w:hint="eastAsia" w:ascii="宋体" w:hAnsi="宋体"/>
        </w:rPr>
        <w:t>传  真：0766-8323938</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rPr>
      </w:pPr>
      <w:r>
        <w:rPr>
          <w:rFonts w:hint="eastAsia" w:ascii="宋体" w:hAnsi="宋体"/>
        </w:rPr>
        <w:t>联 系 人：邓先生</w:t>
      </w:r>
    </w:p>
    <w:p>
      <w:pPr>
        <w:pStyle w:val="4"/>
        <w:spacing w:line="480" w:lineRule="exact"/>
        <w:ind w:left="840" w:hanging="840" w:hangingChars="400"/>
        <w:rPr>
          <w:rFonts w:hint="eastAsia"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szCs w:val="21"/>
        </w:rPr>
      </w:pPr>
      <w:r>
        <w:rPr>
          <w:rFonts w:hint="eastAsia" w:ascii="宋体" w:hAnsi="宋体"/>
          <w:szCs w:val="21"/>
        </w:rPr>
        <w:t>政府采购监督管理机构名称：云浮市财政局政府采购管理科</w:t>
      </w:r>
    </w:p>
    <w:p>
      <w:pPr>
        <w:spacing w:line="480" w:lineRule="exact"/>
        <w:ind w:right="200" w:firstLine="840" w:firstLineChars="400"/>
        <w:rPr>
          <w:rFonts w:hint="eastAsia" w:ascii="宋体" w:hAnsi="宋体"/>
          <w:szCs w:val="21"/>
        </w:rPr>
      </w:pPr>
      <w:r>
        <w:rPr>
          <w:rFonts w:hint="eastAsia" w:ascii="宋体" w:hAnsi="宋体"/>
          <w:szCs w:val="21"/>
        </w:rPr>
        <w:t>地  址：</w:t>
      </w:r>
      <w:r>
        <w:rPr>
          <w:rStyle w:val="35"/>
          <w:rFonts w:ascii="宋体" w:hAnsi="宋体" w:cs="Arial"/>
          <w:color w:val="auto"/>
          <w:sz w:val="21"/>
          <w:szCs w:val="21"/>
        </w:rPr>
        <w:t>云浮市</w:t>
      </w:r>
      <w:r>
        <w:rPr>
          <w:rFonts w:ascii="宋体" w:hAnsi="宋体" w:cs="Arial"/>
          <w:szCs w:val="21"/>
        </w:rPr>
        <w:t>城区兴云西路96号</w:t>
      </w:r>
    </w:p>
    <w:p>
      <w:pPr>
        <w:spacing w:line="480" w:lineRule="exact"/>
        <w:ind w:right="200" w:firstLine="840" w:firstLineChars="400"/>
        <w:rPr>
          <w:rFonts w:hint="eastAsia" w:ascii="宋体" w:hAnsi="宋体"/>
          <w:szCs w:val="21"/>
        </w:rPr>
      </w:pPr>
      <w:r>
        <w:rPr>
          <w:rFonts w:hint="eastAsia" w:ascii="宋体" w:hAnsi="宋体"/>
          <w:szCs w:val="21"/>
        </w:rPr>
        <w:t>电  话：</w:t>
      </w:r>
      <w:r>
        <w:rPr>
          <w:rFonts w:hint="eastAsia" w:ascii="宋体" w:hAnsi="宋体"/>
        </w:rPr>
        <w:t>0766-8331955</w:t>
      </w:r>
    </w:p>
    <w:p>
      <w:pPr>
        <w:spacing w:line="480" w:lineRule="exact"/>
        <w:ind w:right="200" w:firstLine="840" w:firstLineChars="400"/>
        <w:rPr>
          <w:rFonts w:hint="eastAsia" w:ascii="宋体" w:hAnsi="宋体"/>
          <w:szCs w:val="21"/>
        </w:rPr>
      </w:pPr>
      <w:r>
        <w:rPr>
          <w:rFonts w:hint="eastAsia" w:ascii="宋体" w:hAnsi="宋体"/>
          <w:szCs w:val="21"/>
        </w:rPr>
        <w:t>邮  编：527300</w:t>
      </w:r>
    </w:p>
    <w:p>
      <w:pPr>
        <w:autoSpaceDE w:val="0"/>
        <w:autoSpaceDN w:val="0"/>
        <w:snapToGrid w:val="0"/>
        <w:spacing w:line="480" w:lineRule="exact"/>
        <w:rPr>
          <w:rFonts w:hint="eastAsia" w:hAnsi="宋体"/>
          <w:szCs w:val="21"/>
        </w:rPr>
      </w:pPr>
      <w:r>
        <w:rPr>
          <w:rFonts w:hint="eastAsia" w:ascii="宋体" w:hAnsi="宋体"/>
          <w:szCs w:val="21"/>
        </w:rPr>
        <w:t>32.9、质疑供应商对采购人或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spacing w:line="480" w:lineRule="exact"/>
        <w:ind w:right="200"/>
        <w:rPr>
          <w:rFonts w:hint="eastAsia" w:ascii="宋体" w:hAnsi="宋体"/>
          <w:szCs w:val="21"/>
        </w:rPr>
      </w:pPr>
      <w:r>
        <w:rPr>
          <w:rFonts w:hint="eastAsia" w:ascii="宋体" w:hAnsi="宋体"/>
          <w:szCs w:val="21"/>
        </w:rPr>
        <w:t>32.10、投诉书格式必须严格按照《广东省政府采购工作规范》之“第三部分 政府采购规范文本”之“第三章 质疑投诉文本”之“三、投诉书”的格式和有关投诉的规定进行。</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33、中标通知书</w:t>
      </w:r>
    </w:p>
    <w:p>
      <w:pPr>
        <w:pStyle w:val="4"/>
        <w:numPr>
          <w:ilvl w:val="1"/>
          <w:numId w:val="18"/>
        </w:numPr>
        <w:tabs>
          <w:tab w:val="left" w:pos="900"/>
          <w:tab w:val="clear" w:pos="567"/>
        </w:tabs>
        <w:ind w:left="900" w:hanging="900"/>
        <w:rPr>
          <w:rFonts w:hint="eastAsia" w:hAnsi="宋体"/>
        </w:rPr>
      </w:pPr>
      <w:r>
        <w:rPr>
          <w:rFonts w:hint="eastAsia" w:hAnsi="宋体"/>
        </w:rPr>
        <w:t>中标结果公告发布的同时，采购代理机构以书面形式向中标人发出《中标通知书》；中标人收到《中标通知书》后以书面形式向采购代理机构确认。</w:t>
      </w:r>
    </w:p>
    <w:p>
      <w:pPr>
        <w:pStyle w:val="4"/>
        <w:numPr>
          <w:ilvl w:val="1"/>
          <w:numId w:val="18"/>
        </w:numPr>
        <w:tabs>
          <w:tab w:val="left" w:pos="900"/>
          <w:tab w:val="clear" w:pos="567"/>
        </w:tabs>
        <w:ind w:left="900" w:hanging="900"/>
        <w:rPr>
          <w:rFonts w:hint="eastAsia" w:hAnsi="宋体"/>
        </w:rPr>
      </w:pPr>
      <w:r>
        <w:rPr>
          <w:rFonts w:hint="eastAsia" w:hAnsi="宋体"/>
        </w:rPr>
        <w:t>《中标通知书》将是合同的一个组成部分，对采购人和中标人具有同等法律效力；《中标通知书》发出后，采购人改变中标结果，或者中标人放弃中标的，均应承担相应的法律责任。</w:t>
      </w:r>
    </w:p>
    <w:p>
      <w:pPr>
        <w:pStyle w:val="4"/>
        <w:numPr>
          <w:ilvl w:val="1"/>
          <w:numId w:val="18"/>
        </w:numPr>
        <w:tabs>
          <w:tab w:val="left" w:pos="900"/>
          <w:tab w:val="clear" w:pos="567"/>
        </w:tabs>
        <w:ind w:left="900" w:hanging="900"/>
        <w:rPr>
          <w:rFonts w:hint="eastAsia" w:hAnsi="宋体"/>
        </w:rPr>
      </w:pPr>
      <w:r>
        <w:rPr>
          <w:rFonts w:hint="eastAsia" w:hAnsi="宋体"/>
        </w:rPr>
        <w:t>采购代理机构在向中标人发出《中标通知书》的同时，发布《招标结果公告》，将招标结果通知未中标人。</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34、签订合同</w:t>
      </w:r>
    </w:p>
    <w:p>
      <w:pPr>
        <w:pStyle w:val="4"/>
        <w:ind w:left="899" w:hanging="899" w:hangingChars="428"/>
        <w:rPr>
          <w:rFonts w:hint="eastAsia" w:hAnsi="宋体"/>
        </w:rPr>
      </w:pPr>
      <w:r>
        <w:rPr>
          <w:rFonts w:hint="eastAsia" w:hAnsi="宋体"/>
        </w:rPr>
        <w:t>34.1    中标人在收到《中标通知书》后，应按照《中标通知书》指定的时间、地点，派遣其授权代表与采购人签署合同。</w:t>
      </w:r>
    </w:p>
    <w:p>
      <w:pPr>
        <w:pStyle w:val="4"/>
        <w:ind w:left="899" w:hanging="899" w:hangingChars="428"/>
        <w:rPr>
          <w:rFonts w:hint="eastAsia" w:hAnsi="宋体"/>
        </w:rPr>
      </w:pPr>
      <w:r>
        <w:rPr>
          <w:rFonts w:hint="eastAsia" w:hAnsi="宋体"/>
        </w:rPr>
        <w:t>34.2    合同的组成基于但不限于以下部分：</w:t>
      </w:r>
    </w:p>
    <w:p>
      <w:pPr>
        <w:spacing w:line="360" w:lineRule="auto"/>
        <w:ind w:firstLine="105" w:firstLineChars="50"/>
        <w:jc w:val="both"/>
        <w:rPr>
          <w:rFonts w:hint="eastAsia" w:ascii="宋体" w:hAnsi="宋体"/>
        </w:rPr>
      </w:pPr>
      <w:r>
        <w:rPr>
          <w:rFonts w:hint="eastAsia" w:ascii="宋体" w:hAnsi="宋体"/>
        </w:rPr>
        <w:t>（1）  《合同书》；</w:t>
      </w:r>
    </w:p>
    <w:p>
      <w:pPr>
        <w:spacing w:line="360" w:lineRule="auto"/>
        <w:ind w:firstLine="105" w:firstLineChars="50"/>
        <w:jc w:val="both"/>
        <w:rPr>
          <w:rFonts w:hint="eastAsia" w:ascii="宋体" w:hAnsi="宋体"/>
        </w:rPr>
      </w:pPr>
      <w:r>
        <w:rPr>
          <w:rFonts w:hint="eastAsia" w:ascii="宋体" w:hAnsi="宋体"/>
        </w:rPr>
        <w:t>（2）   招标文件及其澄清、补充文件；</w:t>
      </w:r>
    </w:p>
    <w:p>
      <w:pPr>
        <w:spacing w:line="360" w:lineRule="auto"/>
        <w:ind w:firstLine="105" w:firstLineChars="50"/>
        <w:jc w:val="both"/>
        <w:rPr>
          <w:rFonts w:ascii="宋体" w:hAnsi="宋体"/>
        </w:rPr>
      </w:pPr>
      <w:r>
        <w:rPr>
          <w:rFonts w:hint="eastAsia" w:ascii="宋体" w:hAnsi="宋体"/>
        </w:rPr>
        <w:t>（3）   中标</w:t>
      </w:r>
      <w:r>
        <w:rPr>
          <w:rFonts w:hint="eastAsia" w:ascii="宋体" w:hAnsi="宋体"/>
          <w:spacing w:val="-4"/>
          <w:szCs w:val="21"/>
        </w:rPr>
        <w:t>人</w:t>
      </w:r>
      <w:r>
        <w:rPr>
          <w:rFonts w:hint="eastAsia" w:ascii="宋体" w:hAnsi="宋体"/>
        </w:rPr>
        <w:t>的投标文件及其澄清、补充文件。</w:t>
      </w:r>
    </w:p>
    <w:p>
      <w:pPr>
        <w:spacing w:line="360" w:lineRule="auto"/>
        <w:ind w:firstLine="105" w:firstLineChars="50"/>
        <w:jc w:val="both"/>
        <w:rPr>
          <w:rFonts w:hint="eastAsia" w:ascii="宋体" w:hAnsi="宋体"/>
        </w:rPr>
      </w:pPr>
      <w:r>
        <w:rPr>
          <w:rFonts w:hint="eastAsia" w:ascii="宋体" w:hAnsi="宋体"/>
        </w:rPr>
        <w:t xml:space="preserve">（4）  《中标通知书》。   </w:t>
      </w:r>
    </w:p>
    <w:p>
      <w:pPr>
        <w:pStyle w:val="3"/>
        <w:tabs>
          <w:tab w:val="left" w:pos="239"/>
        </w:tabs>
        <w:spacing w:before="360" w:beforeLines="0" w:after="120" w:afterLines="0" w:line="240" w:lineRule="auto"/>
        <w:ind w:left="420" w:leftChars="0" w:hanging="420" w:firstLineChars="0"/>
        <w:rPr>
          <w:rFonts w:hint="eastAsia" w:hAnsi="宋体"/>
        </w:rPr>
      </w:pPr>
      <w:r>
        <w:rPr>
          <w:rFonts w:hint="eastAsia" w:hAnsi="宋体"/>
        </w:rPr>
        <w:t>35、履约保证金（如果《投标资料表》要求的话）</w:t>
      </w:r>
    </w:p>
    <w:p>
      <w:pPr>
        <w:pStyle w:val="4"/>
        <w:ind w:left="821" w:hanging="821" w:hangingChars="391"/>
        <w:rPr>
          <w:rFonts w:hint="eastAsia" w:hAnsi="宋体"/>
        </w:rPr>
      </w:pPr>
      <w:r>
        <w:rPr>
          <w:rFonts w:hint="eastAsia" w:hAnsi="宋体"/>
        </w:rPr>
        <w:t>35.1    中标</w:t>
      </w:r>
      <w:r>
        <w:rPr>
          <w:rFonts w:hint="eastAsia" w:hAnsi="宋体"/>
          <w:spacing w:val="-4"/>
          <w:szCs w:val="21"/>
        </w:rPr>
        <w:t>人</w:t>
      </w:r>
      <w:r>
        <w:rPr>
          <w:rFonts w:hint="eastAsia" w:hAnsi="宋体"/>
        </w:rPr>
        <w:t>在收到采购代理机构的中标通知书后三十（30）天内，应按照合同条款的规定，采用招标文件中提供的履约保证金保函格式或采购人可以接受的其它形式向采购人提交履约保证金。</w:t>
      </w:r>
    </w:p>
    <w:p>
      <w:pPr>
        <w:pStyle w:val="4"/>
        <w:ind w:left="821" w:hanging="821" w:hangingChars="391"/>
        <w:rPr>
          <w:rFonts w:hint="eastAsia" w:hAnsi="宋体"/>
        </w:rPr>
      </w:pPr>
      <w:r>
        <w:rPr>
          <w:rFonts w:hint="eastAsia" w:hAnsi="宋体"/>
        </w:rPr>
        <w:t>35.2    如果中标</w:t>
      </w:r>
      <w:r>
        <w:rPr>
          <w:rFonts w:hint="eastAsia" w:hAnsi="宋体"/>
          <w:spacing w:val="-4"/>
          <w:szCs w:val="21"/>
        </w:rPr>
        <w:t>人</w:t>
      </w:r>
      <w:r>
        <w:rPr>
          <w:rFonts w:hint="eastAsia" w:hAnsi="宋体"/>
        </w:rPr>
        <w:t>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rPr>
          <w:rFonts w:hint="eastAsia"/>
        </w:rPr>
      </w:pPr>
    </w:p>
    <w:p>
      <w:pPr>
        <w:pStyle w:val="3"/>
        <w:tabs>
          <w:tab w:val="left" w:pos="239"/>
        </w:tabs>
        <w:spacing w:before="360" w:beforeLines="0" w:after="120" w:afterLines="0" w:line="360" w:lineRule="auto"/>
        <w:ind w:left="0" w:leftChars="0" w:firstLine="0" w:firstLineChars="0"/>
        <w:rPr>
          <w:rFonts w:hint="eastAsia" w:hAnsi="宋体"/>
        </w:rPr>
      </w:pPr>
      <w:r>
        <w:rPr>
          <w:rFonts w:hint="eastAsia" w:hAnsi="宋体"/>
        </w:rPr>
        <w:t>36、服务费</w:t>
      </w:r>
    </w:p>
    <w:p>
      <w:pPr>
        <w:pStyle w:val="4"/>
        <w:numPr>
          <w:ilvl w:val="2"/>
          <w:numId w:val="19"/>
        </w:numPr>
        <w:rPr>
          <w:rFonts w:hint="eastAsia" w:hAnsi="宋体"/>
        </w:rPr>
      </w:pPr>
      <w:r>
        <w:rPr>
          <w:rFonts w:hint="eastAsia" w:hAnsi="宋体"/>
        </w:rPr>
        <w:t xml:space="preserve"> 中标</w:t>
      </w:r>
      <w:r>
        <w:rPr>
          <w:rFonts w:hint="eastAsia" w:hAnsi="宋体"/>
          <w:spacing w:val="-4"/>
          <w:szCs w:val="21"/>
        </w:rPr>
        <w:t>人</w:t>
      </w:r>
      <w:r>
        <w:rPr>
          <w:rFonts w:hint="eastAsia" w:hAnsi="宋体"/>
        </w:rPr>
        <w:t>在收取《中标通知书》时应向采购代理机构交纳中标服务费，中标服务费的收费标</w:t>
      </w:r>
    </w:p>
    <w:p>
      <w:pPr>
        <w:pStyle w:val="4"/>
        <w:ind w:left="840" w:leftChars="400"/>
        <w:rPr>
          <w:rFonts w:hint="eastAsia" w:hAnsi="宋体"/>
        </w:rPr>
      </w:pPr>
      <w:r>
        <w:rPr>
          <w:rFonts w:hint="eastAsia" w:hAnsi="宋体"/>
        </w:rPr>
        <w:t>准按国家计委颁布的（计价格[2002]1980号）执行</w:t>
      </w:r>
      <w:bookmarkStart w:id="8" w:name="_Hlt441794741"/>
      <w:bookmarkEnd w:id="8"/>
      <w:r>
        <w:rPr>
          <w:rFonts w:hint="eastAsia" w:hAnsi="宋体"/>
        </w:rPr>
        <w:t>，收费金额按差额定率累进法计算，具体收费标准按下表计算:</w:t>
      </w:r>
    </w:p>
    <w:p>
      <w:pPr>
        <w:rPr>
          <w:rFonts w:hint="eastAsia" w:ascii="宋体" w:hAnsi="宋体"/>
        </w:rPr>
      </w:pPr>
    </w:p>
    <w:tbl>
      <w:tblPr>
        <w:tblStyle w:val="37"/>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rPr>
            </w:pPr>
            <w:r>
              <w:rPr>
                <w:rFonts w:hint="eastAsia" w:ascii="宋体" w:hAnsi="宋体"/>
              </w:rPr>
              <w:t>费率</w:t>
            </w:r>
          </w:p>
          <w:p>
            <w:pPr>
              <w:snapToGrid w:val="0"/>
              <w:spacing w:before="120" w:line="360" w:lineRule="auto"/>
              <w:rPr>
                <w:rFonts w:hint="eastAsia" w:ascii="宋体" w:hAns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hint="eastAsia" w:ascii="宋体" w:hAnsi="宋体"/>
              </w:rPr>
            </w:pPr>
            <w:r>
              <w:rPr>
                <w:rFonts w:hint="eastAsia" w:ascii="宋体" w:hAnsi="宋体"/>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3900" w:type="dxa"/>
            <w:vAlign w:val="center"/>
          </w:tcPr>
          <w:p>
            <w:pPr>
              <w:snapToGrid w:val="0"/>
              <w:spacing w:line="360" w:lineRule="auto"/>
              <w:jc w:val="center"/>
              <w:rPr>
                <w:rFonts w:hint="eastAsia" w:ascii="宋体" w:hAnsi="宋体"/>
              </w:rPr>
            </w:pPr>
            <w:r>
              <w:rPr>
                <w:rFonts w:hint="eastAsia" w:ascii="宋体" w:hAnsi="宋体"/>
              </w:rPr>
              <w:t>100以下</w:t>
            </w:r>
          </w:p>
        </w:tc>
        <w:tc>
          <w:tcPr>
            <w:tcW w:w="4095" w:type="dxa"/>
            <w:vAlign w:val="center"/>
          </w:tcPr>
          <w:p>
            <w:pPr>
              <w:snapToGrid w:val="0"/>
              <w:spacing w:line="360" w:lineRule="auto"/>
              <w:jc w:val="center"/>
              <w:rPr>
                <w:rFonts w:hint="eastAsia"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3900" w:type="dxa"/>
            <w:vAlign w:val="center"/>
          </w:tcPr>
          <w:p>
            <w:pPr>
              <w:snapToGrid w:val="0"/>
              <w:spacing w:line="360" w:lineRule="auto"/>
              <w:jc w:val="center"/>
              <w:rPr>
                <w:rFonts w:hint="eastAsia" w:ascii="宋体" w:hAnsi="宋体"/>
              </w:rPr>
            </w:pPr>
            <w:r>
              <w:rPr>
                <w:rFonts w:hint="eastAsia" w:ascii="宋体" w:hAnsi="宋体"/>
              </w:rPr>
              <w:t>100－500</w:t>
            </w:r>
          </w:p>
        </w:tc>
        <w:tc>
          <w:tcPr>
            <w:tcW w:w="4095" w:type="dxa"/>
            <w:vAlign w:val="center"/>
          </w:tcPr>
          <w:p>
            <w:pPr>
              <w:snapToGrid w:val="0"/>
              <w:spacing w:line="360" w:lineRule="auto"/>
              <w:jc w:val="center"/>
              <w:rPr>
                <w:rFonts w:hint="eastAsia" w:ascii="宋体" w:hAnsi="宋体"/>
              </w:rPr>
            </w:pPr>
            <w:r>
              <w:rPr>
                <w:rFonts w:hint="eastAsia" w:ascii="宋体" w:hAnsi="宋体"/>
              </w:rPr>
              <w:t>0.8%</w:t>
            </w:r>
          </w:p>
        </w:tc>
      </w:tr>
    </w:tbl>
    <w:p>
      <w:pPr>
        <w:snapToGrid w:val="0"/>
        <w:spacing w:before="120" w:line="360" w:lineRule="auto"/>
        <w:ind w:left="839" w:hanging="119"/>
        <w:rPr>
          <w:rFonts w:hint="eastAsia" w:ascii="宋体" w:hAnsi="宋体"/>
        </w:rPr>
      </w:pPr>
      <w:r>
        <w:rPr>
          <w:rFonts w:hint="eastAsia" w:ascii="宋体" w:hAnsi="宋体"/>
        </w:rPr>
        <w:t>例如：某服务招标</w:t>
      </w:r>
      <w:r>
        <w:rPr>
          <w:rFonts w:hint="eastAsia" w:ascii="宋体" w:hAnsi="宋体"/>
          <w:szCs w:val="21"/>
        </w:rPr>
        <w:t>中标</w:t>
      </w:r>
      <w:r>
        <w:rPr>
          <w:rFonts w:hint="eastAsia" w:ascii="宋体" w:hAnsi="宋体"/>
        </w:rPr>
        <w:t>金额为200万元，计算招标代理服务费收费额如下：</w:t>
      </w:r>
    </w:p>
    <w:p>
      <w:pPr>
        <w:snapToGrid w:val="0"/>
        <w:spacing w:line="360" w:lineRule="auto"/>
        <w:rPr>
          <w:rFonts w:hint="eastAsia" w:ascii="宋体" w:hAnsi="宋体"/>
        </w:rPr>
      </w:pPr>
      <w:r>
        <w:rPr>
          <w:rFonts w:hint="eastAsia" w:ascii="宋体" w:hAnsi="宋体"/>
        </w:rPr>
        <w:t xml:space="preserve">       100万元×1.5％＝1.5万元              （200－100）万元×0.8％＝0.8万元</w:t>
      </w:r>
    </w:p>
    <w:p>
      <w:pPr>
        <w:snapToGrid w:val="0"/>
        <w:spacing w:line="360" w:lineRule="auto"/>
        <w:rPr>
          <w:rFonts w:hint="eastAsia" w:ascii="宋体" w:hAnsi="宋体"/>
        </w:rPr>
      </w:pPr>
      <w:r>
        <w:rPr>
          <w:rFonts w:hint="eastAsia" w:ascii="宋体" w:hAnsi="宋体"/>
        </w:rPr>
        <w:t xml:space="preserve">       合计收费＝1.5＋0.8＝2.3万元</w:t>
      </w:r>
    </w:p>
    <w:p>
      <w:pPr>
        <w:pStyle w:val="4"/>
        <w:numPr>
          <w:ilvl w:val="2"/>
          <w:numId w:val="19"/>
        </w:numPr>
        <w:rPr>
          <w:rFonts w:hint="eastAsia" w:hAnsi="宋体"/>
        </w:rPr>
      </w:pPr>
      <w:r>
        <w:rPr>
          <w:rFonts w:hint="eastAsia" w:hAnsi="宋体"/>
        </w:rPr>
        <w:t xml:space="preserve"> 中标服务费以人民币支付。</w:t>
      </w:r>
    </w:p>
    <w:p>
      <w:pPr>
        <w:pStyle w:val="4"/>
        <w:numPr>
          <w:ilvl w:val="2"/>
          <w:numId w:val="19"/>
        </w:numPr>
        <w:rPr>
          <w:rFonts w:hint="eastAsia" w:hAnsi="宋体"/>
        </w:rPr>
      </w:pPr>
      <w:r>
        <w:rPr>
          <w:rFonts w:hint="eastAsia" w:hAnsi="宋体"/>
        </w:rPr>
        <w:t xml:space="preserve"> 中标服务费支付方式：一次性以电汇、支票或现金等形式支付。</w:t>
      </w:r>
    </w:p>
    <w:p>
      <w:pPr>
        <w:pStyle w:val="4"/>
        <w:numPr>
          <w:ilvl w:val="2"/>
          <w:numId w:val="19"/>
        </w:numPr>
        <w:rPr>
          <w:rFonts w:hint="eastAsia" w:hAnsi="宋体"/>
        </w:rPr>
      </w:pPr>
      <w:r>
        <w:rPr>
          <w:rFonts w:hint="eastAsia" w:hAnsi="宋体"/>
        </w:rPr>
        <w:t xml:space="preserve"> 中标服务费不在投标报价中单列。</w:t>
      </w:r>
    </w:p>
    <w:p>
      <w:pPr>
        <w:pStyle w:val="4"/>
        <w:numPr>
          <w:ilvl w:val="2"/>
          <w:numId w:val="19"/>
        </w:numPr>
        <w:rPr>
          <w:rFonts w:hint="eastAsia" w:hAnsi="宋体"/>
        </w:rPr>
      </w:pPr>
      <w:r>
        <w:rPr>
          <w:rFonts w:hint="eastAsia" w:hAnsi="宋体"/>
        </w:rPr>
        <w:t xml:space="preserve"> 投标人如果不按规定交纳中标服务费，采购代理机构将在中标人的投标保证金中抵扣服务  </w:t>
      </w:r>
    </w:p>
    <w:p>
      <w:pPr>
        <w:pStyle w:val="4"/>
        <w:ind w:firstLine="840" w:firstLineChars="400"/>
        <w:rPr>
          <w:rFonts w:hint="eastAsia" w:hAnsi="宋体"/>
        </w:rPr>
      </w:pPr>
      <w:r>
        <w:rPr>
          <w:rFonts w:hint="eastAsia" w:hAnsi="宋体"/>
        </w:rPr>
        <w:t>费。</w:t>
      </w:r>
    </w:p>
    <w:p>
      <w:pPr>
        <w:pStyle w:val="3"/>
        <w:tabs>
          <w:tab w:val="left" w:pos="239"/>
        </w:tabs>
        <w:spacing w:before="360" w:beforeLines="0" w:after="120" w:afterLines="0" w:line="240" w:lineRule="auto"/>
        <w:ind w:left="0" w:leftChars="0" w:firstLine="0" w:firstLineChars="0"/>
        <w:rPr>
          <w:rFonts w:hint="eastAsia" w:hAnsi="宋体"/>
        </w:rPr>
      </w:pPr>
      <w:r>
        <w:rPr>
          <w:rFonts w:hint="eastAsia" w:hAnsi="宋体"/>
        </w:rPr>
        <w:t>37、招标文件的解释权</w:t>
      </w:r>
    </w:p>
    <w:p>
      <w:pPr>
        <w:spacing w:line="360" w:lineRule="auto"/>
        <w:rPr>
          <w:rFonts w:hint="eastAsia" w:ascii="宋体" w:hAnsi="宋体"/>
          <w:szCs w:val="21"/>
        </w:rPr>
      </w:pPr>
      <w:r>
        <w:rPr>
          <w:rFonts w:hint="eastAsia" w:ascii="宋体" w:hAnsi="宋体"/>
          <w:szCs w:val="21"/>
        </w:rPr>
        <w:t>37.1    本招标文件的解释权归</w:t>
      </w:r>
      <w:r>
        <w:rPr>
          <w:rFonts w:hint="eastAsia" w:ascii="宋体" w:hAnsi="宋体"/>
          <w:b/>
          <w:szCs w:val="21"/>
        </w:rPr>
        <w:t>广东晓君招标采购代理有限公司</w:t>
      </w:r>
      <w:r>
        <w:rPr>
          <w:rFonts w:hint="eastAsia" w:ascii="宋体" w:hAnsi="宋体"/>
          <w:szCs w:val="21"/>
        </w:rPr>
        <w:t>所有。</w:t>
      </w:r>
    </w:p>
    <w:p>
      <w:pPr>
        <w:spacing w:line="480" w:lineRule="exact"/>
        <w:jc w:val="both"/>
        <w:rPr>
          <w:rFonts w:hint="eastAsia" w:ascii="宋体" w:hAnsi="宋体"/>
          <w:b/>
          <w:sz w:val="28"/>
        </w:rPr>
      </w:pPr>
      <w:r>
        <w:rPr>
          <w:rFonts w:ascii="宋体" w:hAnsi="宋体"/>
        </w:rPr>
        <w:br w:type="page"/>
      </w:r>
      <w:r>
        <w:rPr>
          <w:rFonts w:hint="eastAsia" w:ascii="宋体" w:hAnsi="宋体"/>
          <w:b/>
          <w:sz w:val="28"/>
        </w:rPr>
        <w:t>投标人须知附件1：</w:t>
      </w:r>
    </w:p>
    <w:p>
      <w:pPr>
        <w:pStyle w:val="24"/>
        <w:outlineLvl w:val="1"/>
        <w:rPr>
          <w:rFonts w:hint="eastAsia" w:hAnsi="宋体"/>
        </w:rPr>
      </w:pPr>
      <w:r>
        <w:rPr>
          <w:rFonts w:hint="eastAsia" w:hAnsi="宋体"/>
        </w:rPr>
        <w:t>评标方法（综合评分法）</w:t>
      </w:r>
    </w:p>
    <w:p>
      <w:pPr>
        <w:pStyle w:val="24"/>
        <w:outlineLvl w:val="2"/>
        <w:rPr>
          <w:rFonts w:hint="eastAsia" w:hAnsi="宋体"/>
          <w:sz w:val="24"/>
        </w:rPr>
      </w:pPr>
      <w:r>
        <w:rPr>
          <w:rFonts w:hint="eastAsia" w:hAnsi="宋体"/>
        </w:rPr>
        <w:t>一、评审规则</w:t>
      </w:r>
    </w:p>
    <w:p>
      <w:pPr>
        <w:widowControl w:val="0"/>
        <w:numPr>
          <w:ilvl w:val="1"/>
          <w:numId w:val="20"/>
        </w:numPr>
        <w:tabs>
          <w:tab w:val="clear" w:pos="420"/>
        </w:tabs>
        <w:spacing w:line="480" w:lineRule="exact"/>
        <w:jc w:val="both"/>
        <w:rPr>
          <w:rFonts w:hint="eastAsia" w:ascii="宋体" w:hAnsi="宋体"/>
        </w:rPr>
      </w:pPr>
      <w:r>
        <w:rPr>
          <w:rFonts w:hint="eastAsia" w:ascii="宋体" w:hAnsi="宋体"/>
        </w:rPr>
        <w:t>评标办法采用综合评分法。</w:t>
      </w:r>
    </w:p>
    <w:p>
      <w:pPr>
        <w:widowControl w:val="0"/>
        <w:numPr>
          <w:ilvl w:val="1"/>
          <w:numId w:val="20"/>
        </w:numPr>
        <w:tabs>
          <w:tab w:val="clear" w:pos="420"/>
        </w:tabs>
        <w:spacing w:line="480" w:lineRule="exact"/>
        <w:ind w:left="360" w:hanging="360"/>
        <w:jc w:val="both"/>
        <w:rPr>
          <w:rFonts w:hint="eastAsia" w:ascii="宋体" w:hAnsi="宋体"/>
        </w:rPr>
      </w:pPr>
      <w:r>
        <w:rPr>
          <w:rFonts w:hint="eastAsia" w:ascii="宋体" w:hAnsi="宋体"/>
        </w:rPr>
        <w:t>综合评分法评标步骤：先进行初步评审，再进行技术、商务及价格的详细评审。只有通过初步评审的投标人才能进入详细的评审。</w:t>
      </w:r>
    </w:p>
    <w:p>
      <w:pPr>
        <w:widowControl w:val="0"/>
        <w:numPr>
          <w:ilvl w:val="1"/>
          <w:numId w:val="20"/>
        </w:numPr>
        <w:tabs>
          <w:tab w:val="clear" w:pos="420"/>
        </w:tabs>
        <w:spacing w:line="480" w:lineRule="exact"/>
        <w:ind w:left="360" w:hanging="360"/>
        <w:jc w:val="both"/>
        <w:rPr>
          <w:rFonts w:hint="eastAsia" w:ascii="宋体" w:hAnsi="宋体"/>
          <w:b/>
          <w:sz w:val="24"/>
        </w:rPr>
      </w:pPr>
      <w:r>
        <w:rPr>
          <w:rFonts w:hint="eastAsia" w:ascii="宋体" w:hAns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分别乘以权重并相加得出综合得分，综合得分按由高到低顺序排列。综合得分相同的，按投标报价由低到高顺序排列。综合得分和投标报价均相同的，按技术指标由优至劣顺序排列。综合得分最高的投标人为第一中标候选</w:t>
      </w:r>
      <w:r>
        <w:rPr>
          <w:rFonts w:hint="eastAsia" w:ascii="宋体" w:hAnsi="宋体"/>
          <w:spacing w:val="-4"/>
          <w:szCs w:val="21"/>
        </w:rPr>
        <w:t>人</w:t>
      </w:r>
      <w:r>
        <w:rPr>
          <w:rFonts w:hint="eastAsia" w:ascii="宋体" w:hAnsi="宋体"/>
        </w:rPr>
        <w:t>，综合得分次高的投标人为第二中标候选</w:t>
      </w:r>
      <w:r>
        <w:rPr>
          <w:rFonts w:hint="eastAsia" w:ascii="宋体" w:hAnsi="宋体"/>
          <w:spacing w:val="-4"/>
          <w:szCs w:val="21"/>
        </w:rPr>
        <w:t>人</w:t>
      </w:r>
      <w:r>
        <w:rPr>
          <w:rFonts w:hint="eastAsia" w:ascii="宋体" w:hAnsi="宋体"/>
        </w:rPr>
        <w:t>。</w:t>
      </w:r>
    </w:p>
    <w:p>
      <w:pPr>
        <w:spacing w:line="480" w:lineRule="exact"/>
        <w:rPr>
          <w:rFonts w:hint="eastAsia" w:ascii="宋体" w:hAnsi="宋体"/>
          <w:szCs w:val="21"/>
        </w:rPr>
      </w:pPr>
      <w:r>
        <w:rPr>
          <w:rFonts w:hint="eastAsia" w:ascii="宋体" w:hAnsi="宋体"/>
          <w:bCs/>
          <w:szCs w:val="21"/>
        </w:rPr>
        <w:t>4</w:t>
      </w:r>
      <w:r>
        <w:rPr>
          <w:rFonts w:hint="eastAsia" w:ascii="宋体" w:hAnsi="宋体"/>
          <w:b/>
          <w:bCs/>
          <w:szCs w:val="21"/>
        </w:rPr>
        <w:t xml:space="preserve">. </w:t>
      </w:r>
      <w:r>
        <w:rPr>
          <w:rFonts w:hint="eastAsia" w:ascii="宋体" w:hAnsi="宋体"/>
          <w:szCs w:val="21"/>
        </w:rPr>
        <w:t xml:space="preserve"> 价格扣除：</w:t>
      </w:r>
    </w:p>
    <w:p>
      <w:pPr>
        <w:spacing w:line="480" w:lineRule="exact"/>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480" w:lineRule="exact"/>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480" w:lineRule="exact"/>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①</w:t>
      </w:r>
      <w:r>
        <w:rPr>
          <w:rFonts w:ascii="宋体" w:hAnsi="宋体"/>
          <w:b/>
          <w:szCs w:val="21"/>
        </w:rPr>
        <w:fldChar w:fldCharType="end"/>
      </w:r>
      <w:r>
        <w:rPr>
          <w:rFonts w:hint="eastAsia" w:ascii="宋体" w:hAnsi="宋体"/>
          <w:b/>
          <w:szCs w:val="21"/>
        </w:rPr>
        <w:t xml:space="preserve">符合中小企业划分标准； </w:t>
      </w:r>
    </w:p>
    <w:p>
      <w:pPr>
        <w:spacing w:line="480" w:lineRule="exact"/>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lang/>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480" w:lineRule="exact"/>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tabs>
          <w:tab w:val="left" w:pos="180"/>
          <w:tab w:val="left" w:pos="720"/>
          <w:tab w:val="left" w:pos="900"/>
          <w:tab w:val="left" w:pos="1080"/>
        </w:tabs>
        <w:spacing w:line="480" w:lineRule="exact"/>
        <w:ind w:left="420"/>
        <w:jc w:val="both"/>
        <w:rPr>
          <w:rFonts w:hint="eastAsia" w:ascii="宋体" w:hAnsi="宋体"/>
          <w:b/>
          <w:sz w:val="24"/>
        </w:rPr>
      </w:pPr>
      <w:r>
        <w:rPr>
          <w:rFonts w:hint="eastAsia" w:ascii="宋体" w:hAnsi="宋体"/>
          <w:szCs w:val="21"/>
        </w:rPr>
        <w:t>4）参加政府采购活动的中小企业应当提供《中小企业声明函》（格式见第五部分投标文件格式）。</w:t>
      </w:r>
    </w:p>
    <w:p>
      <w:pPr>
        <w:spacing w:line="480" w:lineRule="exact"/>
        <w:jc w:val="center"/>
        <w:outlineLvl w:val="2"/>
        <w:rPr>
          <w:rFonts w:hint="eastAsia" w:ascii="宋体" w:hAnsi="宋体"/>
          <w:b/>
          <w:sz w:val="24"/>
        </w:rPr>
      </w:pPr>
      <w:r>
        <w:rPr>
          <w:rFonts w:hint="eastAsia" w:ascii="宋体" w:hAnsi="宋体"/>
          <w:b/>
          <w:sz w:val="24"/>
        </w:rPr>
        <w:t>二、初步评审</w:t>
      </w:r>
    </w:p>
    <w:p>
      <w:pPr>
        <w:tabs>
          <w:tab w:val="left" w:pos="360"/>
        </w:tabs>
        <w:spacing w:line="480" w:lineRule="exact"/>
        <w:ind w:left="357" w:hanging="357" w:hangingChars="170"/>
        <w:jc w:val="both"/>
        <w:rPr>
          <w:rFonts w:hint="eastAsia" w:ascii="宋体" w:hAnsi="宋体"/>
        </w:rPr>
      </w:pPr>
      <w:r>
        <w:rPr>
          <w:rFonts w:hint="eastAsia" w:ascii="宋体" w:hAnsi="宋体"/>
        </w:rPr>
        <w:t>1． 评标委员会根据“投标文件初步评审表”对投标文件的资格性和符合性进行评审，只有对“投标文件初步评审表”所列各项作出实质性响应的投标文件才能通过初步评审。对是否实质性响应招标文件的要求有争议的投标，评标委员会将以记名方式表决，得票超过半数的投标人有资格进入下一阶段的评审，否则将被淘汰。</w:t>
      </w:r>
    </w:p>
    <w:p>
      <w:pPr>
        <w:numPr>
          <w:ilvl w:val="1"/>
          <w:numId w:val="11"/>
        </w:numPr>
        <w:spacing w:line="480" w:lineRule="exact"/>
        <w:jc w:val="both"/>
        <w:rPr>
          <w:rFonts w:hint="eastAsia" w:ascii="宋体" w:hAnsi="宋体"/>
        </w:rPr>
      </w:pPr>
      <w:r>
        <w:rPr>
          <w:rFonts w:hint="eastAsia" w:ascii="宋体" w:hAnsi="宋体"/>
        </w:rPr>
        <w:t>评标委员会将审查投标文件是否完整、有关资格证明文件是否齐全有效、是否提交投标保证金、文件签署是否合格、投标有效期是否满足要求、投标文件的总体编排是否基本有序等。</w:t>
      </w:r>
    </w:p>
    <w:p>
      <w:pPr>
        <w:numPr>
          <w:ilvl w:val="1"/>
          <w:numId w:val="11"/>
        </w:numPr>
        <w:spacing w:line="480" w:lineRule="exact"/>
        <w:jc w:val="both"/>
        <w:rPr>
          <w:rFonts w:hint="eastAsia" w:ascii="宋体" w:hAnsi="宋体"/>
        </w:rPr>
      </w:pPr>
      <w:r>
        <w:rPr>
          <w:rFonts w:hint="eastAsia" w:ascii="宋体" w:hAnsi="宋体"/>
        </w:rPr>
        <w:t>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供货范围、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pPr>
        <w:spacing w:line="500" w:lineRule="exact"/>
        <w:rPr>
          <w:rFonts w:hint="eastAsia" w:ascii="宋体" w:hAnsi="宋体"/>
        </w:rPr>
      </w:pPr>
      <w:r>
        <w:rPr>
          <w:rFonts w:hint="eastAsia" w:ascii="宋体" w:hAnsi="宋体"/>
        </w:rPr>
        <w:t>4、 本项目投标人数必须达到法定人数，否则作废标处理。</w:t>
      </w:r>
    </w:p>
    <w:p>
      <w:pPr>
        <w:tabs>
          <w:tab w:val="left" w:pos="360"/>
        </w:tabs>
        <w:spacing w:line="480" w:lineRule="exact"/>
        <w:jc w:val="both"/>
        <w:rPr>
          <w:rFonts w:hint="eastAsia" w:ascii="宋体" w:hAnsi="宋体"/>
        </w:rPr>
      </w:pPr>
      <w:r>
        <w:rPr>
          <w:rFonts w:hint="eastAsia" w:ascii="宋体" w:hAnsi="宋体"/>
          <w:szCs w:val="21"/>
        </w:rPr>
        <w:t xml:space="preserve">5.  </w:t>
      </w:r>
      <w:r>
        <w:rPr>
          <w:rFonts w:hint="eastAsia" w:ascii="宋体" w:hAnsi="宋体"/>
        </w:rPr>
        <w:t>无效投标的认定</w:t>
      </w:r>
    </w:p>
    <w:p>
      <w:pPr>
        <w:tabs>
          <w:tab w:val="left" w:pos="1030"/>
        </w:tabs>
        <w:spacing w:line="480" w:lineRule="exact"/>
        <w:ind w:left="720" w:leftChars="343" w:firstLine="105" w:firstLineChars="50"/>
        <w:jc w:val="both"/>
        <w:rPr>
          <w:rFonts w:hint="eastAsia" w:ascii="宋体" w:hAnsi="宋体"/>
        </w:rPr>
      </w:pPr>
      <w:r>
        <w:rPr>
          <w:rFonts w:hint="eastAsia" w:ascii="宋体" w:hAnsi="宋体"/>
        </w:rPr>
        <w:t>无效投标的认定条件详见《初步审查表》所列各项内容。</w:t>
      </w:r>
    </w:p>
    <w:p>
      <w:pPr>
        <w:spacing w:line="480" w:lineRule="exact"/>
        <w:jc w:val="center"/>
        <w:outlineLvl w:val="2"/>
        <w:rPr>
          <w:rFonts w:hint="eastAsia" w:ascii="宋体" w:hAnsi="宋体"/>
          <w:b/>
          <w:bCs/>
          <w:sz w:val="24"/>
        </w:rPr>
      </w:pPr>
      <w:r>
        <w:rPr>
          <w:rFonts w:hint="eastAsia" w:ascii="宋体" w:hAnsi="宋体"/>
          <w:b/>
          <w:bCs/>
          <w:sz w:val="24"/>
        </w:rPr>
        <w:t>三、详细评审</w:t>
      </w:r>
    </w:p>
    <w:p>
      <w:pPr>
        <w:widowControl w:val="0"/>
        <w:tabs>
          <w:tab w:val="left" w:pos="360"/>
          <w:tab w:val="left" w:pos="1030"/>
        </w:tabs>
        <w:spacing w:line="480" w:lineRule="exact"/>
        <w:ind w:left="720" w:hanging="720"/>
        <w:jc w:val="both"/>
        <w:rPr>
          <w:rFonts w:hint="eastAsia" w:ascii="宋体" w:hAnsi="宋体"/>
        </w:rPr>
      </w:pPr>
      <w:r>
        <w:rPr>
          <w:rFonts w:hint="eastAsia" w:ascii="宋体" w:hAnsi="宋体"/>
        </w:rPr>
        <w:t>详细评审是对通过初步评审的投标进行技术、商务和价格的评审。</w:t>
      </w:r>
    </w:p>
    <w:p>
      <w:pPr>
        <w:widowControl w:val="0"/>
        <w:tabs>
          <w:tab w:val="left" w:pos="360"/>
          <w:tab w:val="left" w:pos="1030"/>
        </w:tabs>
        <w:spacing w:line="480" w:lineRule="exact"/>
        <w:ind w:left="360" w:hanging="360"/>
        <w:jc w:val="both"/>
        <w:rPr>
          <w:rFonts w:hint="eastAsia" w:ascii="宋体" w:hAnsi="宋体"/>
        </w:rPr>
      </w:pPr>
      <w:r>
        <w:rPr>
          <w:rFonts w:hint="eastAsia" w:ascii="宋体" w:hAnsi="宋体"/>
        </w:rPr>
        <w:t>1．技术评分：技术评分各单项所占权重详见附表《技术打分表》；</w:t>
      </w:r>
    </w:p>
    <w:p>
      <w:pPr>
        <w:widowControl w:val="0"/>
        <w:tabs>
          <w:tab w:val="left" w:pos="360"/>
          <w:tab w:val="left" w:pos="1030"/>
        </w:tabs>
        <w:spacing w:line="480" w:lineRule="exact"/>
        <w:ind w:left="360" w:hanging="360"/>
        <w:jc w:val="both"/>
        <w:rPr>
          <w:rFonts w:hint="eastAsia" w:ascii="宋体" w:hAnsi="宋体"/>
        </w:rPr>
      </w:pPr>
      <w:r>
        <w:rPr>
          <w:rFonts w:hint="eastAsia" w:ascii="宋体" w:hAnsi="宋体"/>
        </w:rPr>
        <w:t>2．商务评分：商务评分各单项所占权重详见附表《商务打分表》；</w:t>
      </w:r>
    </w:p>
    <w:p>
      <w:pPr>
        <w:widowControl w:val="0"/>
        <w:tabs>
          <w:tab w:val="left" w:pos="360"/>
          <w:tab w:val="left" w:pos="1030"/>
        </w:tabs>
        <w:spacing w:line="480" w:lineRule="exact"/>
        <w:ind w:left="360" w:hanging="360"/>
        <w:jc w:val="both"/>
        <w:rPr>
          <w:rFonts w:hint="eastAsia" w:ascii="宋体" w:hAnsi="宋体"/>
        </w:rPr>
      </w:pPr>
      <w:r>
        <w:rPr>
          <w:rFonts w:hint="eastAsia" w:ascii="宋体" w:hAnsi="宋体"/>
        </w:rPr>
        <w:t>3．价格评分：根据财政部财库[2007]2号文规定，将评标委员会评审后的所有投标人的评标价格，取最低投标价作为基准价格，等于基准价格的评标价定为10分，高于基准价格的评标价则按以下公式计算：</w:t>
      </w:r>
    </w:p>
    <w:p>
      <w:pPr>
        <w:widowControl w:val="0"/>
        <w:tabs>
          <w:tab w:val="left" w:pos="360"/>
          <w:tab w:val="left" w:pos="1030"/>
        </w:tabs>
        <w:spacing w:line="480" w:lineRule="exact"/>
        <w:ind w:left="359" w:leftChars="171" w:firstLine="1260" w:firstLineChars="600"/>
        <w:jc w:val="both"/>
        <w:rPr>
          <w:rFonts w:hint="eastAsia" w:ascii="宋体" w:hAnsi="宋体"/>
        </w:rPr>
      </w:pPr>
      <w:r>
        <w:rPr>
          <w:rFonts w:hint="eastAsia" w:ascii="宋体" w:hAnsi="宋体"/>
        </w:rPr>
        <w:t>价格评分=基准价格/投标价×100×10%</w:t>
      </w:r>
    </w:p>
    <w:p>
      <w:pPr>
        <w:widowControl w:val="0"/>
        <w:tabs>
          <w:tab w:val="left" w:pos="360"/>
          <w:tab w:val="left" w:pos="1030"/>
        </w:tabs>
        <w:spacing w:line="480" w:lineRule="exact"/>
        <w:ind w:left="359" w:leftChars="171"/>
        <w:jc w:val="both"/>
        <w:rPr>
          <w:rFonts w:hint="eastAsia" w:ascii="宋体" w:hAnsi="宋体"/>
        </w:rPr>
      </w:pPr>
      <w:r>
        <w:rPr>
          <w:rFonts w:hint="eastAsia" w:ascii="宋体" w:hAnsi="宋体"/>
        </w:rPr>
        <w:t>如此类推，算出所有投标人的价格评分。</w:t>
      </w:r>
    </w:p>
    <w:p>
      <w:pPr>
        <w:widowControl w:val="0"/>
        <w:tabs>
          <w:tab w:val="left" w:pos="360"/>
          <w:tab w:val="left" w:pos="1030"/>
        </w:tabs>
        <w:spacing w:line="480" w:lineRule="exact"/>
        <w:ind w:left="360" w:hanging="360"/>
        <w:jc w:val="both"/>
        <w:rPr>
          <w:rFonts w:hint="eastAsia" w:ascii="宋体" w:hAnsi="宋体"/>
        </w:rPr>
      </w:pPr>
      <w:r>
        <w:rPr>
          <w:rFonts w:hint="eastAsia" w:ascii="宋体" w:hAnsi="宋体"/>
        </w:rPr>
        <w:t>4．价格评审：</w:t>
      </w:r>
    </w:p>
    <w:p>
      <w:pPr>
        <w:widowControl w:val="0"/>
        <w:numPr>
          <w:ilvl w:val="0"/>
          <w:numId w:val="21"/>
        </w:numPr>
        <w:tabs>
          <w:tab w:val="left" w:pos="540"/>
          <w:tab w:val="clear" w:pos="420"/>
        </w:tabs>
        <w:spacing w:line="480" w:lineRule="exact"/>
        <w:ind w:left="540" w:hanging="540"/>
        <w:jc w:val="both"/>
        <w:rPr>
          <w:rFonts w:hint="eastAsia" w:ascii="宋体" w:hAnsi="宋体"/>
        </w:rPr>
      </w:pPr>
      <w:r>
        <w:rPr>
          <w:rFonts w:hint="eastAsia" w:ascii="宋体" w:hAnsi="宋体"/>
        </w:rPr>
        <w:t>投标人不得以低于成本的报价竞标。如果评标委员会发现投标人的报价明显低于其他投标报价，使得其投标报价可能低于其个别成本的，将要求该投标人作书面说明并提供相关证明材料。投标人不能合理说明或不能提供相关证明材料的，评标委员会将认定该投标人以低于成本报价竞标，其投标作无效投标处理。</w:t>
      </w:r>
    </w:p>
    <w:p>
      <w:pPr>
        <w:widowControl w:val="0"/>
        <w:numPr>
          <w:ilvl w:val="0"/>
          <w:numId w:val="21"/>
        </w:numPr>
        <w:tabs>
          <w:tab w:val="left" w:pos="540"/>
          <w:tab w:val="clear" w:pos="420"/>
        </w:tabs>
        <w:spacing w:line="480" w:lineRule="exact"/>
        <w:ind w:left="540" w:hanging="540"/>
        <w:jc w:val="both"/>
        <w:rPr>
          <w:rFonts w:hint="eastAsia" w:ascii="宋体" w:hAnsi="宋体"/>
        </w:rPr>
      </w:pPr>
      <w:r>
        <w:rPr>
          <w:rFonts w:hint="eastAsia" w:ascii="宋体" w:hAnsi="宋体"/>
        </w:rPr>
        <w:t>投标报价有计算上或累加上的算术错误，修正错误的原则如下：</w:t>
      </w:r>
    </w:p>
    <w:p>
      <w:pPr>
        <w:numPr>
          <w:ilvl w:val="1"/>
          <w:numId w:val="21"/>
        </w:numPr>
        <w:tabs>
          <w:tab w:val="left" w:pos="180"/>
          <w:tab w:val="left" w:pos="720"/>
          <w:tab w:val="left" w:pos="900"/>
          <w:tab w:val="left" w:pos="1080"/>
        </w:tabs>
        <w:spacing w:line="480" w:lineRule="exact"/>
        <w:jc w:val="both"/>
        <w:rPr>
          <w:rFonts w:hint="eastAsia" w:ascii="宋体" w:hAnsi="宋体"/>
        </w:rPr>
      </w:pPr>
      <w:r>
        <w:rPr>
          <w:rFonts w:hint="eastAsia" w:ascii="宋体" w:hAnsi="宋体"/>
        </w:rPr>
        <w:t>投标文件的大写金额和小写金额不一致的，以大写金额为准；</w:t>
      </w:r>
    </w:p>
    <w:p>
      <w:pPr>
        <w:numPr>
          <w:ilvl w:val="1"/>
          <w:numId w:val="21"/>
        </w:numPr>
        <w:tabs>
          <w:tab w:val="left" w:pos="180"/>
          <w:tab w:val="left" w:pos="720"/>
          <w:tab w:val="left" w:pos="900"/>
          <w:tab w:val="left" w:pos="1080"/>
        </w:tabs>
        <w:spacing w:line="480" w:lineRule="exact"/>
        <w:jc w:val="both"/>
        <w:rPr>
          <w:rFonts w:hint="eastAsia" w:ascii="宋体" w:hAnsi="宋体"/>
        </w:rPr>
      </w:pPr>
      <w:r>
        <w:rPr>
          <w:rFonts w:hint="eastAsia" w:ascii="宋体" w:hAnsi="宋体"/>
        </w:rPr>
        <w:t>总价金额与按单价汇总金额不一致的，以单价金额计算结果为准；</w:t>
      </w:r>
    </w:p>
    <w:p>
      <w:pPr>
        <w:numPr>
          <w:ilvl w:val="1"/>
          <w:numId w:val="21"/>
        </w:numPr>
        <w:tabs>
          <w:tab w:val="left" w:pos="180"/>
          <w:tab w:val="left" w:pos="720"/>
          <w:tab w:val="left" w:pos="900"/>
          <w:tab w:val="left" w:pos="1080"/>
        </w:tabs>
        <w:spacing w:line="480" w:lineRule="exact"/>
        <w:jc w:val="both"/>
        <w:rPr>
          <w:rFonts w:hint="eastAsia" w:ascii="宋体" w:hAnsi="宋体"/>
        </w:rPr>
      </w:pPr>
      <w:r>
        <w:rPr>
          <w:rFonts w:hint="eastAsia" w:ascii="宋体" w:hAnsi="宋体"/>
        </w:rPr>
        <w:t>单价金额小数点有明显错位的，应以总价为准，并修改单价；</w:t>
      </w:r>
    </w:p>
    <w:p>
      <w:pPr>
        <w:numPr>
          <w:ilvl w:val="1"/>
          <w:numId w:val="21"/>
        </w:numPr>
        <w:tabs>
          <w:tab w:val="left" w:pos="180"/>
          <w:tab w:val="left" w:pos="720"/>
        </w:tabs>
        <w:spacing w:line="480" w:lineRule="exact"/>
        <w:jc w:val="both"/>
        <w:rPr>
          <w:rFonts w:hint="eastAsia" w:ascii="宋体" w:hAnsi="宋体"/>
        </w:rPr>
      </w:pPr>
      <w:r>
        <w:rPr>
          <w:rFonts w:hint="eastAsia" w:ascii="宋体" w:hAnsi="宋体"/>
        </w:rPr>
        <w:t>对投标货物的关键、主要设备，投标人报价漏项的，作非响应性投标处理；</w:t>
      </w:r>
    </w:p>
    <w:p>
      <w:pPr>
        <w:numPr>
          <w:ilvl w:val="1"/>
          <w:numId w:val="21"/>
        </w:numPr>
        <w:tabs>
          <w:tab w:val="left" w:pos="180"/>
          <w:tab w:val="left" w:pos="720"/>
          <w:tab w:val="left" w:pos="900"/>
          <w:tab w:val="left" w:pos="1080"/>
        </w:tabs>
        <w:spacing w:line="480" w:lineRule="exact"/>
        <w:ind w:left="720" w:hanging="300"/>
        <w:jc w:val="both"/>
        <w:rPr>
          <w:rFonts w:hint="eastAsia" w:ascii="宋体" w:hAnsi="宋体"/>
        </w:rPr>
      </w:pPr>
      <w:r>
        <w:rPr>
          <w:rFonts w:hint="eastAsia" w:ascii="宋体" w:hAnsi="宋体"/>
        </w:rPr>
        <w:t>买方需要的服务和附带备品、配件所需的费用，如果投标人是另外单独报价的话，评标时计入投标报价总价。</w:t>
      </w:r>
    </w:p>
    <w:p>
      <w:pPr>
        <w:widowControl w:val="0"/>
        <w:tabs>
          <w:tab w:val="left" w:pos="540"/>
          <w:tab w:val="left" w:pos="1030"/>
        </w:tabs>
        <w:spacing w:line="480" w:lineRule="exact"/>
        <w:jc w:val="both"/>
        <w:rPr>
          <w:rFonts w:ascii="宋体" w:hAnsi="宋体"/>
        </w:rPr>
      </w:pPr>
      <w:r>
        <w:rPr>
          <w:rFonts w:hint="eastAsia" w:ascii="宋体" w:hAnsi="宋体"/>
        </w:rPr>
        <w:t>5．技术、商务及价格权重分配</w:t>
      </w:r>
    </w:p>
    <w:tbl>
      <w:tblPr>
        <w:tblStyle w:val="37"/>
        <w:tblW w:w="8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06"/>
        <w:gridCol w:w="3108"/>
        <w:gridCol w:w="29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1" w:hRule="atLeast"/>
          <w:jc w:val="center"/>
        </w:trPr>
        <w:tc>
          <w:tcPr>
            <w:tcW w:w="2906" w:type="dxa"/>
            <w:vAlign w:val="center"/>
          </w:tcPr>
          <w:p>
            <w:pPr>
              <w:spacing w:line="480" w:lineRule="exact"/>
              <w:jc w:val="center"/>
              <w:rPr>
                <w:rFonts w:hint="eastAsia" w:ascii="宋体" w:hAnsi="宋体"/>
              </w:rPr>
            </w:pPr>
            <w:r>
              <w:rPr>
                <w:rFonts w:hint="eastAsia" w:ascii="宋体" w:hAnsi="宋体"/>
              </w:rPr>
              <w:t>评分项目</w:t>
            </w:r>
          </w:p>
        </w:tc>
        <w:tc>
          <w:tcPr>
            <w:tcW w:w="3108" w:type="dxa"/>
            <w:tcBorders>
              <w:right w:val="single" w:color="auto" w:sz="4" w:space="0"/>
            </w:tcBorders>
            <w:vAlign w:val="center"/>
          </w:tcPr>
          <w:p>
            <w:pPr>
              <w:spacing w:line="480" w:lineRule="exact"/>
              <w:jc w:val="center"/>
              <w:rPr>
                <w:rFonts w:hint="eastAsia" w:ascii="宋体" w:hAnsi="宋体"/>
              </w:rPr>
            </w:pPr>
            <w:r>
              <w:rPr>
                <w:rFonts w:hint="eastAsia" w:ascii="宋体" w:hAnsi="宋体"/>
              </w:rPr>
              <w:t>技术商务评分</w:t>
            </w:r>
          </w:p>
        </w:tc>
        <w:tc>
          <w:tcPr>
            <w:tcW w:w="2906" w:type="dxa"/>
            <w:vAlign w:val="center"/>
          </w:tcPr>
          <w:p>
            <w:pPr>
              <w:spacing w:line="480" w:lineRule="exact"/>
              <w:jc w:val="center"/>
              <w:rPr>
                <w:rFonts w:hint="eastAsia" w:ascii="宋体" w:hAnsi="宋体"/>
              </w:rP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7" w:hRule="atLeast"/>
          <w:jc w:val="center"/>
        </w:trPr>
        <w:tc>
          <w:tcPr>
            <w:tcW w:w="2906" w:type="dxa"/>
            <w:vAlign w:val="center"/>
          </w:tcPr>
          <w:p>
            <w:pPr>
              <w:spacing w:line="480" w:lineRule="exact"/>
              <w:jc w:val="center"/>
              <w:rPr>
                <w:rFonts w:hint="eastAsia" w:ascii="宋体" w:hAnsi="宋体"/>
              </w:rPr>
            </w:pPr>
            <w:r>
              <w:rPr>
                <w:rFonts w:hint="eastAsia" w:ascii="宋体" w:hAnsi="宋体"/>
              </w:rPr>
              <w:t>权    重</w:t>
            </w:r>
          </w:p>
        </w:tc>
        <w:tc>
          <w:tcPr>
            <w:tcW w:w="3108" w:type="dxa"/>
            <w:tcBorders>
              <w:right w:val="single" w:color="auto" w:sz="4" w:space="0"/>
            </w:tcBorders>
            <w:vAlign w:val="center"/>
          </w:tcPr>
          <w:p>
            <w:pPr>
              <w:spacing w:line="480" w:lineRule="exact"/>
              <w:jc w:val="center"/>
              <w:rPr>
                <w:rFonts w:hint="eastAsia" w:ascii="宋体" w:hAnsi="宋体"/>
              </w:rPr>
            </w:pPr>
            <w:r>
              <w:rPr>
                <w:rFonts w:hint="eastAsia" w:ascii="宋体" w:hAnsi="宋体"/>
              </w:rPr>
              <w:t>90%</w:t>
            </w:r>
          </w:p>
        </w:tc>
        <w:tc>
          <w:tcPr>
            <w:tcW w:w="2906" w:type="dxa"/>
            <w:vAlign w:val="center"/>
          </w:tcPr>
          <w:p>
            <w:pPr>
              <w:spacing w:line="480" w:lineRule="exact"/>
              <w:jc w:val="center"/>
              <w:rPr>
                <w:rFonts w:hint="eastAsia" w:ascii="宋体" w:hAnsi="宋体"/>
              </w:rPr>
            </w:pPr>
            <w:r>
              <w:rPr>
                <w:rFonts w:hint="eastAsia" w:ascii="宋体" w:hAnsi="宋体"/>
              </w:rPr>
              <w:t>10%</w:t>
            </w:r>
          </w:p>
        </w:tc>
      </w:tr>
    </w:tbl>
    <w:p>
      <w:pPr>
        <w:widowControl w:val="0"/>
        <w:tabs>
          <w:tab w:val="left" w:pos="540"/>
        </w:tabs>
        <w:spacing w:before="120" w:line="480" w:lineRule="exact"/>
        <w:ind w:left="720" w:hanging="540"/>
        <w:jc w:val="both"/>
        <w:rPr>
          <w:rFonts w:hint="eastAsia" w:ascii="宋体" w:hAnsi="宋体"/>
        </w:rPr>
      </w:pPr>
      <w:r>
        <w:rPr>
          <w:rFonts w:hint="eastAsia" w:ascii="宋体" w:hAnsi="宋体"/>
        </w:rPr>
        <w:t>评标总得分=F1×A1＋F2×A2＋……+Fn×An</w:t>
      </w:r>
    </w:p>
    <w:p>
      <w:pPr>
        <w:widowControl w:val="0"/>
        <w:tabs>
          <w:tab w:val="left" w:pos="540"/>
        </w:tabs>
        <w:spacing w:line="480" w:lineRule="exact"/>
        <w:ind w:firstLine="210" w:firstLineChars="100"/>
        <w:jc w:val="both"/>
        <w:rPr>
          <w:rFonts w:hint="eastAsia" w:ascii="宋体" w:hAnsi="宋体"/>
        </w:rPr>
      </w:pPr>
      <w:r>
        <w:rPr>
          <w:rFonts w:hint="eastAsia" w:ascii="宋体" w:hAnsi="宋体"/>
        </w:rPr>
        <w:t>F1、F2、……Fn分别为各项评分因素的得分；</w:t>
      </w:r>
    </w:p>
    <w:p>
      <w:pPr>
        <w:widowControl w:val="0"/>
        <w:tabs>
          <w:tab w:val="left" w:pos="540"/>
        </w:tabs>
        <w:spacing w:before="120" w:line="480" w:lineRule="exact"/>
        <w:ind w:left="720" w:hanging="540"/>
        <w:jc w:val="both"/>
        <w:rPr>
          <w:rFonts w:hint="eastAsia" w:ascii="宋体" w:hAnsi="宋体"/>
        </w:rPr>
      </w:pPr>
      <w:r>
        <w:rPr>
          <w:rFonts w:hint="eastAsia" w:ascii="宋体" w:hAnsi="宋体"/>
        </w:rPr>
        <w:t>A1、A2、……An分别为各项评分因素所占的权重（A1+A2+……+An=1）</w:t>
      </w:r>
    </w:p>
    <w:p>
      <w:pPr>
        <w:widowControl w:val="0"/>
        <w:tabs>
          <w:tab w:val="left" w:pos="540"/>
        </w:tabs>
        <w:spacing w:before="120" w:line="480" w:lineRule="exact"/>
        <w:ind w:firstLine="388" w:firstLineChars="185"/>
        <w:jc w:val="both"/>
        <w:rPr>
          <w:rFonts w:hint="eastAsia" w:ascii="宋体" w:hAnsi="宋体"/>
        </w:rPr>
      </w:pPr>
      <w:r>
        <w:rPr>
          <w:rFonts w:hint="eastAsia" w:ascii="宋体" w:hAnsi="宋体"/>
        </w:rPr>
        <w:t>根据上述技术、商务及价格综合评价的权重分配计算进入详细评审的各投标人的综合得分，并按得分从高到低排名。综合得分相同的，按投标报价由低到高顺序排列。综合得分且投标报价相同的，按技术指标优劣顺序排列。</w:t>
      </w:r>
    </w:p>
    <w:p>
      <w:pPr>
        <w:widowControl w:val="0"/>
        <w:tabs>
          <w:tab w:val="left" w:pos="540"/>
        </w:tabs>
        <w:spacing w:before="120" w:line="480" w:lineRule="exact"/>
        <w:ind w:firstLine="388" w:firstLineChars="185"/>
        <w:jc w:val="both"/>
        <w:rPr>
          <w:rFonts w:hint="eastAsia" w:ascii="宋体" w:hAnsi="宋体"/>
        </w:rPr>
      </w:pPr>
    </w:p>
    <w:p>
      <w:pPr>
        <w:rPr>
          <w:rFonts w:hint="eastAsia" w:ascii="宋体" w:hAnsi="宋体"/>
          <w:b/>
          <w:sz w:val="28"/>
          <w:szCs w:val="28"/>
        </w:rPr>
      </w:pPr>
    </w:p>
    <w:p>
      <w:pPr>
        <w:pStyle w:val="4"/>
        <w:jc w:val="center"/>
        <w:rPr>
          <w:rFonts w:hint="eastAsia" w:hAnsi="宋体"/>
          <w:b/>
          <w:sz w:val="28"/>
          <w:szCs w:val="28"/>
        </w:rPr>
      </w:pPr>
      <w:r>
        <w:rPr>
          <w:rFonts w:hint="eastAsia" w:hAnsi="宋体"/>
          <w:b/>
          <w:sz w:val="28"/>
          <w:szCs w:val="28"/>
        </w:rPr>
        <w:t>四、中标候选</w:t>
      </w:r>
      <w:r>
        <w:rPr>
          <w:rFonts w:hint="eastAsia" w:hAnsi="宋体"/>
          <w:b/>
          <w:spacing w:val="-4"/>
          <w:sz w:val="28"/>
          <w:szCs w:val="28"/>
        </w:rPr>
        <w:t>人</w:t>
      </w:r>
    </w:p>
    <w:p>
      <w:pPr>
        <w:spacing w:line="480" w:lineRule="exact"/>
        <w:ind w:left="511" w:hanging="511"/>
        <w:rPr>
          <w:rFonts w:hint="eastAsia" w:ascii="宋体" w:hAnsi="宋体"/>
          <w:szCs w:val="21"/>
        </w:rPr>
      </w:pPr>
      <w:r>
        <w:rPr>
          <w:rFonts w:hint="eastAsia" w:ascii="宋体" w:hAnsi="宋体"/>
          <w:szCs w:val="21"/>
        </w:rPr>
        <w:t>1、评标委员会将出具评标报告，并按综合得分的从高到低推荐中标候选</w:t>
      </w:r>
      <w:r>
        <w:rPr>
          <w:rFonts w:hint="eastAsia" w:ascii="宋体" w:hAnsi="宋体"/>
          <w:spacing w:val="-4"/>
          <w:szCs w:val="21"/>
        </w:rPr>
        <w:t>人</w:t>
      </w:r>
      <w:r>
        <w:rPr>
          <w:rFonts w:hint="eastAsia" w:ascii="宋体" w:hAnsi="宋体"/>
          <w:szCs w:val="21"/>
        </w:rPr>
        <w:t>。</w:t>
      </w:r>
    </w:p>
    <w:p>
      <w:pPr>
        <w:rPr>
          <w:rFonts w:hint="eastAsia" w:ascii="宋体" w:hAnsi="宋体"/>
          <w:szCs w:val="21"/>
        </w:rPr>
      </w:pPr>
    </w:p>
    <w:p>
      <w:pPr>
        <w:spacing w:line="480" w:lineRule="exact"/>
        <w:rPr>
          <w:rFonts w:hint="eastAsia" w:ascii="宋体" w:hAnsi="宋体"/>
          <w:szCs w:val="21"/>
        </w:rPr>
      </w:pPr>
      <w:r>
        <w:rPr>
          <w:rFonts w:hint="eastAsia" w:ascii="宋体" w:hAnsi="宋体"/>
          <w:szCs w:val="21"/>
        </w:rPr>
        <w:t>2、若中标供应商放弃中标或者中标资格被依法确认无效的，采购人可以按照排序从其他中标候选供应商中确定中标供应商或重新招标。</w:t>
      </w:r>
    </w:p>
    <w:p>
      <w:pPr>
        <w:spacing w:line="360" w:lineRule="auto"/>
        <w:rPr>
          <w:rFonts w:hint="eastAsia" w:ascii="宋体" w:hAnsi="宋体"/>
          <w:b/>
          <w:sz w:val="28"/>
        </w:rPr>
      </w:pPr>
      <w:r>
        <w:rPr>
          <w:rFonts w:ascii="宋体" w:hAnsi="宋体"/>
          <w:b/>
          <w:sz w:val="28"/>
        </w:rPr>
        <w:br w:type="page"/>
      </w:r>
      <w:r>
        <w:rPr>
          <w:rFonts w:hint="eastAsia" w:ascii="宋体" w:hAnsi="宋体"/>
          <w:b/>
          <w:sz w:val="28"/>
        </w:rPr>
        <w:t>投标人须知附件2：</w:t>
      </w:r>
    </w:p>
    <w:p>
      <w:pPr>
        <w:spacing w:line="360" w:lineRule="auto"/>
        <w:jc w:val="center"/>
        <w:rPr>
          <w:rFonts w:hint="eastAsia" w:ascii="宋体" w:hAnsi="宋体"/>
          <w:b/>
          <w:sz w:val="28"/>
        </w:rPr>
      </w:pPr>
      <w:r>
        <w:rPr>
          <w:rFonts w:hint="eastAsia" w:ascii="宋体" w:hAnsi="宋体"/>
          <w:b/>
          <w:sz w:val="28"/>
        </w:rPr>
        <w:t>投标资料表</w:t>
      </w:r>
    </w:p>
    <w:p>
      <w:pPr>
        <w:spacing w:before="120" w:after="120" w:line="360" w:lineRule="auto"/>
        <w:ind w:firstLine="527"/>
        <w:rPr>
          <w:rFonts w:hint="eastAsia"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37"/>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trPr>
        <w:tc>
          <w:tcPr>
            <w:tcW w:w="960" w:type="dxa"/>
            <w:vAlign w:val="center"/>
          </w:tcPr>
          <w:p>
            <w:pPr>
              <w:pStyle w:val="24"/>
              <w:spacing w:line="360" w:lineRule="auto"/>
              <w:rPr>
                <w:rFonts w:hint="eastAsia" w:hAnsi="宋体"/>
              </w:rPr>
            </w:pPr>
            <w:r>
              <w:rPr>
                <w:rFonts w:hint="eastAsia" w:hAnsi="宋体"/>
              </w:rPr>
              <w:t>条款</w:t>
            </w:r>
          </w:p>
          <w:p>
            <w:pPr>
              <w:pStyle w:val="24"/>
              <w:spacing w:line="360" w:lineRule="auto"/>
              <w:rPr>
                <w:rFonts w:hint="eastAsia" w:hAnsi="宋体"/>
              </w:rPr>
            </w:pPr>
            <w:r>
              <w:rPr>
                <w:rFonts w:hint="eastAsia" w:hAnsi="宋体"/>
              </w:rPr>
              <w:t>序号</w:t>
            </w:r>
          </w:p>
        </w:tc>
        <w:tc>
          <w:tcPr>
            <w:tcW w:w="8220" w:type="dxa"/>
            <w:vAlign w:val="center"/>
          </w:tcPr>
          <w:p>
            <w:pPr>
              <w:pStyle w:val="24"/>
              <w:spacing w:line="360" w:lineRule="auto"/>
              <w:rPr>
                <w:rFonts w:hint="eastAsia"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360" w:lineRule="auto"/>
              <w:jc w:val="center"/>
              <w:rPr>
                <w:rFonts w:hint="eastAsia" w:ascii="宋体" w:hAnsi="宋体"/>
                <w:b/>
              </w:rPr>
            </w:pPr>
          </w:p>
        </w:tc>
        <w:tc>
          <w:tcPr>
            <w:tcW w:w="8220" w:type="dxa"/>
            <w:vAlign w:val="top"/>
          </w:tcPr>
          <w:p>
            <w:pPr>
              <w:spacing w:line="360" w:lineRule="auto"/>
              <w:jc w:val="center"/>
              <w:rPr>
                <w:rFonts w:hint="eastAsia" w:ascii="宋体" w:hAnsi="宋体"/>
                <w:b/>
              </w:rPr>
            </w:pPr>
            <w:r>
              <w:rPr>
                <w:rFonts w:hint="eastAsia" w:ascii="宋体" w:hAnsi="宋体"/>
                <w:b/>
              </w:rPr>
              <w:t>一、 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b/>
              </w:rPr>
            </w:pPr>
            <w:r>
              <w:rPr>
                <w:rFonts w:hint="eastAsia" w:ascii="宋体" w:hAnsi="宋体"/>
                <w:b/>
              </w:rPr>
              <w:t>2</w:t>
            </w:r>
            <w:r>
              <w:rPr>
                <w:rFonts w:ascii="宋体" w:hAnsi="宋体"/>
                <w:b/>
              </w:rPr>
              <w:t>.</w:t>
            </w:r>
            <w:r>
              <w:rPr>
                <w:rFonts w:hint="eastAsia" w:ascii="宋体" w:hAnsi="宋体"/>
                <w:b/>
              </w:rPr>
              <w:t>3</w:t>
            </w:r>
          </w:p>
        </w:tc>
        <w:tc>
          <w:tcPr>
            <w:tcW w:w="8220" w:type="dxa"/>
            <w:vAlign w:val="top"/>
          </w:tcPr>
          <w:p>
            <w:pPr>
              <w:pStyle w:val="26"/>
              <w:spacing w:line="360" w:lineRule="auto"/>
              <w:rPr>
                <w:rFonts w:hint="eastAsia" w:ascii="宋体" w:hAnsi="宋体"/>
              </w:rPr>
            </w:pPr>
            <w:r>
              <w:rPr>
                <w:rFonts w:hint="eastAsia" w:ascii="宋体" w:hAnsi="宋体"/>
              </w:rPr>
              <w:t>采购人名称：</w:t>
            </w:r>
            <w:r>
              <w:rPr>
                <w:rFonts w:hint="eastAsia" w:ascii="宋体" w:hAnsi="宋体" w:cs="Tahoma"/>
                <w:kern w:val="28"/>
              </w:rPr>
              <w:t>云浮市中心血站</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b/>
              </w:rPr>
            </w:pPr>
            <w:r>
              <w:rPr>
                <w:rFonts w:hint="eastAsia" w:ascii="宋体" w:hAnsi="宋体"/>
                <w:b/>
              </w:rPr>
              <w:t>3</w:t>
            </w:r>
          </w:p>
        </w:tc>
        <w:tc>
          <w:tcPr>
            <w:tcW w:w="8220" w:type="dxa"/>
            <w:vAlign w:val="top"/>
          </w:tcPr>
          <w:p>
            <w:pPr>
              <w:pStyle w:val="26"/>
              <w:spacing w:line="360" w:lineRule="auto"/>
              <w:rPr>
                <w:rFonts w:hint="eastAsia" w:ascii="宋体" w:hAnsi="宋体"/>
              </w:rPr>
            </w:pPr>
            <w:r>
              <w:rPr>
                <w:rFonts w:hint="eastAsia" w:ascii="宋体" w:hAnsi="宋体"/>
              </w:rPr>
              <w:t>合格的投标人：</w:t>
            </w:r>
          </w:p>
          <w:p>
            <w:pPr>
              <w:rPr>
                <w:rFonts w:hint="eastAsia"/>
              </w:rPr>
            </w:pPr>
            <w:r>
              <w:rPr>
                <w:rFonts w:hint="eastAsia"/>
              </w:rPr>
              <w:t>1、投标人具有独立承担民事责任能力的在中华人民共和国境内注册的法人，具有从事本项目的经营范围和能力；</w:t>
            </w:r>
          </w:p>
          <w:p>
            <w:pPr>
              <w:rPr>
                <w:rFonts w:hint="eastAsia"/>
              </w:rPr>
            </w:pPr>
            <w:r>
              <w:rPr>
                <w:rFonts w:hint="eastAsia" w:ascii="宋体" w:hAnsi="宋体"/>
              </w:rPr>
              <w:t>2、</w:t>
            </w:r>
            <w:r>
              <w:rPr>
                <w:rFonts w:hint="eastAsia"/>
              </w:rPr>
              <w:t>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立之日起至出具之日无行贿犯罪档案纪录。无行贿犯罪档案查询结果告知函有效期自出具之日2个月内有效，开标时间必须在有效期内，原件核查。】</w:t>
            </w:r>
          </w:p>
          <w:p>
            <w:pPr>
              <w:rPr>
                <w:rFonts w:hint="eastAsia"/>
              </w:rPr>
            </w:pPr>
            <w:r>
              <w:rPr>
                <w:rFonts w:hint="eastAsia"/>
              </w:rPr>
              <w:t>3、符合《中华人民共和国政府采购法》第二十二条的规定。</w:t>
            </w:r>
          </w:p>
          <w:p>
            <w:pPr>
              <w:rPr>
                <w:rFonts w:hint="eastAsia" w:ascii="宋体" w:hAnsi="宋体" w:cs="Tahoma"/>
                <w:kern w:val="28"/>
              </w:rPr>
            </w:pPr>
            <w:r>
              <w:rPr>
                <w:rFonts w:hint="eastAsia"/>
              </w:rPr>
              <w:t>4、</w:t>
            </w:r>
            <w:r>
              <w:t>本项目</w:t>
            </w:r>
            <w:r>
              <w:rPr>
                <w:rFonts w:hint="eastAsia"/>
              </w:rPr>
              <w:t>不</w:t>
            </w:r>
            <w:r>
              <w:t>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45" w:hRule="atLeast"/>
        </w:trPr>
        <w:tc>
          <w:tcPr>
            <w:tcW w:w="960" w:type="dxa"/>
            <w:vAlign w:val="center"/>
          </w:tcPr>
          <w:p>
            <w:pPr>
              <w:spacing w:line="360" w:lineRule="auto"/>
              <w:jc w:val="center"/>
              <w:rPr>
                <w:rFonts w:hint="eastAsia" w:ascii="宋体" w:hAnsi="宋体"/>
                <w:b/>
              </w:rPr>
            </w:pPr>
            <w:r>
              <w:rPr>
                <w:rFonts w:hint="eastAsia" w:ascii="宋体" w:hAnsi="宋体"/>
                <w:b/>
              </w:rPr>
              <w:t>2.10</w:t>
            </w:r>
          </w:p>
        </w:tc>
        <w:tc>
          <w:tcPr>
            <w:tcW w:w="8220" w:type="dxa"/>
            <w:vAlign w:val="center"/>
          </w:tcPr>
          <w:p>
            <w:pPr>
              <w:spacing w:line="360" w:lineRule="auto"/>
              <w:rPr>
                <w:rFonts w:hint="eastAsia"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360" w:lineRule="auto"/>
              <w:rPr>
                <w:rFonts w:hint="eastAsia" w:ascii="宋体" w:hAnsi="宋体"/>
                <w:b/>
              </w:rPr>
            </w:pPr>
            <w:r>
              <w:rPr>
                <w:rFonts w:hint="eastAsia" w:ascii="宋体" w:hAnsi="宋体"/>
                <w:b/>
              </w:rPr>
              <w:t xml:space="preserve">  </w:t>
            </w:r>
          </w:p>
        </w:tc>
        <w:tc>
          <w:tcPr>
            <w:tcW w:w="8220" w:type="dxa"/>
            <w:vAlign w:val="top"/>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二、 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shd w:val="pct10" w:color="auto" w:fill="FFFFFF"/>
              </w:rPr>
            </w:pPr>
            <w:r>
              <w:rPr>
                <w:rFonts w:hint="eastAsia" w:ascii="宋体" w:hAnsi="宋体"/>
                <w:b/>
              </w:rPr>
              <w:t>11.1</w:t>
            </w:r>
          </w:p>
        </w:tc>
        <w:tc>
          <w:tcPr>
            <w:tcW w:w="8220" w:type="dxa"/>
            <w:vAlign w:val="top"/>
          </w:tcPr>
          <w:p>
            <w:pPr>
              <w:tabs>
                <w:tab w:val="left" w:pos="0"/>
                <w:tab w:val="left" w:pos="600"/>
                <w:tab w:val="left" w:pos="5232"/>
              </w:tabs>
              <w:autoSpaceDE w:val="0"/>
              <w:autoSpaceDN w:val="0"/>
              <w:spacing w:line="480" w:lineRule="exact"/>
              <w:jc w:val="both"/>
              <w:textAlignment w:val="bottom"/>
              <w:rPr>
                <w:rFonts w:hint="eastAsia" w:ascii="宋体" w:hAnsi="宋体"/>
              </w:rPr>
            </w:pPr>
            <w:r>
              <w:rPr>
                <w:rFonts w:hint="eastAsia" w:ascii="宋体" w:hAnsi="宋体"/>
              </w:rPr>
              <w:t xml:space="preserve">采购代理机构地址：广东省云浮市城中路110号     </w:t>
            </w:r>
            <w:r>
              <w:rPr>
                <w:rFonts w:ascii="宋体" w:hAnsi="宋体"/>
              </w:rPr>
              <w:tab/>
            </w:r>
            <w:r>
              <w:rPr>
                <w:rFonts w:hint="eastAsia" w:ascii="宋体" w:hAnsi="宋体"/>
              </w:rPr>
              <w:t>邮编：527300</w:t>
            </w:r>
          </w:p>
          <w:p>
            <w:pPr>
              <w:tabs>
                <w:tab w:val="left" w:pos="0"/>
                <w:tab w:val="left" w:pos="600"/>
                <w:tab w:val="left" w:pos="2532"/>
                <w:tab w:val="left" w:pos="5232"/>
              </w:tabs>
              <w:autoSpaceDE w:val="0"/>
              <w:autoSpaceDN w:val="0"/>
              <w:spacing w:line="360" w:lineRule="auto"/>
              <w:jc w:val="both"/>
              <w:textAlignment w:val="bottom"/>
              <w:rPr>
                <w:rFonts w:hint="eastAsia" w:ascii="宋体" w:hAnsi="宋体"/>
              </w:rPr>
            </w:pPr>
            <w:r>
              <w:rPr>
                <w:rFonts w:hint="eastAsia" w:ascii="宋体" w:hAnsi="宋体"/>
              </w:rPr>
              <w:t>电话：</w:t>
            </w:r>
            <w:r>
              <w:rPr>
                <w:rFonts w:ascii="宋体" w:hAnsi="宋体" w:cs="Tahoma"/>
              </w:rPr>
              <w:t>0766-8323938</w:t>
            </w:r>
            <w:r>
              <w:rPr>
                <w:rFonts w:ascii="宋体" w:hAnsi="宋体"/>
              </w:rPr>
              <w:tab/>
            </w:r>
            <w:r>
              <w:rPr>
                <w:rFonts w:hint="eastAsia" w:ascii="宋体" w:hAnsi="宋体"/>
              </w:rPr>
              <w:t>传真：</w:t>
            </w:r>
            <w:r>
              <w:rPr>
                <w:rFonts w:ascii="宋体" w:hAnsi="宋体" w:cs="Tahoma"/>
              </w:rPr>
              <w:t>0766-8323938</w:t>
            </w:r>
            <w:r>
              <w:rPr>
                <w:rFonts w:ascii="宋体" w:hAnsi="宋体"/>
              </w:rPr>
              <w:tab/>
            </w:r>
            <w:r>
              <w:rPr>
                <w:rFonts w:hint="eastAsia" w:ascii="宋体" w:hAnsi="宋体"/>
              </w:rPr>
              <w:t>联系人：邓先生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rPr>
            </w:pPr>
            <w:r>
              <w:rPr>
                <w:rFonts w:hint="eastAsia" w:ascii="宋体" w:hAnsi="宋体"/>
                <w:b/>
              </w:rPr>
              <w:t>11.2</w:t>
            </w:r>
          </w:p>
        </w:tc>
        <w:tc>
          <w:tcPr>
            <w:tcW w:w="8220" w:type="dxa"/>
            <w:vAlign w:val="top"/>
          </w:tcPr>
          <w:p>
            <w:pPr>
              <w:tabs>
                <w:tab w:val="left" w:pos="0"/>
                <w:tab w:val="left" w:pos="600"/>
                <w:tab w:val="left" w:pos="2892"/>
              </w:tabs>
              <w:autoSpaceDE w:val="0"/>
              <w:autoSpaceDN w:val="0"/>
              <w:spacing w:line="360" w:lineRule="auto"/>
              <w:jc w:val="both"/>
              <w:textAlignment w:val="bottom"/>
              <w:rPr>
                <w:rFonts w:hint="eastAsia"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三、 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15.2</w:t>
            </w:r>
          </w:p>
        </w:tc>
        <w:tc>
          <w:tcPr>
            <w:tcW w:w="8220" w:type="dxa"/>
            <w:vAlign w:val="top"/>
          </w:tcPr>
          <w:p>
            <w:pPr>
              <w:tabs>
                <w:tab w:val="left" w:pos="315"/>
                <w:tab w:val="left" w:pos="1785"/>
                <w:tab w:val="left" w:pos="2310"/>
                <w:tab w:val="left" w:pos="8640"/>
              </w:tabs>
              <w:spacing w:line="360" w:lineRule="auto"/>
              <w:rPr>
                <w:rFonts w:hint="eastAsia"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15.3</w:t>
            </w:r>
          </w:p>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22.2</w:t>
            </w:r>
          </w:p>
        </w:tc>
        <w:tc>
          <w:tcPr>
            <w:tcW w:w="8220" w:type="dxa"/>
            <w:vAlign w:val="center"/>
          </w:tcPr>
          <w:p>
            <w:pPr>
              <w:tabs>
                <w:tab w:val="left" w:pos="315"/>
                <w:tab w:val="left" w:pos="1785"/>
                <w:tab w:val="left" w:pos="2310"/>
                <w:tab w:val="left" w:pos="8640"/>
              </w:tabs>
              <w:spacing w:line="360" w:lineRule="auto"/>
              <w:jc w:val="both"/>
              <w:rPr>
                <w:rFonts w:hint="eastAsia"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48"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17.2</w:t>
            </w:r>
          </w:p>
        </w:tc>
        <w:tc>
          <w:tcPr>
            <w:tcW w:w="8220" w:type="dxa"/>
            <w:vAlign w:val="top"/>
          </w:tcPr>
          <w:p>
            <w:pPr>
              <w:pStyle w:val="4"/>
              <w:tabs>
                <w:tab w:val="left" w:pos="360"/>
                <w:tab w:val="left" w:pos="720"/>
              </w:tabs>
              <w:rPr>
                <w:rFonts w:hint="eastAsia" w:hAnsi="宋体"/>
              </w:rPr>
            </w:pPr>
            <w:r>
              <w:rPr>
                <w:rFonts w:hint="eastAsia" w:hAnsi="宋体"/>
              </w:rPr>
              <w:t>（3）根据本采购项目的特殊要求，合格投标人还须具备下列条件：无</w:t>
            </w:r>
          </w:p>
          <w:p>
            <w:pPr>
              <w:pStyle w:val="4"/>
              <w:tabs>
                <w:tab w:val="left" w:pos="360"/>
                <w:tab w:val="left" w:pos="720"/>
              </w:tabs>
              <w:rPr>
                <w:rFonts w:hint="eastAsia" w:hAnsi="宋体"/>
              </w:rPr>
            </w:pPr>
            <w:r>
              <w:rPr>
                <w:rFonts w:hint="eastAsia" w:hAnsi="宋体"/>
              </w:rPr>
              <w:t>（4）本次招标是否允许联合体参加投标：否。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75" w:hRule="atLeast"/>
        </w:trPr>
        <w:tc>
          <w:tcPr>
            <w:tcW w:w="960"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17.3</w:t>
            </w:r>
          </w:p>
          <w:p>
            <w:pPr>
              <w:tabs>
                <w:tab w:val="left" w:pos="315"/>
                <w:tab w:val="left" w:pos="1785"/>
                <w:tab w:val="left" w:pos="2310"/>
                <w:tab w:val="left" w:pos="8640"/>
              </w:tabs>
              <w:spacing w:line="360" w:lineRule="auto"/>
              <w:jc w:val="center"/>
              <w:rPr>
                <w:rFonts w:hint="eastAsia" w:ascii="宋体" w:hAnsi="宋体"/>
                <w:b/>
              </w:rPr>
            </w:pPr>
          </w:p>
        </w:tc>
        <w:tc>
          <w:tcPr>
            <w:tcW w:w="8220" w:type="dxa"/>
            <w:vAlign w:val="top"/>
          </w:tcPr>
          <w:p>
            <w:pPr>
              <w:spacing w:line="480" w:lineRule="exact"/>
              <w:rPr>
                <w:rFonts w:hint="eastAsia" w:ascii="宋体" w:hAnsi="宋体"/>
              </w:rPr>
            </w:pPr>
            <w:r>
              <w:rPr>
                <w:rFonts w:hint="eastAsia" w:ascii="宋体" w:hAnsi="宋体"/>
              </w:rPr>
              <w:t>（2）投标人提供同类项目的业绩，并按招标文件第五部分提供的格式填报</w:t>
            </w:r>
            <w:r>
              <w:rPr>
                <w:rFonts w:hint="eastAsia" w:ascii="宋体" w:hAnsi="宋体"/>
                <w:lang w:val="en-US" w:eastAsia="zh-CN"/>
              </w:rPr>
              <w:t>2013-2016</w:t>
            </w:r>
            <w:r>
              <w:rPr>
                <w:rFonts w:hint="eastAsia" w:ascii="宋体" w:hAnsi="宋体"/>
              </w:rPr>
              <w:t>年参与血站行业类似项目的业绩清单；（合同复印件加盖公章）。</w:t>
            </w:r>
          </w:p>
          <w:p>
            <w:pPr>
              <w:spacing w:line="360" w:lineRule="auto"/>
              <w:jc w:val="both"/>
              <w:rPr>
                <w:rFonts w:hint="eastAsia" w:ascii="宋体" w:hAnsi="宋体"/>
              </w:rPr>
            </w:pPr>
            <w:r>
              <w:rPr>
                <w:rFonts w:hint="eastAsia" w:ascii="宋体" w:hAnsi="宋体"/>
              </w:rPr>
              <w:t>（3）投标人出具近</w:t>
            </w:r>
            <w:r>
              <w:rPr>
                <w:rFonts w:hint="eastAsia" w:ascii="宋体" w:hAnsi="宋体"/>
                <w:u w:val="single"/>
              </w:rPr>
              <w:t xml:space="preserve"> 二 </w:t>
            </w:r>
            <w:r>
              <w:rPr>
                <w:rFonts w:hint="eastAsia" w:ascii="宋体" w:hAnsi="宋体"/>
              </w:rPr>
              <w:t xml:space="preserve">年（2014-2015年）的年度财务报表； </w:t>
            </w:r>
          </w:p>
          <w:p>
            <w:pPr>
              <w:spacing w:line="360" w:lineRule="auto"/>
              <w:rPr>
                <w:rFonts w:hint="eastAsia" w:ascii="宋体" w:hAnsi="宋体"/>
              </w:rPr>
            </w:pPr>
            <w:r>
              <w:rPr>
                <w:rFonts w:hint="eastAsia" w:ascii="宋体" w:hAnsi="宋体"/>
              </w:rPr>
              <w:t>（8）要求投标人提供证明其信誉、资格的、经过年审合格的文件复印件：</w:t>
            </w:r>
          </w:p>
          <w:p>
            <w:pPr>
              <w:widowControl w:val="0"/>
              <w:numPr>
                <w:ilvl w:val="0"/>
                <w:numId w:val="22"/>
              </w:numPr>
              <w:spacing w:line="360" w:lineRule="auto"/>
              <w:jc w:val="both"/>
              <w:rPr>
                <w:rFonts w:hint="eastAsia" w:ascii="宋体" w:hAnsi="宋体"/>
              </w:rPr>
            </w:pPr>
            <w:r>
              <w:rPr>
                <w:rFonts w:hint="eastAsia" w:ascii="宋体" w:hAnsi="宋体"/>
              </w:rPr>
              <w:t>经过年审合格的税务登记证。（复印件加盖投标人法人公章）；</w:t>
            </w:r>
          </w:p>
          <w:p>
            <w:pPr>
              <w:widowControl w:val="0"/>
              <w:numPr>
                <w:ilvl w:val="0"/>
                <w:numId w:val="22"/>
              </w:numPr>
              <w:spacing w:line="360" w:lineRule="auto"/>
              <w:jc w:val="both"/>
              <w:rPr>
                <w:rFonts w:hint="eastAsia" w:ascii="宋体" w:hAnsi="宋体"/>
              </w:rPr>
            </w:pPr>
            <w:r>
              <w:rPr>
                <w:rFonts w:hint="eastAsia" w:ascii="宋体" w:hAnsi="宋体"/>
              </w:rPr>
              <w:t>有关资质等级证书（如与本次招标内容有关的）；</w:t>
            </w:r>
          </w:p>
          <w:p>
            <w:pPr>
              <w:widowControl w:val="0"/>
              <w:numPr>
                <w:ilvl w:val="0"/>
                <w:numId w:val="22"/>
              </w:numPr>
              <w:spacing w:line="360" w:lineRule="auto"/>
              <w:jc w:val="both"/>
              <w:rPr>
                <w:rFonts w:ascii="宋体" w:hAnsi="宋体"/>
              </w:rPr>
            </w:pPr>
            <w:r>
              <w:rPr>
                <w:rFonts w:hint="eastAsia" w:ascii="宋体" w:hAnsi="宋体"/>
              </w:rPr>
              <w:t>其他需要的相关文件。</w:t>
            </w:r>
          </w:p>
          <w:p>
            <w:pPr>
              <w:tabs>
                <w:tab w:val="left" w:pos="315"/>
                <w:tab w:val="left" w:pos="1785"/>
                <w:tab w:val="left" w:pos="2310"/>
                <w:tab w:val="left" w:pos="8640"/>
              </w:tabs>
              <w:spacing w:line="360" w:lineRule="auto"/>
              <w:rPr>
                <w:rFonts w:hint="eastAsia" w:ascii="宋体" w:hAnsi="宋体"/>
              </w:rPr>
            </w:pPr>
            <w:r>
              <w:rPr>
                <w:rFonts w:hint="eastAsia" w:ascii="宋体" w:hAnsi="宋体"/>
              </w:rPr>
              <w:t>（9）本次招标是否允许投标人将项目分包：否。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b/>
              </w:rPr>
            </w:pPr>
            <w:r>
              <w:rPr>
                <w:rFonts w:hint="eastAsia" w:ascii="宋体" w:hAnsi="宋体"/>
                <w:b/>
              </w:rPr>
              <w:t>18.2</w:t>
            </w:r>
          </w:p>
        </w:tc>
        <w:tc>
          <w:tcPr>
            <w:tcW w:w="8220" w:type="dxa"/>
            <w:vAlign w:val="top"/>
          </w:tcPr>
          <w:p>
            <w:pPr>
              <w:spacing w:line="360" w:lineRule="auto"/>
              <w:rPr>
                <w:rFonts w:hint="eastAsia" w:ascii="宋体" w:hAnsi="宋体"/>
              </w:rPr>
            </w:pPr>
            <w:r>
              <w:rPr>
                <w:rFonts w:hint="eastAsia" w:ascii="宋体" w:hAnsi="宋体"/>
              </w:rPr>
              <w:t>（2）</w:t>
            </w:r>
            <w:r>
              <w:rPr>
                <w:rFonts w:hint="eastAsia" w:ascii="宋体" w:hAnsi="宋体"/>
                <w:u w:val="single"/>
              </w:rPr>
              <w:t xml:space="preserve">壹 </w:t>
            </w:r>
            <w:r>
              <w:rPr>
                <w:rFonts w:hint="eastAsia" w:ascii="宋体" w:hAnsi="宋体"/>
              </w:rPr>
              <w:t>年内正常、连续、连续地服务所需的备品备件专用工具（如有的话）。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b/>
              </w:rPr>
            </w:pPr>
            <w:r>
              <w:rPr>
                <w:rFonts w:hint="eastAsia" w:ascii="宋体" w:hAnsi="宋体"/>
                <w:b/>
              </w:rPr>
              <w:t>19.1</w:t>
            </w:r>
          </w:p>
        </w:tc>
        <w:tc>
          <w:tcPr>
            <w:tcW w:w="8220" w:type="dxa"/>
            <w:vAlign w:val="top"/>
          </w:tcPr>
          <w:p>
            <w:pPr>
              <w:tabs>
                <w:tab w:val="left" w:pos="315"/>
                <w:tab w:val="left" w:pos="1785"/>
                <w:tab w:val="left" w:pos="2310"/>
                <w:tab w:val="left" w:pos="8640"/>
              </w:tabs>
              <w:spacing w:line="360" w:lineRule="auto"/>
              <w:rPr>
                <w:rFonts w:hint="eastAsia" w:ascii="宋体" w:hAnsi="宋体"/>
                <w:bCs/>
              </w:rPr>
            </w:pPr>
            <w:r>
              <w:rPr>
                <w:rFonts w:hint="eastAsia" w:ascii="宋体" w:hAnsi="宋体"/>
                <w:bCs/>
              </w:rPr>
              <w:t>投标保证金金额：人民币</w:t>
            </w:r>
            <w:r>
              <w:rPr>
                <w:rFonts w:hint="eastAsia" w:ascii="宋体" w:hAnsi="宋体"/>
                <w:bCs/>
                <w:u w:val="single"/>
              </w:rPr>
              <w:t>壹万</w:t>
            </w:r>
            <w:r>
              <w:rPr>
                <w:rFonts w:hint="eastAsia" w:ascii="宋体" w:hAnsi="宋体"/>
                <w:bCs/>
                <w:u w:val="single"/>
                <w:lang w:val="en-US" w:eastAsia="zh-CN"/>
              </w:rPr>
              <w:t>壹仟</w:t>
            </w:r>
            <w:r>
              <w:rPr>
                <w:rFonts w:hint="eastAsia" w:ascii="宋体" w:hAnsi="宋体"/>
                <w:bCs/>
                <w:u w:val="single"/>
              </w:rPr>
              <w:t>元整（￥11,000.00元</w:t>
            </w:r>
            <w:r>
              <w:rPr>
                <w:rFonts w:ascii="宋体" w:hAnsi="宋体"/>
                <w:bCs/>
                <w:u w:val="single"/>
              </w:rPr>
              <w:t>）</w:t>
            </w:r>
            <w:r>
              <w:rPr>
                <w:rFonts w:hint="eastAsia" w:ascii="宋体" w:hAnsi="宋体"/>
                <w:bCs/>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b/>
              </w:rPr>
            </w:pPr>
            <w:r>
              <w:rPr>
                <w:rFonts w:hint="eastAsia" w:ascii="宋体" w:hAnsi="宋体"/>
                <w:b/>
              </w:rPr>
              <w:t>19.6</w:t>
            </w:r>
          </w:p>
        </w:tc>
        <w:tc>
          <w:tcPr>
            <w:tcW w:w="8220" w:type="dxa"/>
            <w:vAlign w:val="top"/>
          </w:tcPr>
          <w:p>
            <w:pPr>
              <w:tabs>
                <w:tab w:val="left" w:pos="315"/>
                <w:tab w:val="left" w:pos="1785"/>
                <w:tab w:val="left" w:pos="2310"/>
                <w:tab w:val="left" w:pos="8640"/>
              </w:tabs>
              <w:spacing w:line="360" w:lineRule="auto"/>
              <w:rPr>
                <w:rFonts w:hint="eastAsia" w:ascii="宋体" w:hAnsi="宋体"/>
                <w:bCs/>
              </w:rPr>
            </w:pPr>
            <w:r>
              <w:rPr>
                <w:rFonts w:hint="eastAsia" w:ascii="宋体" w:hAnsi="宋体"/>
                <w:bCs/>
              </w:rPr>
              <w:t>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2"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ind w:right="-48"/>
              <w:jc w:val="center"/>
              <w:rPr>
                <w:rFonts w:hint="eastAsia" w:ascii="宋体" w:hAnsi="宋体"/>
                <w:b/>
              </w:rPr>
            </w:pPr>
            <w:r>
              <w:rPr>
                <w:rFonts w:hint="eastAsia" w:ascii="宋体" w:hAnsi="宋体"/>
                <w:b/>
              </w:rPr>
              <w:t>21.1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22.1</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24</w:t>
            </w:r>
            <w:r>
              <w:rPr>
                <w:rFonts w:ascii="宋体" w:hAnsi="宋体"/>
                <w:b/>
              </w:rPr>
              <w:t>.</w:t>
            </w:r>
            <w:r>
              <w:rPr>
                <w:rFonts w:hint="eastAsia" w:ascii="宋体" w:hAnsi="宋体"/>
                <w:b/>
              </w:rPr>
              <w:t>1</w:t>
            </w:r>
          </w:p>
        </w:tc>
        <w:tc>
          <w:tcPr>
            <w:tcW w:w="8220" w:type="dxa"/>
            <w:vAlign w:val="top"/>
          </w:tcPr>
          <w:p>
            <w:pPr>
              <w:tabs>
                <w:tab w:val="left" w:pos="315"/>
                <w:tab w:val="left" w:pos="1785"/>
                <w:tab w:val="left" w:pos="2310"/>
                <w:tab w:val="left" w:pos="8640"/>
              </w:tabs>
              <w:spacing w:line="360" w:lineRule="auto"/>
              <w:rPr>
                <w:rFonts w:hint="eastAsia"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hint="eastAsia"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hint="eastAsia"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27.2</w:t>
            </w:r>
          </w:p>
        </w:tc>
        <w:tc>
          <w:tcPr>
            <w:tcW w:w="8220" w:type="dxa"/>
            <w:vAlign w:val="top"/>
          </w:tcPr>
          <w:p>
            <w:pPr>
              <w:tabs>
                <w:tab w:val="left" w:pos="315"/>
                <w:tab w:val="left" w:pos="1785"/>
                <w:tab w:val="left" w:pos="2310"/>
                <w:tab w:val="left" w:pos="8640"/>
              </w:tabs>
              <w:spacing w:line="360" w:lineRule="auto"/>
              <w:rPr>
                <w:rFonts w:hint="eastAsia"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hint="eastAsia"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31.1</w:t>
            </w:r>
          </w:p>
        </w:tc>
        <w:tc>
          <w:tcPr>
            <w:tcW w:w="8220" w:type="dxa"/>
            <w:vAlign w:val="top"/>
          </w:tcPr>
          <w:p>
            <w:pPr>
              <w:tabs>
                <w:tab w:val="left" w:pos="315"/>
                <w:tab w:val="left" w:pos="1785"/>
                <w:tab w:val="left" w:pos="2310"/>
                <w:tab w:val="left" w:pos="8640"/>
              </w:tabs>
              <w:spacing w:line="360" w:lineRule="auto"/>
              <w:rPr>
                <w:rFonts w:hint="eastAsia" w:ascii="宋体" w:hAnsi="宋体"/>
              </w:rPr>
            </w:pPr>
            <w:r>
              <w:rPr>
                <w:rFonts w:hint="eastAsia" w:ascii="宋体" w:hAnsi="宋体"/>
              </w:rPr>
              <w:t>招标结果公告媒体：</w:t>
            </w:r>
            <w:r>
              <w:rPr>
                <w:rFonts w:hint="eastAsia" w:ascii="宋体" w:hAnsi="宋体" w:cs="宋体"/>
              </w:rPr>
              <w:t>①</w:t>
            </w:r>
            <w:r>
              <w:t>广东省政府采购网（WWW.gdgpo.gov.cn）；</w:t>
            </w:r>
            <w:r>
              <w:rPr>
                <w:rFonts w:hint="eastAsia" w:ascii="宋体" w:hAnsi="宋体" w:cs="宋体"/>
              </w:rPr>
              <w:t>②</w:t>
            </w:r>
            <w:r>
              <w:t>云浮市政府采购系统 (yunfu.gdgpo.com)；</w:t>
            </w:r>
            <w:r>
              <w:rPr>
                <w:rFonts w:hint="eastAsia" w:ascii="宋体" w:hAnsi="宋体" w:cs="宋体"/>
              </w:rPr>
              <w:t>③</w:t>
            </w:r>
            <w:r>
              <w:t>云浮市公共资源交易中心-云浮市公共资源交易网（ggzy.yunfu.gov.cn）</w:t>
            </w:r>
            <w:r>
              <w:rPr>
                <w:rFonts w:hint="eastAsia" w:ascii="宋体" w:hAnsi="宋体"/>
              </w:rPr>
              <w:t xml:space="preserve">。(在以上媒体中指定媒体发布公告) </w:t>
            </w:r>
          </w:p>
          <w:p>
            <w:pPr>
              <w:tabs>
                <w:tab w:val="left" w:pos="315"/>
                <w:tab w:val="left" w:pos="1785"/>
                <w:tab w:val="left" w:pos="2310"/>
                <w:tab w:val="left" w:pos="8640"/>
              </w:tabs>
              <w:spacing w:line="360" w:lineRule="auto"/>
              <w:rPr>
                <w:rFonts w:hint="eastAsia"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35</w:t>
            </w:r>
          </w:p>
        </w:tc>
        <w:tc>
          <w:tcPr>
            <w:tcW w:w="8220" w:type="dxa"/>
            <w:vAlign w:val="center"/>
          </w:tcPr>
          <w:p>
            <w:pPr>
              <w:tabs>
                <w:tab w:val="left" w:pos="315"/>
                <w:tab w:val="left" w:pos="1785"/>
                <w:tab w:val="left" w:pos="2310"/>
                <w:tab w:val="left" w:pos="8640"/>
              </w:tabs>
              <w:spacing w:line="360" w:lineRule="auto"/>
              <w:jc w:val="center"/>
              <w:rPr>
                <w:rFonts w:hint="eastAsia" w:ascii="宋体" w:hAnsi="宋体"/>
              </w:rPr>
            </w:pPr>
            <w:r>
              <w:rPr>
                <w:rFonts w:hint="eastAsia" w:ascii="宋体" w:hAnsi="宋体"/>
              </w:rPr>
              <w:t>不需要</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r>
              <w:rPr>
                <w:rFonts w:hint="eastAsia" w:ascii="宋体" w:hAnsi="宋体"/>
                <w:b/>
              </w:rPr>
              <w:t>附件一5</w:t>
            </w:r>
          </w:p>
        </w:tc>
        <w:tc>
          <w:tcPr>
            <w:tcW w:w="8220" w:type="dxa"/>
            <w:vAlign w:val="center"/>
          </w:tcPr>
          <w:p>
            <w:pPr>
              <w:tabs>
                <w:tab w:val="left" w:pos="315"/>
                <w:tab w:val="left" w:pos="1785"/>
                <w:tab w:val="left" w:pos="2310"/>
                <w:tab w:val="left" w:pos="8640"/>
              </w:tabs>
              <w:spacing w:line="360" w:lineRule="auto"/>
              <w:jc w:val="both"/>
              <w:rPr>
                <w:rFonts w:hint="eastAsia" w:ascii="宋体" w:hAnsi="宋体"/>
              </w:rPr>
            </w:pPr>
            <w:r>
              <w:rPr>
                <w:rFonts w:hint="eastAsia" w:ascii="宋体" w:hAnsi="宋体"/>
              </w:rPr>
              <w:t>(6)本次招标标的的预算金额为：</w:t>
            </w:r>
            <w:r>
              <w:rPr>
                <w:rFonts w:hint="eastAsia" w:ascii="宋体" w:hAnsi="宋体"/>
                <w:u w:val="single"/>
              </w:rPr>
              <w:t>人民币￥550,000.00元</w:t>
            </w:r>
            <w:r>
              <w:rPr>
                <w:rFonts w:hint="eastAsia" w:ascii="宋体" w:hAnsi="宋体"/>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center"/>
          </w:tcPr>
          <w:p>
            <w:pPr>
              <w:pStyle w:val="24"/>
              <w:spacing w:line="360" w:lineRule="auto"/>
              <w:rPr>
                <w:rFonts w:hint="eastAsia" w:hAnsi="宋体"/>
              </w:rPr>
            </w:pPr>
            <w:r>
              <w:rPr>
                <w:rFonts w:hint="eastAsia" w:hAnsi="宋体"/>
              </w:rPr>
              <w:t>附加说明：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21"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b/>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rPr>
            </w:pPr>
          </w:p>
          <w:p>
            <w:pPr>
              <w:tabs>
                <w:tab w:val="left" w:pos="315"/>
                <w:tab w:val="left" w:pos="1785"/>
                <w:tab w:val="left" w:pos="2310"/>
                <w:tab w:val="left" w:pos="8640"/>
              </w:tabs>
              <w:spacing w:line="360" w:lineRule="auto"/>
              <w:jc w:val="center"/>
              <w:rPr>
                <w:rFonts w:hint="eastAsia" w:ascii="宋体" w:hAnsi="宋体"/>
              </w:rPr>
            </w:pPr>
          </w:p>
        </w:tc>
      </w:tr>
    </w:tbl>
    <w:p>
      <w:pPr>
        <w:rPr>
          <w:rFonts w:hint="eastAsia" w:ascii="宋体" w:hAnsi="宋体"/>
        </w:rPr>
        <w:sectPr>
          <w:footerReference r:id="rId5" w:type="default"/>
          <w:pgSz w:w="11907" w:h="16840"/>
          <w:pgMar w:top="1440" w:right="1418" w:bottom="1246" w:left="1418" w:header="851" w:footer="737" w:gutter="0"/>
          <w:pgNumType w:start="1"/>
          <w:cols w:space="720" w:num="1"/>
          <w:docGrid w:linePitch="285" w:charSpace="0"/>
        </w:sectPr>
      </w:pPr>
    </w:p>
    <w:p>
      <w:pPr>
        <w:spacing w:line="360" w:lineRule="auto"/>
        <w:jc w:val="center"/>
        <w:outlineLvl w:val="1"/>
        <w:rPr>
          <w:rFonts w:hint="eastAsia" w:ascii="宋体" w:hAnsi="宋体" w:cs="Tahoma"/>
          <w:b/>
          <w:kern w:val="28"/>
          <w:sz w:val="32"/>
          <w:szCs w:val="32"/>
        </w:rPr>
      </w:pPr>
      <w:r>
        <w:rPr>
          <w:rFonts w:hint="eastAsia" w:ascii="宋体" w:hAnsi="宋体" w:cs="Tahoma"/>
          <w:b/>
          <w:kern w:val="28"/>
          <w:sz w:val="32"/>
          <w:szCs w:val="32"/>
          <w:lang w:eastAsia="zh-CN"/>
        </w:rPr>
        <w:t>云浮市中心血站采供血业务管理系统升级改造项目（重招）</w:t>
      </w:r>
      <w:r>
        <w:rPr>
          <w:rFonts w:hint="eastAsia" w:ascii="宋体" w:hAnsi="宋体" w:cs="Tahoma"/>
          <w:b/>
          <w:kern w:val="28"/>
          <w:sz w:val="32"/>
          <w:szCs w:val="32"/>
        </w:rPr>
        <w:t xml:space="preserve"> </w:t>
      </w:r>
      <w:r>
        <w:rPr>
          <w:rFonts w:hint="eastAsia" w:ascii="宋体" w:hAnsi="宋体"/>
          <w:b/>
          <w:sz w:val="32"/>
          <w:szCs w:val="32"/>
        </w:rPr>
        <w:t>（</w:t>
      </w:r>
      <w:r>
        <w:rPr>
          <w:rFonts w:hint="eastAsia" w:ascii="宋体" w:hAnsi="宋体"/>
          <w:b/>
          <w:sz w:val="32"/>
          <w:szCs w:val="32"/>
          <w:lang w:eastAsia="zh-CN"/>
        </w:rPr>
        <w:t>GDXJ16FGK2012C</w:t>
      </w:r>
      <w:r>
        <w:rPr>
          <w:rFonts w:hint="eastAsia" w:ascii="宋体" w:hAnsi="宋体"/>
          <w:b/>
          <w:sz w:val="32"/>
          <w:szCs w:val="32"/>
        </w:rPr>
        <w:t>）初步评审细则表</w:t>
      </w:r>
    </w:p>
    <w:p>
      <w:pPr>
        <w:wordWrap w:val="0"/>
        <w:jc w:val="right"/>
        <w:rPr>
          <w:rFonts w:hint="eastAsia" w:ascii="宋体" w:hAnsi="宋体"/>
          <w:b/>
          <w:szCs w:val="21"/>
          <w:u w:val="single"/>
        </w:rPr>
      </w:pPr>
      <w:r>
        <w:rPr>
          <w:rFonts w:hint="eastAsia" w:ascii="宋体" w:hAnsi="宋体"/>
          <w:b/>
          <w:szCs w:val="21"/>
        </w:rPr>
        <w:t xml:space="preserve">  评委签名：</w:t>
      </w:r>
      <w:r>
        <w:rPr>
          <w:rFonts w:hint="eastAsia" w:ascii="宋体" w:hAnsi="宋体"/>
          <w:b/>
          <w:szCs w:val="21"/>
          <w:u w:val="single"/>
        </w:rPr>
        <w:t xml:space="preserve">               </w:t>
      </w:r>
    </w:p>
    <w:tbl>
      <w:tblPr>
        <w:tblStyle w:val="37"/>
        <w:tblW w:w="149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7"/>
        <w:gridCol w:w="1799"/>
        <w:gridCol w:w="1798"/>
        <w:gridCol w:w="1799"/>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7747" w:type="dxa"/>
            <w:tcBorders>
              <w:tl2br w:val="single" w:color="auto" w:sz="4" w:space="0"/>
            </w:tcBorders>
            <w:vAlign w:val="center"/>
          </w:tcPr>
          <w:p>
            <w:pPr>
              <w:rPr>
                <w:rFonts w:hint="eastAsia" w:ascii="宋体" w:hAnsi="宋体"/>
              </w:rPr>
            </w:pPr>
            <w:r>
              <w:rPr>
                <w:rFonts w:hint="eastAsia" w:ascii="宋体" w:hAnsi="宋体"/>
              </w:rPr>
              <w:t xml:space="preserve">                                                        投标单位</w:t>
            </w:r>
          </w:p>
          <w:p>
            <w:pPr>
              <w:rPr>
                <w:rFonts w:hint="eastAsia" w:ascii="宋体" w:hAnsi="宋体"/>
              </w:rPr>
            </w:pPr>
          </w:p>
          <w:p>
            <w:pPr>
              <w:rPr>
                <w:rFonts w:hint="eastAsia" w:ascii="宋体" w:hAnsi="宋体"/>
              </w:rPr>
            </w:pPr>
            <w:r>
              <w:rPr>
                <w:rFonts w:hint="eastAsia" w:ascii="宋体" w:hAnsi="宋体"/>
              </w:rPr>
              <w:t xml:space="preserve">评议内容           </w:t>
            </w:r>
          </w:p>
        </w:tc>
        <w:tc>
          <w:tcPr>
            <w:tcW w:w="1799" w:type="dxa"/>
            <w:vAlign w:val="center"/>
          </w:tcPr>
          <w:p>
            <w:pPr>
              <w:jc w:val="center"/>
              <w:rPr>
                <w:rFonts w:hint="eastAsia" w:ascii="宋体" w:hAnsi="宋体"/>
              </w:rPr>
            </w:pPr>
          </w:p>
        </w:tc>
        <w:tc>
          <w:tcPr>
            <w:tcW w:w="1798" w:type="dxa"/>
            <w:vAlign w:val="center"/>
          </w:tcPr>
          <w:p>
            <w:pPr>
              <w:jc w:val="center"/>
              <w:rPr>
                <w:rFonts w:hint="eastAsia" w:ascii="宋体" w:hAnsi="宋体"/>
                <w:sz w:val="24"/>
              </w:rPr>
            </w:pPr>
          </w:p>
        </w:tc>
        <w:tc>
          <w:tcPr>
            <w:tcW w:w="1799" w:type="dxa"/>
            <w:vAlign w:val="center"/>
          </w:tcPr>
          <w:p>
            <w:pPr>
              <w:jc w:val="center"/>
              <w:rPr>
                <w:rFonts w:hint="eastAsia" w:ascii="宋体" w:hAnsi="宋体"/>
                <w:sz w:val="24"/>
              </w:rPr>
            </w:pPr>
          </w:p>
        </w:tc>
        <w:tc>
          <w:tcPr>
            <w:tcW w:w="1797" w:type="dxa"/>
            <w:vAlign w:val="center"/>
          </w:tcPr>
          <w:p>
            <w:pPr>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是否满足合格投标人条件</w:t>
            </w:r>
          </w:p>
        </w:tc>
        <w:tc>
          <w:tcPr>
            <w:tcW w:w="1799" w:type="dxa"/>
            <w:vAlign w:val="center"/>
          </w:tcPr>
          <w:p>
            <w:pPr>
              <w:jc w:val="center"/>
              <w:rPr>
                <w:rFonts w:hint="eastAsia" w:ascii="宋体" w:hAnsi="宋体" w:cs="Arial"/>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投标保证金是否已足额递交</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符合招标文件规定的签署及盖章</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投标价格是否固定唯一的</w:t>
            </w:r>
          </w:p>
        </w:tc>
        <w:tc>
          <w:tcPr>
            <w:tcW w:w="1799" w:type="dxa"/>
            <w:vAlign w:val="center"/>
          </w:tcPr>
          <w:p>
            <w:pPr>
              <w:jc w:val="center"/>
              <w:rPr>
                <w:rFonts w:hint="eastAsia" w:ascii="宋体" w:hAnsi="宋体" w:cs="Arial"/>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投标有效期是否为90天</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投标报价没有超出预算（预算价：￥550,000.00元）</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cs="Arial"/>
              </w:rPr>
            </w:pPr>
            <w:r>
              <w:rPr>
                <w:rFonts w:hint="eastAsia" w:ascii="宋体" w:hAnsi="宋体"/>
              </w:rPr>
              <w:t>商务没有重大偏离或保留</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cs="Tahoma"/>
                <w:kern w:val="28"/>
              </w:rPr>
              <w:t>是否满足《用户需求书》中功能要求、技术指标和服务要求</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rPr>
            </w:pPr>
            <w:r>
              <w:rPr>
                <w:rFonts w:hint="eastAsia" w:ascii="宋体" w:hAnsi="宋体"/>
              </w:rPr>
              <w:t>没有其它未实质性响应招标文件的要求</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7" w:hRule="atLeast"/>
        </w:trPr>
        <w:tc>
          <w:tcPr>
            <w:tcW w:w="7747" w:type="dxa"/>
            <w:vAlign w:val="center"/>
          </w:tcPr>
          <w:p>
            <w:pPr>
              <w:jc w:val="center"/>
              <w:rPr>
                <w:rFonts w:hint="eastAsia" w:ascii="宋体" w:hAnsi="宋体"/>
                <w:b/>
              </w:rPr>
            </w:pPr>
            <w:r>
              <w:rPr>
                <w:rFonts w:hint="eastAsia" w:ascii="宋体" w:hAnsi="宋体"/>
                <w:b/>
              </w:rPr>
              <w:t>结         论</w:t>
            </w:r>
          </w:p>
        </w:tc>
        <w:tc>
          <w:tcPr>
            <w:tcW w:w="1799" w:type="dxa"/>
            <w:vAlign w:val="center"/>
          </w:tcPr>
          <w:p>
            <w:pPr>
              <w:jc w:val="center"/>
              <w:rPr>
                <w:rFonts w:hint="eastAsia" w:ascii="宋体" w:hAnsi="宋体"/>
              </w:rPr>
            </w:pPr>
          </w:p>
        </w:tc>
        <w:tc>
          <w:tcPr>
            <w:tcW w:w="1798" w:type="dxa"/>
            <w:vAlign w:val="center"/>
          </w:tcPr>
          <w:p>
            <w:pPr>
              <w:jc w:val="center"/>
              <w:rPr>
                <w:rFonts w:ascii="宋体" w:hAnsi="宋体"/>
              </w:rPr>
            </w:pPr>
          </w:p>
        </w:tc>
        <w:tc>
          <w:tcPr>
            <w:tcW w:w="1799" w:type="dxa"/>
            <w:vAlign w:val="center"/>
          </w:tcPr>
          <w:p>
            <w:pPr>
              <w:jc w:val="center"/>
              <w:rPr>
                <w:rFonts w:ascii="宋体" w:hAnsi="宋体"/>
              </w:rPr>
            </w:pPr>
          </w:p>
        </w:tc>
        <w:tc>
          <w:tcPr>
            <w:tcW w:w="1797" w:type="dxa"/>
            <w:vAlign w:val="center"/>
          </w:tcPr>
          <w:p>
            <w:pPr>
              <w:jc w:val="center"/>
              <w:rPr>
                <w:rFonts w:ascii="宋体" w:hAnsi="宋体"/>
              </w:rPr>
            </w:pPr>
          </w:p>
        </w:tc>
      </w:tr>
    </w:tbl>
    <w:p>
      <w:pPr>
        <w:spacing w:line="360" w:lineRule="auto"/>
        <w:rPr>
          <w:rFonts w:ascii="宋体" w:hAnsi="宋体"/>
        </w:rPr>
      </w:pPr>
      <w:r>
        <w:rPr>
          <w:rFonts w:hint="eastAsia" w:ascii="宋体" w:hAnsi="宋体"/>
        </w:rPr>
        <w:t>1．表中只需填写“√</w:t>
      </w:r>
      <w:r>
        <w:rPr>
          <w:rFonts w:ascii="宋体" w:hAnsi="宋体"/>
        </w:rPr>
        <w:t>/</w:t>
      </w:r>
      <w:r>
        <w:rPr>
          <w:rFonts w:hint="eastAsia" w:ascii="宋体" w:hAnsi="宋体"/>
        </w:rPr>
        <w:t xml:space="preserve">通过”或“X/不通过”。         2．在结论栏中按“一票否决”填写“合格”或“不合格”       </w:t>
      </w:r>
    </w:p>
    <w:p>
      <w:pPr>
        <w:spacing w:line="360" w:lineRule="auto"/>
        <w:jc w:val="center"/>
        <w:outlineLvl w:val="1"/>
        <w:rPr>
          <w:rFonts w:hint="eastAsia" w:ascii="宋体" w:hAnsi="宋体"/>
        </w:rPr>
      </w:pPr>
      <w:r>
        <w:rPr>
          <w:rFonts w:hint="eastAsia" w:ascii="宋体" w:hAnsi="宋体"/>
        </w:rPr>
        <w:t xml:space="preserve">  </w:t>
      </w:r>
    </w:p>
    <w:p>
      <w:pPr>
        <w:jc w:val="center"/>
        <w:rPr>
          <w:rFonts w:hint="eastAsia"/>
          <w:b/>
          <w:sz w:val="32"/>
          <w:szCs w:val="32"/>
        </w:rPr>
      </w:pPr>
      <w:r>
        <w:br w:type="page"/>
      </w:r>
      <w:r>
        <w:rPr>
          <w:rFonts w:hint="eastAsia"/>
          <w:b/>
          <w:sz w:val="32"/>
          <w:szCs w:val="32"/>
          <w:lang w:eastAsia="zh-CN"/>
        </w:rPr>
        <w:t>云浮市中心血站采供血业务管理系统升级改造项目（重招）</w:t>
      </w:r>
      <w:r>
        <w:rPr>
          <w:rFonts w:hint="eastAsia"/>
          <w:b/>
          <w:sz w:val="32"/>
          <w:szCs w:val="32"/>
        </w:rPr>
        <w:t xml:space="preserve"> （</w:t>
      </w:r>
      <w:r>
        <w:rPr>
          <w:rFonts w:hint="eastAsia"/>
          <w:b/>
          <w:sz w:val="32"/>
          <w:szCs w:val="32"/>
          <w:lang w:eastAsia="zh-CN"/>
        </w:rPr>
        <w:t>GDXJ16FGK2012C</w:t>
      </w:r>
      <w:r>
        <w:rPr>
          <w:rFonts w:hint="eastAsia"/>
          <w:b/>
          <w:sz w:val="32"/>
          <w:szCs w:val="32"/>
        </w:rPr>
        <w:t>）技术商务打分表</w:t>
      </w:r>
    </w:p>
    <w:p>
      <w:pPr>
        <w:jc w:val="center"/>
        <w:rPr>
          <w:rFonts w:hint="eastAsia"/>
          <w:b/>
          <w:sz w:val="32"/>
          <w:szCs w:val="32"/>
        </w:rPr>
      </w:pPr>
      <w:r>
        <w:rPr>
          <w:rFonts w:hint="eastAsia"/>
          <w:b/>
          <w:sz w:val="32"/>
          <w:szCs w:val="32"/>
        </w:rPr>
        <w:t xml:space="preserve">                                                            </w:t>
      </w:r>
      <w:r>
        <w:rPr>
          <w:rFonts w:hint="eastAsia" w:ascii="宋体" w:hAnsi="宋体"/>
          <w:b/>
          <w:szCs w:val="21"/>
        </w:rPr>
        <w:t>评委签名：</w:t>
      </w:r>
      <w:r>
        <w:rPr>
          <w:rFonts w:hint="eastAsia" w:ascii="宋体" w:hAnsi="宋体"/>
          <w:b/>
          <w:szCs w:val="21"/>
          <w:u w:val="single"/>
        </w:rPr>
        <w:t xml:space="preserve">             </w:t>
      </w:r>
    </w:p>
    <w:tbl>
      <w:tblPr>
        <w:tblStyle w:val="37"/>
        <w:tblW w:w="139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10827"/>
        <w:gridCol w:w="613"/>
        <w:gridCol w:w="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2795" w:type="dxa"/>
            <w:gridSpan w:val="2"/>
            <w:tcBorders>
              <w:tl2br w:val="single" w:color="auto" w:sz="4" w:space="0"/>
            </w:tcBorders>
            <w:vAlign w:val="top"/>
          </w:tcPr>
          <w:p>
            <w:pPr>
              <w:rPr>
                <w:szCs w:val="21"/>
              </w:rPr>
            </w:pPr>
            <w:r>
              <w:rPr>
                <w:rFonts w:hint="eastAsia"/>
                <w:szCs w:val="21"/>
              </w:rPr>
              <w:t xml:space="preserve">                                                                                                            投标单位</w:t>
            </w:r>
          </w:p>
          <w:p>
            <w:pPr>
              <w:rPr>
                <w:szCs w:val="21"/>
              </w:rPr>
            </w:pPr>
            <w:r>
              <w:rPr>
                <w:rFonts w:hint="eastAsia"/>
                <w:szCs w:val="21"/>
              </w:rPr>
              <w:t>评审内容</w:t>
            </w:r>
          </w:p>
        </w:tc>
        <w:tc>
          <w:tcPr>
            <w:tcW w:w="613" w:type="dxa"/>
            <w:vAlign w:val="center"/>
          </w:tcPr>
          <w:p>
            <w:pPr>
              <w:rPr>
                <w:szCs w:val="21"/>
              </w:rPr>
            </w:pPr>
            <w:r>
              <w:rPr>
                <w:rFonts w:hint="eastAsia"/>
                <w:szCs w:val="21"/>
              </w:rPr>
              <w:t>分值</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1968" w:type="dxa"/>
            <w:vAlign w:val="center"/>
          </w:tcPr>
          <w:p>
            <w:pPr>
              <w:jc w:val="both"/>
              <w:rPr>
                <w:szCs w:val="21"/>
              </w:rPr>
            </w:pPr>
            <w:r>
              <w:rPr>
                <w:rFonts w:hint="eastAsia" w:ascii="宋体" w:hAnsi="宋体"/>
              </w:rPr>
              <w:t>标书的制作情况</w:t>
            </w:r>
          </w:p>
        </w:tc>
        <w:tc>
          <w:tcPr>
            <w:tcW w:w="10827" w:type="dxa"/>
            <w:vAlign w:val="center"/>
          </w:tcPr>
          <w:p>
            <w:pPr>
              <w:rPr>
                <w:szCs w:val="21"/>
              </w:rPr>
            </w:pPr>
            <w:r>
              <w:rPr>
                <w:rFonts w:hint="eastAsia" w:ascii="宋体" w:hAnsi="宋体"/>
              </w:rPr>
              <w:t>投标书按招标文件规定的格式、顺序编制，有目录、编页码，装订成册，书面整洁无涂改，没有缺漏项，价格数量等计算准确等情况进行横向对比：</w:t>
            </w:r>
            <w:r>
              <w:rPr>
                <w:rFonts w:hint="eastAsia" w:ascii="宋体" w:hAnsi="宋体"/>
                <w:lang w:val="en-US" w:eastAsia="zh-CN"/>
              </w:rPr>
              <w:t>优5-4分，良3-2分，差1-0分</w:t>
            </w:r>
            <w:r>
              <w:rPr>
                <w:rFonts w:hint="eastAsia" w:ascii="宋体" w:hAnsi="宋体"/>
              </w:rPr>
              <w:t>。</w:t>
            </w:r>
          </w:p>
        </w:tc>
        <w:tc>
          <w:tcPr>
            <w:tcW w:w="613" w:type="dxa"/>
            <w:vAlign w:val="center"/>
          </w:tcPr>
          <w:p>
            <w:pPr>
              <w:jc w:val="center"/>
              <w:rPr>
                <w:rFonts w:hint="eastAsia" w:eastAsia="宋体"/>
                <w:szCs w:val="21"/>
                <w:lang w:eastAsia="zh-CN"/>
              </w:rPr>
            </w:pPr>
            <w:r>
              <w:rPr>
                <w:rFonts w:hint="eastAsia"/>
                <w:szCs w:val="21"/>
                <w:lang w:val="en-US" w:eastAsia="zh-CN"/>
              </w:rPr>
              <w:t>5</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trPr>
        <w:tc>
          <w:tcPr>
            <w:tcW w:w="1968" w:type="dxa"/>
            <w:vAlign w:val="center"/>
          </w:tcPr>
          <w:p>
            <w:pPr>
              <w:widowControl/>
              <w:jc w:val="center"/>
              <w:rPr>
                <w:rFonts w:ascii="宋体" w:hAnsi="宋体"/>
              </w:rPr>
            </w:pPr>
            <w:r>
              <w:rPr>
                <w:rFonts w:hint="eastAsia" w:ascii="宋体" w:hAnsi="宋体"/>
              </w:rPr>
              <w:t>项目理解</w:t>
            </w:r>
          </w:p>
        </w:tc>
        <w:tc>
          <w:tcPr>
            <w:tcW w:w="10827" w:type="dxa"/>
            <w:vAlign w:val="center"/>
          </w:tcPr>
          <w:p>
            <w:pPr>
              <w:rPr>
                <w:rFonts w:ascii="宋体" w:hAnsi="宋体"/>
              </w:rPr>
            </w:pPr>
            <w:r>
              <w:rPr>
                <w:rFonts w:hint="eastAsia" w:ascii="宋体" w:hAnsi="宋体"/>
              </w:rPr>
              <w:t>对项目背景、意义、用户需求的分析、理解。</w:t>
            </w:r>
            <w:r>
              <w:rPr>
                <w:rFonts w:hint="eastAsia" w:ascii="宋体" w:hAnsi="宋体"/>
                <w:lang w:val="en-US" w:eastAsia="zh-CN"/>
              </w:rPr>
              <w:t>对各投标人作横向对比：优6-4分，良3-2分，差1-0分</w:t>
            </w:r>
          </w:p>
        </w:tc>
        <w:tc>
          <w:tcPr>
            <w:tcW w:w="613" w:type="dxa"/>
            <w:vAlign w:val="center"/>
          </w:tcPr>
          <w:p>
            <w:pPr>
              <w:widowControl/>
              <w:jc w:val="center"/>
              <w:rPr>
                <w:rFonts w:hint="eastAsia" w:eastAsia="宋体"/>
                <w:szCs w:val="21"/>
                <w:lang w:eastAsia="zh-CN"/>
              </w:rPr>
            </w:pPr>
            <w:r>
              <w:rPr>
                <w:rFonts w:hint="eastAsia" w:ascii="宋体" w:hAnsi="宋体"/>
                <w:lang w:val="en-US" w:eastAsia="zh-CN"/>
              </w:rPr>
              <w:t>6</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1968" w:type="dxa"/>
            <w:vAlign w:val="center"/>
          </w:tcPr>
          <w:p>
            <w:pPr>
              <w:widowControl/>
              <w:jc w:val="center"/>
              <w:rPr>
                <w:rFonts w:ascii="宋体" w:hAnsi="宋体"/>
              </w:rPr>
            </w:pPr>
            <w:r>
              <w:rPr>
                <w:rFonts w:hint="eastAsia" w:ascii="宋体" w:hAnsi="宋体"/>
              </w:rPr>
              <w:t>总体设计</w:t>
            </w:r>
          </w:p>
        </w:tc>
        <w:tc>
          <w:tcPr>
            <w:tcW w:w="10827" w:type="dxa"/>
            <w:vAlign w:val="center"/>
          </w:tcPr>
          <w:p>
            <w:pPr>
              <w:rPr>
                <w:rFonts w:ascii="宋体" w:hAnsi="宋体"/>
              </w:rPr>
            </w:pPr>
            <w:r>
              <w:rPr>
                <w:rFonts w:hint="eastAsia" w:ascii="宋体" w:hAnsi="宋体"/>
              </w:rPr>
              <w:t>总体设计思路和方案、系统架构等的合理性和先进性。</w:t>
            </w:r>
            <w:r>
              <w:rPr>
                <w:rFonts w:hint="eastAsia" w:ascii="宋体" w:hAnsi="宋体"/>
                <w:lang w:val="en-US" w:eastAsia="zh-CN"/>
              </w:rPr>
              <w:t>对各投标人作横向对比：优8-6分，良5-3分，差2-0分</w:t>
            </w:r>
          </w:p>
        </w:tc>
        <w:tc>
          <w:tcPr>
            <w:tcW w:w="613" w:type="dxa"/>
            <w:vAlign w:val="center"/>
          </w:tcPr>
          <w:p>
            <w:pPr>
              <w:widowControl/>
              <w:jc w:val="center"/>
              <w:rPr>
                <w:rFonts w:hint="eastAsia"/>
                <w:szCs w:val="21"/>
              </w:rPr>
            </w:pPr>
            <w:r>
              <w:rPr>
                <w:rFonts w:ascii="宋体" w:hAnsi="宋体"/>
              </w:rPr>
              <w:t>8</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968" w:type="dxa"/>
            <w:vAlign w:val="center"/>
          </w:tcPr>
          <w:p>
            <w:pPr>
              <w:widowControl/>
              <w:jc w:val="center"/>
              <w:rPr>
                <w:rFonts w:ascii="宋体" w:hAnsi="宋体"/>
              </w:rPr>
            </w:pPr>
            <w:r>
              <w:rPr>
                <w:rFonts w:hint="eastAsia" w:ascii="宋体" w:hAnsi="宋体"/>
              </w:rPr>
              <w:t>软件开发技术</w:t>
            </w:r>
          </w:p>
        </w:tc>
        <w:tc>
          <w:tcPr>
            <w:tcW w:w="10827" w:type="dxa"/>
            <w:vAlign w:val="center"/>
          </w:tcPr>
          <w:p>
            <w:pPr>
              <w:rPr>
                <w:rFonts w:hint="eastAsia" w:ascii="宋体" w:hAnsi="宋体"/>
              </w:rPr>
            </w:pPr>
            <w:r>
              <w:rPr>
                <w:rFonts w:hint="eastAsia" w:ascii="宋体" w:hAnsi="宋体"/>
              </w:rPr>
              <w:t>针对本次项目采用的软件开发工具及技术，评定技术的合理性、先进性。</w:t>
            </w:r>
            <w:r>
              <w:rPr>
                <w:rFonts w:hint="eastAsia" w:ascii="宋体" w:hAnsi="宋体"/>
                <w:lang w:val="en-US" w:eastAsia="zh-CN"/>
              </w:rPr>
              <w:t>对各投标人作横向对比：优6-4分，良3-2分，差1-0分</w:t>
            </w:r>
          </w:p>
        </w:tc>
        <w:tc>
          <w:tcPr>
            <w:tcW w:w="613" w:type="dxa"/>
            <w:vAlign w:val="center"/>
          </w:tcPr>
          <w:p>
            <w:pPr>
              <w:widowControl/>
              <w:jc w:val="center"/>
              <w:rPr>
                <w:rFonts w:hint="eastAsia" w:eastAsia="宋体"/>
                <w:szCs w:val="21"/>
                <w:lang w:val="en-US" w:eastAsia="zh-CN"/>
              </w:rPr>
            </w:pPr>
            <w:r>
              <w:rPr>
                <w:rFonts w:hint="eastAsia"/>
                <w:szCs w:val="21"/>
                <w:lang w:val="en-US" w:eastAsia="zh-CN"/>
              </w:rPr>
              <w:t>6</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81" w:hRule="atLeast"/>
        </w:trPr>
        <w:tc>
          <w:tcPr>
            <w:tcW w:w="1968" w:type="dxa"/>
            <w:vAlign w:val="center"/>
          </w:tcPr>
          <w:p>
            <w:pPr>
              <w:widowControl/>
              <w:jc w:val="center"/>
              <w:rPr>
                <w:rFonts w:ascii="宋体" w:hAnsi="宋体"/>
              </w:rPr>
            </w:pPr>
            <w:r>
              <w:rPr>
                <w:rFonts w:hint="eastAsia" w:ascii="宋体" w:hAnsi="宋体"/>
              </w:rPr>
              <w:t>合理性</w:t>
            </w:r>
          </w:p>
        </w:tc>
        <w:tc>
          <w:tcPr>
            <w:tcW w:w="10827" w:type="dxa"/>
            <w:vAlign w:val="center"/>
          </w:tcPr>
          <w:p>
            <w:pPr>
              <w:rPr>
                <w:rFonts w:ascii="宋体" w:hAnsi="宋体"/>
              </w:rPr>
            </w:pPr>
            <w:r>
              <w:rPr>
                <w:rFonts w:hint="eastAsia" w:ascii="宋体" w:hAnsi="宋体"/>
              </w:rPr>
              <w:t>与业务系统数据交换设计合理性。</w:t>
            </w:r>
            <w:r>
              <w:rPr>
                <w:rFonts w:hint="eastAsia" w:ascii="宋体" w:hAnsi="宋体"/>
                <w:lang w:val="en-US" w:eastAsia="zh-CN"/>
              </w:rPr>
              <w:t>对各投标人作横向对比：优6-4分，良3-2分，差1-0分</w:t>
            </w:r>
          </w:p>
        </w:tc>
        <w:tc>
          <w:tcPr>
            <w:tcW w:w="613" w:type="dxa"/>
            <w:vAlign w:val="center"/>
          </w:tcPr>
          <w:p>
            <w:pPr>
              <w:widowControl/>
              <w:jc w:val="center"/>
              <w:rPr>
                <w:rFonts w:hint="eastAsia" w:eastAsia="宋体"/>
                <w:szCs w:val="21"/>
                <w:lang w:val="en-US" w:eastAsia="zh-CN"/>
              </w:rPr>
            </w:pPr>
            <w:r>
              <w:rPr>
                <w:rFonts w:hint="eastAsia"/>
                <w:szCs w:val="21"/>
                <w:lang w:val="en-US" w:eastAsia="zh-CN"/>
              </w:rPr>
              <w:t>6</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widowControl/>
              <w:jc w:val="center"/>
              <w:rPr>
                <w:rFonts w:ascii="宋体" w:hAnsi="宋体"/>
              </w:rPr>
            </w:pPr>
            <w:r>
              <w:rPr>
                <w:rFonts w:hint="eastAsia" w:ascii="宋体" w:hAnsi="宋体"/>
              </w:rPr>
              <w:t>满足技术参数要求</w:t>
            </w:r>
          </w:p>
        </w:tc>
        <w:tc>
          <w:tcPr>
            <w:tcW w:w="10827" w:type="dxa"/>
            <w:vAlign w:val="top"/>
          </w:tcPr>
          <w:p>
            <w:pPr>
              <w:widowControl/>
              <w:rPr>
                <w:rFonts w:ascii="宋体" w:hAnsi="宋体"/>
              </w:rPr>
            </w:pPr>
            <w:r>
              <w:rPr>
                <w:rFonts w:hint="eastAsia" w:ascii="宋体" w:hAnsi="宋体"/>
                <w:bCs/>
              </w:rPr>
              <w:t>满足招标文件要求的整体性能、技术参数、技术规格、技术规范和技术要求</w:t>
            </w:r>
            <w:r>
              <w:rPr>
                <w:rFonts w:hint="eastAsia" w:ascii="宋体" w:hAnsi="宋体"/>
              </w:rPr>
              <w:t>。</w:t>
            </w:r>
            <w:r>
              <w:rPr>
                <w:rFonts w:hint="eastAsia" w:ascii="宋体" w:hAnsi="宋体"/>
                <w:lang w:val="en-US" w:eastAsia="zh-CN"/>
              </w:rPr>
              <w:t>对各投标人作横向对比：优15-10分，良9-5分，差4-0分</w:t>
            </w:r>
          </w:p>
        </w:tc>
        <w:tc>
          <w:tcPr>
            <w:tcW w:w="613" w:type="dxa"/>
            <w:vAlign w:val="center"/>
          </w:tcPr>
          <w:p>
            <w:pPr>
              <w:widowControl/>
              <w:jc w:val="center"/>
              <w:rPr>
                <w:rFonts w:hint="eastAsia"/>
                <w:szCs w:val="21"/>
              </w:rPr>
            </w:pPr>
            <w:r>
              <w:rPr>
                <w:rFonts w:ascii="宋体" w:hAnsi="宋体"/>
              </w:rPr>
              <w:t>15</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widowControl/>
              <w:jc w:val="center"/>
              <w:rPr>
                <w:rFonts w:ascii="宋体" w:hAnsi="宋体"/>
              </w:rPr>
            </w:pPr>
            <w:r>
              <w:rPr>
                <w:rFonts w:hint="eastAsia" w:ascii="宋体" w:hAnsi="宋体"/>
              </w:rPr>
              <w:t>实施计划及建议</w:t>
            </w:r>
          </w:p>
        </w:tc>
        <w:tc>
          <w:tcPr>
            <w:tcW w:w="10827" w:type="dxa"/>
            <w:vAlign w:val="center"/>
          </w:tcPr>
          <w:p>
            <w:pPr>
              <w:rPr>
                <w:rFonts w:ascii="宋体" w:hAnsi="宋体"/>
              </w:rPr>
            </w:pPr>
            <w:r>
              <w:rPr>
                <w:rFonts w:hint="eastAsia" w:ascii="宋体" w:hAnsi="宋体"/>
                <w:bCs/>
                <w:lang w:val="zh-CN"/>
              </w:rPr>
              <w:t>开发计划安排合理可行，是否有明确的阶段划分，各阶段提交的成果是否明确；明确需求管理过程和方法</w:t>
            </w:r>
            <w:r>
              <w:rPr>
                <w:rFonts w:hint="eastAsia" w:ascii="宋体" w:hAnsi="宋体"/>
              </w:rPr>
              <w:t>。</w:t>
            </w:r>
            <w:r>
              <w:rPr>
                <w:rFonts w:hint="eastAsia" w:ascii="宋体" w:hAnsi="宋体"/>
                <w:lang w:val="en-US" w:eastAsia="zh-CN"/>
              </w:rPr>
              <w:t>对各投标人作横向对比：优6-4分，良3-2分，差1-0分</w:t>
            </w:r>
          </w:p>
        </w:tc>
        <w:tc>
          <w:tcPr>
            <w:tcW w:w="613" w:type="dxa"/>
            <w:vAlign w:val="center"/>
          </w:tcPr>
          <w:p>
            <w:pPr>
              <w:widowControl/>
              <w:jc w:val="center"/>
              <w:rPr>
                <w:rFonts w:hint="eastAsia" w:eastAsia="宋体"/>
                <w:szCs w:val="21"/>
                <w:lang w:eastAsia="zh-CN"/>
              </w:rPr>
            </w:pPr>
            <w:r>
              <w:rPr>
                <w:rFonts w:hint="eastAsia" w:ascii="宋体" w:hAnsi="宋体"/>
                <w:lang w:val="en-US" w:eastAsia="zh-CN"/>
              </w:rPr>
              <w:t>6</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widowControl/>
              <w:jc w:val="center"/>
              <w:rPr>
                <w:rFonts w:ascii="宋体" w:hAnsi="宋体"/>
              </w:rPr>
            </w:pPr>
            <w:r>
              <w:rPr>
                <w:rFonts w:hint="eastAsia" w:ascii="宋体" w:hAnsi="宋体"/>
              </w:rPr>
              <w:t>操作培训</w:t>
            </w:r>
          </w:p>
        </w:tc>
        <w:tc>
          <w:tcPr>
            <w:tcW w:w="10827" w:type="dxa"/>
            <w:vAlign w:val="center"/>
          </w:tcPr>
          <w:p>
            <w:pPr>
              <w:rPr>
                <w:rFonts w:ascii="宋体" w:hAnsi="宋体"/>
              </w:rPr>
            </w:pPr>
            <w:r>
              <w:rPr>
                <w:rFonts w:hint="eastAsia" w:ascii="宋体" w:hAnsi="宋体"/>
                <w:bCs/>
                <w:lang w:val="zh-CN"/>
              </w:rPr>
              <w:t>培训课程和时间设置合理性、培训资料、按用户类别开展培训</w:t>
            </w:r>
            <w:r>
              <w:rPr>
                <w:rFonts w:hint="eastAsia" w:ascii="宋体" w:hAnsi="宋体"/>
              </w:rPr>
              <w:t>。</w:t>
            </w:r>
            <w:r>
              <w:rPr>
                <w:rFonts w:hint="eastAsia" w:ascii="宋体" w:hAnsi="宋体"/>
                <w:lang w:val="en-US" w:eastAsia="zh-CN"/>
              </w:rPr>
              <w:t>对各投标人作横向对比：优4分，良3-2分，差1-0分</w:t>
            </w:r>
          </w:p>
        </w:tc>
        <w:tc>
          <w:tcPr>
            <w:tcW w:w="613" w:type="dxa"/>
            <w:vAlign w:val="center"/>
          </w:tcPr>
          <w:p>
            <w:pPr>
              <w:jc w:val="center"/>
              <w:rPr>
                <w:rFonts w:hint="eastAsia"/>
                <w:szCs w:val="21"/>
              </w:rPr>
            </w:pPr>
            <w:r>
              <w:rPr>
                <w:rFonts w:ascii="宋体" w:hAnsi="宋体"/>
              </w:rPr>
              <w:t>4</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widowControl/>
              <w:jc w:val="center"/>
              <w:rPr>
                <w:rFonts w:ascii="宋体" w:hAnsi="宋体"/>
              </w:rPr>
            </w:pPr>
            <w:r>
              <w:rPr>
                <w:rFonts w:hint="eastAsia" w:ascii="宋体" w:hAnsi="宋体"/>
              </w:rPr>
              <w:t>运行维护</w:t>
            </w:r>
          </w:p>
        </w:tc>
        <w:tc>
          <w:tcPr>
            <w:tcW w:w="10827" w:type="dxa"/>
            <w:vAlign w:val="center"/>
          </w:tcPr>
          <w:p>
            <w:pPr>
              <w:rPr>
                <w:rFonts w:ascii="宋体" w:hAnsi="宋体"/>
                <w:bCs/>
                <w:lang w:val="zh-CN"/>
              </w:rPr>
            </w:pPr>
            <w:r>
              <w:rPr>
                <w:rFonts w:hint="eastAsia" w:ascii="宋体" w:hAnsi="宋体"/>
                <w:bCs/>
                <w:lang w:val="zh-CN"/>
              </w:rPr>
              <w:t>系统运行维护方案：包括售后服务保障，升级方案，响应时间和问题解决时限承诺等</w:t>
            </w:r>
            <w:r>
              <w:rPr>
                <w:rFonts w:hint="eastAsia" w:ascii="宋体" w:hAnsi="宋体"/>
              </w:rPr>
              <w:t>。</w:t>
            </w:r>
            <w:r>
              <w:rPr>
                <w:rFonts w:hint="eastAsia" w:ascii="宋体" w:hAnsi="宋体"/>
                <w:lang w:val="en-US" w:eastAsia="zh-CN"/>
              </w:rPr>
              <w:t>对各投标人作横向对比：优10-7分，良6-4分，差3-0分</w:t>
            </w:r>
          </w:p>
        </w:tc>
        <w:tc>
          <w:tcPr>
            <w:tcW w:w="613" w:type="dxa"/>
            <w:vAlign w:val="center"/>
          </w:tcPr>
          <w:p>
            <w:pPr>
              <w:jc w:val="center"/>
              <w:rPr>
                <w:rFonts w:hint="eastAsia"/>
                <w:szCs w:val="21"/>
              </w:rPr>
            </w:pPr>
            <w:r>
              <w:rPr>
                <w:rFonts w:ascii="宋体" w:hAnsi="宋体"/>
              </w:rPr>
              <w:t>10</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ind w:left="53" w:leftChars="0"/>
              <w:jc w:val="center"/>
              <w:rPr>
                <w:rFonts w:ascii="宋体" w:hAnsi="宋体"/>
              </w:rPr>
            </w:pPr>
            <w:r>
              <w:rPr>
                <w:rFonts w:hint="eastAsia" w:ascii="宋体" w:hAnsi="宋体"/>
              </w:rPr>
              <w:t>数据移植能力</w:t>
            </w:r>
          </w:p>
        </w:tc>
        <w:tc>
          <w:tcPr>
            <w:tcW w:w="10827" w:type="dxa"/>
            <w:vAlign w:val="center"/>
          </w:tcPr>
          <w:p>
            <w:pPr>
              <w:ind w:left="53" w:leftChars="0"/>
              <w:rPr>
                <w:rFonts w:ascii="宋体" w:hAnsi="宋体"/>
                <w:strike/>
              </w:rPr>
            </w:pPr>
            <w:r>
              <w:rPr>
                <w:rFonts w:hint="eastAsia" w:ascii="宋体" w:hAnsi="宋体"/>
              </w:rPr>
              <w:t>提供血站用户数据成功移植至所投血液管理信息系统的实施验收证明。每个证明得</w:t>
            </w:r>
            <w:r>
              <w:rPr>
                <w:rFonts w:ascii="宋体" w:hAnsi="宋体"/>
              </w:rPr>
              <w:t>1</w:t>
            </w:r>
            <w:r>
              <w:rPr>
                <w:rFonts w:hint="eastAsia" w:ascii="宋体" w:hAnsi="宋体"/>
              </w:rPr>
              <w:t>分，满分</w:t>
            </w:r>
            <w:r>
              <w:rPr>
                <w:rFonts w:ascii="宋体" w:hAnsi="宋体"/>
              </w:rPr>
              <w:t>1</w:t>
            </w:r>
            <w:r>
              <w:rPr>
                <w:rFonts w:ascii="宋体"/>
              </w:rPr>
              <w:t>0</w:t>
            </w:r>
            <w:r>
              <w:rPr>
                <w:rFonts w:hint="eastAsia" w:ascii="宋体" w:hAnsi="宋体"/>
              </w:rPr>
              <w:t>分（提供证明材料复印件</w:t>
            </w:r>
            <w:r>
              <w:rPr>
                <w:rFonts w:hint="eastAsia" w:ascii="宋体" w:hAnsi="宋体"/>
                <w:lang w:val="en-US" w:eastAsia="zh-CN"/>
              </w:rPr>
              <w:t>并加盖公章</w:t>
            </w:r>
            <w:r>
              <w:rPr>
                <w:rFonts w:hint="eastAsia" w:ascii="宋体" w:hAnsi="宋体"/>
              </w:rPr>
              <w:t>）。</w:t>
            </w:r>
          </w:p>
        </w:tc>
        <w:tc>
          <w:tcPr>
            <w:tcW w:w="613" w:type="dxa"/>
            <w:vAlign w:val="center"/>
          </w:tcPr>
          <w:p>
            <w:pPr>
              <w:ind w:left="53" w:leftChars="0"/>
              <w:jc w:val="center"/>
              <w:rPr>
                <w:rFonts w:hint="eastAsia"/>
                <w:szCs w:val="21"/>
              </w:rPr>
            </w:pPr>
            <w:r>
              <w:rPr>
                <w:rFonts w:ascii="宋体" w:hAnsi="宋体"/>
              </w:rPr>
              <w:t>10</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16" w:hRule="atLeast"/>
        </w:trPr>
        <w:tc>
          <w:tcPr>
            <w:tcW w:w="1968" w:type="dxa"/>
            <w:vMerge w:val="restart"/>
            <w:vAlign w:val="center"/>
          </w:tcPr>
          <w:p>
            <w:pPr>
              <w:ind w:left="53"/>
              <w:jc w:val="center"/>
              <w:rPr>
                <w:rFonts w:ascii="宋体" w:hAnsi="宋体"/>
              </w:rPr>
            </w:pPr>
            <w:r>
              <w:rPr>
                <w:rFonts w:ascii="宋体" w:hAnsi="宋体"/>
              </w:rPr>
              <w:t>企业信誉</w:t>
            </w:r>
          </w:p>
        </w:tc>
        <w:tc>
          <w:tcPr>
            <w:tcW w:w="10827" w:type="dxa"/>
            <w:vAlign w:val="center"/>
          </w:tcPr>
          <w:p>
            <w:pPr>
              <w:rPr>
                <w:rFonts w:ascii="宋体" w:hAnsi="宋体"/>
              </w:rPr>
            </w:pPr>
            <w:r>
              <w:rPr>
                <w:rFonts w:hint="eastAsia" w:ascii="宋体" w:hAnsi="宋体"/>
              </w:rPr>
              <w:t>投标人具有有效地</w:t>
            </w:r>
            <w:r>
              <w:rPr>
                <w:rFonts w:ascii="宋体" w:hAnsi="宋体"/>
              </w:rPr>
              <w:t>ISO9001</w:t>
            </w:r>
            <w:r>
              <w:rPr>
                <w:rFonts w:hint="eastAsia" w:ascii="宋体" w:hAnsi="宋体"/>
              </w:rPr>
              <w:t>质量管理体系认证得</w:t>
            </w:r>
            <w:r>
              <w:rPr>
                <w:rFonts w:ascii="宋体" w:hAnsi="宋体"/>
              </w:rPr>
              <w:t xml:space="preserve">2 </w:t>
            </w:r>
            <w:r>
              <w:rPr>
                <w:rFonts w:hint="eastAsia" w:ascii="宋体" w:hAnsi="宋体"/>
              </w:rPr>
              <w:t>分。</w:t>
            </w:r>
            <w:r>
              <w:rPr>
                <w:rFonts w:hint="eastAsia" w:ascii="宋体" w:hAnsi="宋体"/>
                <w:lang w:eastAsia="zh-CN"/>
              </w:rPr>
              <w:t>（</w:t>
            </w:r>
            <w:r>
              <w:rPr>
                <w:rFonts w:hint="eastAsia" w:ascii="宋体" w:hAnsi="宋体"/>
                <w:lang w:val="en-US" w:eastAsia="zh-CN"/>
              </w:rPr>
              <w:t>提供证书并加盖公章</w:t>
            </w:r>
            <w:r>
              <w:rPr>
                <w:rFonts w:hint="eastAsia" w:ascii="宋体" w:hAnsi="宋体"/>
                <w:lang w:eastAsia="zh-CN"/>
              </w:rPr>
              <w:t>）</w:t>
            </w:r>
          </w:p>
        </w:tc>
        <w:tc>
          <w:tcPr>
            <w:tcW w:w="613" w:type="dxa"/>
            <w:vAlign w:val="center"/>
          </w:tcPr>
          <w:p>
            <w:pPr>
              <w:jc w:val="center"/>
              <w:rPr>
                <w:rFonts w:hint="eastAsia"/>
                <w:szCs w:val="21"/>
              </w:rPr>
            </w:pPr>
            <w:r>
              <w:rPr>
                <w:rFonts w:hint="eastAsia"/>
                <w:szCs w:val="21"/>
              </w:rPr>
              <w:t>2</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Merge w:val="continue"/>
            <w:vAlign w:val="center"/>
          </w:tcPr>
          <w:p>
            <w:pPr>
              <w:rPr>
                <w:rFonts w:hint="eastAsia"/>
                <w:szCs w:val="21"/>
              </w:rPr>
            </w:pPr>
          </w:p>
        </w:tc>
        <w:tc>
          <w:tcPr>
            <w:tcW w:w="10827" w:type="dxa"/>
            <w:vAlign w:val="center"/>
          </w:tcPr>
          <w:p>
            <w:pPr>
              <w:rPr>
                <w:rFonts w:ascii="宋体" w:hAnsi="宋体"/>
                <w:color w:val="auto"/>
              </w:rPr>
            </w:pPr>
            <w:r>
              <w:rPr>
                <w:rFonts w:hint="eastAsia" w:ascii="宋体" w:hAnsi="宋体"/>
                <w:color w:val="auto"/>
              </w:rPr>
              <w:t>投标人连续</w:t>
            </w:r>
            <w:r>
              <w:rPr>
                <w:rFonts w:ascii="宋体" w:hAnsi="宋体"/>
                <w:color w:val="auto"/>
              </w:rPr>
              <w:t>2</w:t>
            </w:r>
            <w:r>
              <w:rPr>
                <w:rFonts w:hint="eastAsia" w:ascii="宋体" w:hAnsi="宋体"/>
                <w:color w:val="auto"/>
              </w:rPr>
              <w:t>年或</w:t>
            </w:r>
            <w:r>
              <w:rPr>
                <w:rFonts w:ascii="宋体" w:hAnsi="宋体"/>
                <w:color w:val="auto"/>
              </w:rPr>
              <w:t>2</w:t>
            </w:r>
            <w:r>
              <w:rPr>
                <w:rFonts w:hint="eastAsia" w:ascii="宋体" w:hAnsi="宋体"/>
                <w:color w:val="auto"/>
              </w:rPr>
              <w:t>年以上获得省级守合同重信用企业得</w:t>
            </w:r>
            <w:r>
              <w:rPr>
                <w:rFonts w:ascii="宋体" w:hAnsi="宋体"/>
                <w:color w:val="auto"/>
              </w:rPr>
              <w:t xml:space="preserve">3 </w:t>
            </w:r>
            <w:r>
              <w:rPr>
                <w:rFonts w:hint="eastAsia" w:ascii="宋体" w:hAnsi="宋体"/>
                <w:color w:val="auto"/>
              </w:rPr>
              <w:t>分。</w:t>
            </w:r>
            <w:r>
              <w:rPr>
                <w:rFonts w:hint="eastAsia" w:ascii="宋体" w:hAnsi="宋体"/>
                <w:color w:val="auto"/>
                <w:lang w:eastAsia="zh-CN"/>
              </w:rPr>
              <w:t>（</w:t>
            </w:r>
            <w:r>
              <w:rPr>
                <w:rFonts w:hint="eastAsia" w:ascii="宋体" w:hAnsi="宋体"/>
                <w:color w:val="auto"/>
                <w:lang w:val="en-US" w:eastAsia="zh-CN"/>
              </w:rPr>
              <w:t>提供证明文件并加盖公章</w:t>
            </w:r>
            <w:r>
              <w:rPr>
                <w:rFonts w:hint="eastAsia" w:ascii="宋体" w:hAnsi="宋体"/>
                <w:color w:val="auto"/>
                <w:lang w:eastAsia="zh-CN"/>
              </w:rPr>
              <w:t>）</w:t>
            </w:r>
          </w:p>
        </w:tc>
        <w:tc>
          <w:tcPr>
            <w:tcW w:w="613" w:type="dxa"/>
            <w:vAlign w:val="center"/>
          </w:tcPr>
          <w:p>
            <w:pPr>
              <w:jc w:val="center"/>
              <w:rPr>
                <w:rFonts w:hint="eastAsia"/>
                <w:szCs w:val="21"/>
              </w:rPr>
            </w:pPr>
            <w:r>
              <w:rPr>
                <w:rFonts w:hint="eastAsia"/>
                <w:szCs w:val="21"/>
              </w:rPr>
              <w:t>3</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Merge w:val="continue"/>
            <w:vAlign w:val="center"/>
          </w:tcPr>
          <w:p>
            <w:pPr>
              <w:rPr>
                <w:rFonts w:hint="eastAsia"/>
                <w:szCs w:val="21"/>
              </w:rPr>
            </w:pPr>
          </w:p>
        </w:tc>
        <w:tc>
          <w:tcPr>
            <w:tcW w:w="10827" w:type="dxa"/>
            <w:vAlign w:val="center"/>
          </w:tcPr>
          <w:p>
            <w:pPr>
              <w:rPr>
                <w:rFonts w:ascii="宋体" w:hAnsi="宋体"/>
                <w:b/>
              </w:rPr>
            </w:pPr>
            <w:r>
              <w:rPr>
                <w:rFonts w:hint="eastAsia" w:ascii="宋体" w:hAnsi="宋体"/>
              </w:rPr>
              <w:t>投标人</w:t>
            </w:r>
            <w:r>
              <w:rPr>
                <w:rFonts w:hint="eastAsia" w:ascii="宋体" w:hAnsi="宋体"/>
                <w:lang w:val="en-US" w:eastAsia="zh-CN"/>
              </w:rPr>
              <w:t>提供2013-2016</w:t>
            </w:r>
            <w:r>
              <w:rPr>
                <w:rFonts w:hint="eastAsia" w:ascii="宋体" w:hAnsi="宋体"/>
              </w:rPr>
              <w:t>年参与血站行业类似项目的业绩，以提供的投标人与最终用户签订的合同为准。每个得</w:t>
            </w:r>
            <w:r>
              <w:rPr>
                <w:rFonts w:ascii="宋体" w:hAnsi="宋体"/>
              </w:rPr>
              <w:t>1</w:t>
            </w:r>
            <w:r>
              <w:rPr>
                <w:rFonts w:hint="eastAsia" w:ascii="宋体" w:hAnsi="宋体"/>
              </w:rPr>
              <w:t>分，最高</w:t>
            </w:r>
            <w:r>
              <w:rPr>
                <w:rFonts w:ascii="宋体" w:hAnsi="宋体"/>
              </w:rPr>
              <w:t>4</w:t>
            </w:r>
            <w:r>
              <w:rPr>
                <w:rFonts w:hint="eastAsia" w:ascii="宋体" w:hAnsi="宋体"/>
              </w:rPr>
              <w:t>分。</w:t>
            </w:r>
            <w:r>
              <w:rPr>
                <w:rFonts w:hint="eastAsia" w:ascii="宋体" w:hAnsi="宋体"/>
                <w:lang w:eastAsia="zh-CN"/>
              </w:rPr>
              <w:t>（</w:t>
            </w:r>
            <w:r>
              <w:rPr>
                <w:rFonts w:hint="eastAsia" w:ascii="宋体" w:hAnsi="宋体"/>
                <w:lang w:val="en-US" w:eastAsia="zh-CN"/>
              </w:rPr>
              <w:t>提供合同复印件并加盖公章</w:t>
            </w:r>
            <w:r>
              <w:rPr>
                <w:rFonts w:hint="eastAsia" w:ascii="宋体" w:hAnsi="宋体"/>
                <w:lang w:eastAsia="zh-CN"/>
              </w:rPr>
              <w:t>）</w:t>
            </w:r>
          </w:p>
        </w:tc>
        <w:tc>
          <w:tcPr>
            <w:tcW w:w="613" w:type="dxa"/>
            <w:vAlign w:val="center"/>
          </w:tcPr>
          <w:p>
            <w:pPr>
              <w:jc w:val="center"/>
              <w:rPr>
                <w:rFonts w:hint="eastAsia"/>
                <w:szCs w:val="21"/>
              </w:rPr>
            </w:pPr>
            <w:r>
              <w:rPr>
                <w:rFonts w:hint="eastAsia"/>
                <w:szCs w:val="21"/>
              </w:rPr>
              <w:t>4</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968" w:type="dxa"/>
            <w:vAlign w:val="center"/>
          </w:tcPr>
          <w:p>
            <w:pPr>
              <w:ind w:left="53"/>
              <w:jc w:val="center"/>
              <w:rPr>
                <w:rFonts w:ascii="宋体" w:hAnsi="宋体"/>
              </w:rPr>
            </w:pPr>
            <w:r>
              <w:rPr>
                <w:rFonts w:ascii="宋体" w:hAnsi="宋体"/>
              </w:rPr>
              <w:t>自主知识产权</w:t>
            </w:r>
            <w:r>
              <w:rPr>
                <w:rFonts w:hint="eastAsia" w:ascii="宋体" w:hAnsi="宋体"/>
                <w:lang w:val="en-US" w:eastAsia="zh-CN"/>
              </w:rPr>
              <w:t>合法性</w:t>
            </w:r>
          </w:p>
        </w:tc>
        <w:tc>
          <w:tcPr>
            <w:tcW w:w="10827" w:type="dxa"/>
            <w:vAlign w:val="center"/>
          </w:tcPr>
          <w:p>
            <w:pPr>
              <w:rPr>
                <w:rFonts w:ascii="宋体" w:hAnsi="宋体"/>
              </w:rPr>
            </w:pPr>
            <w:r>
              <w:rPr>
                <w:rFonts w:hint="eastAsia" w:ascii="宋体" w:hAnsi="宋体"/>
                <w:lang w:val="en-US" w:eastAsia="zh-CN"/>
              </w:rPr>
              <w:t>提供由国家版权局颁发的该项目同类的计算机软件著作权登记证</w:t>
            </w:r>
            <w:r>
              <w:rPr>
                <w:rFonts w:hint="eastAsia" w:ascii="宋体" w:hAnsi="宋体"/>
              </w:rPr>
              <w:t>。每</w:t>
            </w:r>
            <w:r>
              <w:rPr>
                <w:rFonts w:hint="eastAsia" w:ascii="宋体" w:hAnsi="宋体"/>
                <w:lang w:val="en-US" w:eastAsia="zh-CN"/>
              </w:rPr>
              <w:t>提供一个</w:t>
            </w:r>
            <w:r>
              <w:rPr>
                <w:rFonts w:hint="eastAsia" w:ascii="宋体" w:hAnsi="宋体"/>
              </w:rPr>
              <w:t>得</w:t>
            </w:r>
            <w:r>
              <w:rPr>
                <w:rFonts w:ascii="宋体" w:hAnsi="宋体"/>
              </w:rPr>
              <w:t>1</w:t>
            </w:r>
            <w:r>
              <w:rPr>
                <w:rFonts w:hint="eastAsia" w:ascii="宋体" w:hAnsi="宋体"/>
              </w:rPr>
              <w:t>分，最高</w:t>
            </w:r>
            <w:r>
              <w:rPr>
                <w:rFonts w:ascii="宋体" w:hAnsi="宋体"/>
              </w:rPr>
              <w:t>5</w:t>
            </w:r>
            <w:r>
              <w:rPr>
                <w:rFonts w:hint="eastAsia" w:ascii="宋体" w:hAnsi="宋体"/>
              </w:rPr>
              <w:t>分。</w:t>
            </w:r>
            <w:r>
              <w:rPr>
                <w:rFonts w:hint="eastAsia" w:ascii="宋体" w:hAnsi="宋体"/>
                <w:lang w:eastAsia="zh-CN"/>
              </w:rPr>
              <w:t>（</w:t>
            </w:r>
            <w:r>
              <w:rPr>
                <w:rFonts w:hint="eastAsia" w:ascii="宋体" w:hAnsi="宋体"/>
                <w:lang w:val="en-US" w:eastAsia="zh-CN"/>
              </w:rPr>
              <w:t>提供证书并加盖公章</w:t>
            </w:r>
            <w:r>
              <w:rPr>
                <w:rFonts w:hint="eastAsia" w:ascii="宋体" w:hAnsi="宋体"/>
                <w:lang w:eastAsia="zh-CN"/>
              </w:rPr>
              <w:t>）</w:t>
            </w:r>
          </w:p>
        </w:tc>
        <w:tc>
          <w:tcPr>
            <w:tcW w:w="613" w:type="dxa"/>
            <w:vAlign w:val="center"/>
          </w:tcPr>
          <w:p>
            <w:pPr>
              <w:jc w:val="center"/>
              <w:rPr>
                <w:rFonts w:hint="eastAsia"/>
                <w:szCs w:val="21"/>
              </w:rPr>
            </w:pPr>
            <w:r>
              <w:rPr>
                <w:rFonts w:hint="eastAsia"/>
                <w:szCs w:val="21"/>
              </w:rPr>
              <w:t>5</w:t>
            </w:r>
          </w:p>
        </w:tc>
        <w:tc>
          <w:tcPr>
            <w:tcW w:w="55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 w:hRule="atLeast"/>
        </w:trPr>
        <w:tc>
          <w:tcPr>
            <w:tcW w:w="12795" w:type="dxa"/>
            <w:gridSpan w:val="2"/>
            <w:vAlign w:val="center"/>
          </w:tcPr>
          <w:p>
            <w:pPr>
              <w:jc w:val="center"/>
              <w:rPr>
                <w:szCs w:val="21"/>
              </w:rPr>
            </w:pPr>
            <w:r>
              <w:rPr>
                <w:rFonts w:hint="eastAsia"/>
                <w:szCs w:val="21"/>
              </w:rPr>
              <w:t>合</w:t>
            </w:r>
            <w:r>
              <w:rPr>
                <w:szCs w:val="21"/>
              </w:rPr>
              <w:t xml:space="preserve">            </w:t>
            </w:r>
            <w:r>
              <w:rPr>
                <w:rFonts w:hint="eastAsia"/>
                <w:szCs w:val="21"/>
              </w:rPr>
              <w:t>计</w:t>
            </w:r>
          </w:p>
        </w:tc>
        <w:tc>
          <w:tcPr>
            <w:tcW w:w="613" w:type="dxa"/>
            <w:vAlign w:val="center"/>
          </w:tcPr>
          <w:p>
            <w:pPr>
              <w:jc w:val="center"/>
              <w:rPr>
                <w:rFonts w:hint="eastAsia"/>
                <w:szCs w:val="21"/>
              </w:rPr>
            </w:pPr>
            <w:r>
              <w:rPr>
                <w:rFonts w:hint="eastAsia"/>
                <w:szCs w:val="21"/>
              </w:rPr>
              <w:t>90</w:t>
            </w:r>
          </w:p>
        </w:tc>
        <w:tc>
          <w:tcPr>
            <w:tcW w:w="559" w:type="dxa"/>
            <w:vAlign w:val="center"/>
          </w:tcPr>
          <w:p>
            <w:pPr>
              <w:rPr>
                <w:szCs w:val="21"/>
              </w:rPr>
            </w:pPr>
          </w:p>
        </w:tc>
      </w:tr>
    </w:tbl>
    <w:p>
      <w:r>
        <w:rPr>
          <w:rFonts w:hint="eastAsia"/>
        </w:rPr>
        <w:t>注：1、评委按分项的规定分数范围内给各投标人进行打分，并统计总分</w:t>
      </w:r>
      <w:r>
        <w:rPr>
          <w:rFonts w:hint="eastAsia"/>
          <w:lang w:eastAsia="zh-CN"/>
        </w:rPr>
        <w:t>。</w:t>
      </w:r>
    </w:p>
    <w:p>
      <w:pPr>
        <w:rPr>
          <w:rFonts w:hint="eastAsia" w:ascii="宋体" w:hAnsi="宋体"/>
        </w:rPr>
        <w:sectPr>
          <w:headerReference r:id="rId6" w:type="default"/>
          <w:footerReference r:id="rId7" w:type="default"/>
          <w:pgSz w:w="16840" w:h="11907" w:orient="landscape"/>
          <w:pgMar w:top="1218" w:right="1440" w:bottom="1418" w:left="1440" w:header="851" w:footer="737" w:gutter="0"/>
          <w:cols w:space="720" w:num="1"/>
          <w:docGrid w:linePitch="285" w:charSpace="0"/>
        </w:sectPr>
      </w:pPr>
    </w:p>
    <w:p>
      <w:pPr>
        <w:rPr>
          <w:rFonts w:ascii="宋体" w:hAnsi="宋体"/>
        </w:rPr>
      </w:pPr>
    </w:p>
    <w:p>
      <w:pPr>
        <w:spacing w:line="360" w:lineRule="auto"/>
        <w:jc w:val="center"/>
        <w:rPr>
          <w:rFonts w:hint="eastAsia"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hint="eastAsia" w:ascii="宋体" w:hAnsi="宋体"/>
          <w:b/>
          <w:sz w:val="44"/>
        </w:rPr>
      </w:pPr>
    </w:p>
    <w:p>
      <w:pPr>
        <w:spacing w:line="360" w:lineRule="auto"/>
        <w:jc w:val="center"/>
        <w:rPr>
          <w:rFonts w:hint="eastAsia" w:ascii="宋体" w:hAnsi="宋体"/>
          <w:b/>
          <w:sz w:val="44"/>
        </w:rPr>
      </w:pPr>
    </w:p>
    <w:p>
      <w:pPr>
        <w:spacing w:line="360" w:lineRule="auto"/>
        <w:rPr>
          <w:rFonts w:hint="eastAsia" w:ascii="宋体" w:hAnsi="宋体"/>
          <w:b/>
          <w:sz w:val="44"/>
        </w:rPr>
      </w:pPr>
    </w:p>
    <w:p>
      <w:pPr>
        <w:spacing w:line="360" w:lineRule="auto"/>
        <w:jc w:val="center"/>
        <w:rPr>
          <w:rFonts w:hint="eastAsia" w:ascii="宋体" w:hAnsi="宋体"/>
          <w:b/>
          <w:sz w:val="44"/>
        </w:rPr>
      </w:pPr>
    </w:p>
    <w:p>
      <w:pPr>
        <w:adjustRightInd w:val="0"/>
        <w:snapToGrid w:val="0"/>
        <w:spacing w:line="360" w:lineRule="auto"/>
        <w:ind w:left="851" w:hanging="851"/>
        <w:jc w:val="center"/>
        <w:rPr>
          <w:rFonts w:hint="eastAsia" w:ascii="宋体" w:hAnsi="宋体"/>
          <w:b/>
          <w:sz w:val="44"/>
        </w:rPr>
      </w:pPr>
      <w:r>
        <w:rPr>
          <w:rFonts w:hint="eastAsia" w:ascii="宋体" w:hAnsi="宋体"/>
          <w:b/>
          <w:sz w:val="44"/>
        </w:rPr>
        <w:t>第三部分</w:t>
      </w:r>
    </w:p>
    <w:p>
      <w:pPr>
        <w:rPr>
          <w:rFonts w:ascii="宋体" w:hAnsi="宋体"/>
        </w:rPr>
      </w:pPr>
    </w:p>
    <w:p>
      <w:pPr>
        <w:adjustRightInd w:val="0"/>
        <w:snapToGrid w:val="0"/>
        <w:spacing w:line="360" w:lineRule="auto"/>
        <w:ind w:left="851" w:hanging="851"/>
        <w:jc w:val="center"/>
        <w:rPr>
          <w:rFonts w:hint="eastAsia" w:ascii="宋体" w:hAnsi="宋体"/>
          <w:b/>
          <w:sz w:val="44"/>
        </w:rPr>
      </w:pPr>
      <w:r>
        <w:rPr>
          <w:rFonts w:hint="eastAsia" w:ascii="宋体" w:hAnsi="宋体"/>
          <w:b/>
          <w:sz w:val="44"/>
        </w:rPr>
        <w:t>用 户 需 求 书</w:t>
      </w:r>
    </w:p>
    <w:p>
      <w:pPr>
        <w:spacing w:line="360" w:lineRule="auto"/>
        <w:rPr>
          <w:rFonts w:hint="eastAsia" w:ascii="宋体" w:hAnsi="宋体"/>
          <w:b/>
          <w:sz w:val="24"/>
        </w:rPr>
      </w:pPr>
    </w:p>
    <w:p>
      <w:pPr>
        <w:tabs>
          <w:tab w:val="left" w:pos="3255"/>
        </w:tabs>
        <w:adjustRightInd w:val="0"/>
        <w:snapToGrid w:val="0"/>
        <w:spacing w:line="360" w:lineRule="auto"/>
        <w:ind w:left="843" w:hanging="843" w:hangingChars="350"/>
        <w:outlineLvl w:val="0"/>
        <w:rPr>
          <w:rFonts w:hint="eastAsia" w:ascii="宋体" w:hAnsi="宋体"/>
          <w:b/>
          <w:szCs w:val="21"/>
        </w:rPr>
      </w:pPr>
      <w:r>
        <w:rPr>
          <w:rFonts w:ascii="宋体" w:hAnsi="宋体"/>
          <w:b/>
          <w:sz w:val="24"/>
        </w:rPr>
        <w:br w:type="page"/>
      </w:r>
      <w:r>
        <w:rPr>
          <w:rFonts w:hint="eastAsia" w:ascii="宋体" w:hAnsi="宋体"/>
          <w:b/>
          <w:szCs w:val="21"/>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360" w:lineRule="auto"/>
        <w:ind w:left="735" w:hanging="735" w:hangingChars="350"/>
        <w:outlineLvl w:val="0"/>
        <w:rPr>
          <w:rFonts w:hint="eastAsia" w:ascii="宋体" w:hAnsi="宋体"/>
          <w:b/>
        </w:rPr>
      </w:pPr>
      <w:r>
        <w:rPr>
          <w:rFonts w:hint="eastAsia" w:ascii="宋体" w:hAnsi="宋体"/>
        </w:rPr>
        <w:t xml:space="preserve">    </w:t>
      </w:r>
      <w:r>
        <w:rPr>
          <w:rFonts w:hint="eastAsia" w:ascii="宋体" w:hAnsi="宋体"/>
          <w:b/>
        </w:rPr>
        <w:t>2、招标文件中，如标有“▲”的条款均为评审的重要评分指标，投标人若有部分“▲”条款未响应或不满足，将导致其响应性评审严重扣分。</w:t>
      </w:r>
    </w:p>
    <w:p>
      <w:pPr>
        <w:spacing w:line="400" w:lineRule="exact"/>
        <w:rPr>
          <w:rFonts w:hint="eastAsia" w:ascii="宋体" w:hAnsi="宋体"/>
          <w:b/>
          <w:sz w:val="24"/>
        </w:rPr>
      </w:pPr>
    </w:p>
    <w:p>
      <w:pPr>
        <w:spacing w:line="400" w:lineRule="exact"/>
        <w:rPr>
          <w:rFonts w:hint="eastAsia" w:ascii="宋体" w:hAnsi="宋体"/>
          <w:b/>
          <w:sz w:val="24"/>
        </w:rPr>
      </w:pPr>
      <w:r>
        <w:rPr>
          <w:rFonts w:hint="eastAsia" w:ascii="宋体" w:hAnsi="宋体"/>
          <w:b/>
          <w:sz w:val="24"/>
        </w:rPr>
        <w:t>一、项目概况</w:t>
      </w:r>
    </w:p>
    <w:p>
      <w:pPr>
        <w:spacing w:line="360" w:lineRule="auto"/>
        <w:rPr>
          <w:rFonts w:hint="eastAsia" w:ascii="宋体" w:hAnsi="宋体"/>
        </w:rPr>
      </w:pPr>
      <w:r>
        <w:rPr>
          <w:rFonts w:hint="eastAsia" w:ascii="宋体" w:hAnsi="宋体"/>
        </w:rPr>
        <w:t>1、项目名称：</w:t>
      </w:r>
      <w:r>
        <w:rPr>
          <w:rFonts w:hint="eastAsia" w:ascii="宋体" w:hAnsi="宋体"/>
          <w:lang w:eastAsia="zh-CN"/>
        </w:rPr>
        <w:t>云浮市中心血站采供血业务管理系统升级改造项目（重招）</w:t>
      </w:r>
    </w:p>
    <w:p>
      <w:pPr>
        <w:spacing w:line="360" w:lineRule="auto"/>
        <w:rPr>
          <w:rFonts w:hint="eastAsia" w:ascii="宋体" w:hAnsi="宋体"/>
        </w:rPr>
      </w:pPr>
      <w:r>
        <w:rPr>
          <w:rFonts w:hint="eastAsia" w:ascii="宋体" w:hAnsi="宋体"/>
        </w:rPr>
        <w:t>2、本项目预算招标金额：￥550,000.00元。</w:t>
      </w:r>
    </w:p>
    <w:p>
      <w:pPr>
        <w:spacing w:line="360" w:lineRule="auto"/>
        <w:rPr>
          <w:rFonts w:hint="eastAsia" w:ascii="宋体" w:hAnsi="宋体"/>
        </w:rPr>
      </w:pPr>
      <w:r>
        <w:rPr>
          <w:rFonts w:hint="eastAsia" w:ascii="宋体" w:hAnsi="宋体"/>
        </w:rPr>
        <w:t>3、项目背景</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sz w:val="21"/>
          <w:szCs w:val="21"/>
        </w:rPr>
      </w:pPr>
      <w:r>
        <w:rPr>
          <w:rFonts w:hint="eastAsia" w:ascii="宋体" w:hAnsi="宋体" w:cs="华文中宋"/>
          <w:sz w:val="21"/>
          <w:szCs w:val="21"/>
          <w:lang w:val="en-US" w:eastAsia="zh-CN"/>
        </w:rPr>
        <w:t xml:space="preserve">    </w:t>
      </w:r>
      <w:r>
        <w:rPr>
          <w:rFonts w:hint="eastAsia" w:ascii="宋体" w:hAnsi="宋体" w:cs="华文中宋"/>
          <w:sz w:val="21"/>
          <w:szCs w:val="21"/>
        </w:rPr>
        <w:t>自</w:t>
      </w:r>
      <w:r>
        <w:rPr>
          <w:rFonts w:ascii="宋体" w:hAnsi="宋体" w:cs="华文中宋"/>
          <w:sz w:val="21"/>
          <w:szCs w:val="21"/>
        </w:rPr>
        <w:t>2006</w:t>
      </w:r>
      <w:r>
        <w:rPr>
          <w:rFonts w:hint="eastAsia" w:ascii="宋体" w:hAnsi="宋体" w:cs="华文中宋"/>
          <w:sz w:val="21"/>
          <w:szCs w:val="21"/>
        </w:rPr>
        <w:t>年卫生部颁布“一法、两规”以来，随着每年督导检查的深入进行，血站的管理发生了重大变化。根据卫生部要求，采供血机构要加强覆盖全过程的质量控制和持续改进体系建设，建立健全血液质量管理和监督检查制度。特别要加强实验室的考核与管理，进一步规范实验室工作流程。</w:t>
      </w:r>
      <w:r>
        <w:rPr>
          <w:rFonts w:ascii="宋体" w:hAnsi="宋体" w:cs="华文中宋"/>
          <w:sz w:val="21"/>
          <w:szCs w:val="21"/>
        </w:rPr>
        <w:t>2012</w:t>
      </w:r>
      <w:r>
        <w:rPr>
          <w:rFonts w:hint="eastAsia" w:ascii="宋体" w:hAnsi="宋体" w:cs="华文中宋"/>
          <w:sz w:val="21"/>
          <w:szCs w:val="21"/>
        </w:rPr>
        <w:t>年，卫生部相继颁发了《血站技术操作规程（</w:t>
      </w:r>
      <w:r>
        <w:rPr>
          <w:rFonts w:ascii="宋体" w:hAnsi="宋体" w:cs="华文中宋"/>
          <w:sz w:val="21"/>
          <w:szCs w:val="21"/>
        </w:rPr>
        <w:t>2012</w:t>
      </w:r>
      <w:r>
        <w:rPr>
          <w:rFonts w:hint="eastAsia" w:ascii="宋体" w:hAnsi="宋体" w:cs="华文中宋"/>
          <w:sz w:val="21"/>
          <w:szCs w:val="21"/>
        </w:rPr>
        <w:t>版）》、《献血者健康检查标准</w:t>
      </w:r>
      <w:r>
        <w:rPr>
          <w:rFonts w:ascii="宋体" w:hAnsi="宋体" w:cs="华文中宋"/>
          <w:sz w:val="21"/>
          <w:szCs w:val="21"/>
        </w:rPr>
        <w:t>GB18467-2011</w:t>
      </w:r>
      <w:r>
        <w:rPr>
          <w:rFonts w:hint="eastAsia" w:ascii="宋体" w:hAnsi="宋体" w:cs="华文中宋"/>
          <w:sz w:val="21"/>
          <w:szCs w:val="21"/>
        </w:rPr>
        <w:t>》、《全血及成分血质量要求</w:t>
      </w:r>
      <w:r>
        <w:rPr>
          <w:rFonts w:ascii="宋体" w:hAnsi="宋体" w:cs="华文中宋"/>
          <w:sz w:val="21"/>
          <w:szCs w:val="21"/>
        </w:rPr>
        <w:t>GB18469-2012</w:t>
      </w:r>
      <w:r>
        <w:rPr>
          <w:rFonts w:hint="eastAsia" w:ascii="宋体" w:hAnsi="宋体" w:cs="华文中宋"/>
          <w:sz w:val="21"/>
          <w:szCs w:val="21"/>
        </w:rPr>
        <w:t>》等规范，对血站管理信息系统在质量体系建立和运行、状态标识、过程控制、持续改进等方面提出了更高要求，以确保血液质量和输血安全。</w:t>
      </w:r>
    </w:p>
    <w:p>
      <w:pPr>
        <w:spacing w:line="360" w:lineRule="auto"/>
        <w:rPr>
          <w:rFonts w:hint="eastAsia" w:ascii="宋体" w:hAnsi="宋体" w:cs="华文中宋"/>
          <w:szCs w:val="21"/>
        </w:rPr>
      </w:pPr>
      <w:r>
        <w:rPr>
          <w:rFonts w:hint="eastAsia" w:ascii="宋体" w:hAnsi="宋体" w:cs="华文中宋"/>
          <w:szCs w:val="21"/>
        </w:rPr>
        <w:t>4、采购清单</w:t>
      </w:r>
    </w:p>
    <w:tbl>
      <w:tblPr>
        <w:tblStyle w:val="37"/>
        <w:tblW w:w="8580" w:type="dxa"/>
        <w:jc w:val="center"/>
        <w:tblInd w:w="-7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97"/>
        <w:gridCol w:w="1390"/>
        <w:gridCol w:w="27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3" w:hRule="atLeast"/>
          <w:jc w:val="center"/>
        </w:trPr>
        <w:tc>
          <w:tcPr>
            <w:tcW w:w="4397" w:type="dxa"/>
            <w:shd w:val="clear" w:color="auto" w:fill="D9D9D9"/>
            <w:vAlign w:val="center"/>
          </w:tcPr>
          <w:p>
            <w:pPr>
              <w:spacing w:line="360" w:lineRule="auto"/>
              <w:jc w:val="center"/>
              <w:rPr>
                <w:rFonts w:ascii="宋体" w:cs="华文中宋"/>
                <w:b/>
                <w:sz w:val="21"/>
                <w:szCs w:val="21"/>
              </w:rPr>
            </w:pPr>
            <w:r>
              <w:rPr>
                <w:rFonts w:hint="eastAsia" w:ascii="宋体" w:hAnsi="宋体" w:cs="华文中宋"/>
                <w:b/>
                <w:sz w:val="21"/>
                <w:szCs w:val="21"/>
              </w:rPr>
              <w:t>项目</w:t>
            </w:r>
          </w:p>
        </w:tc>
        <w:tc>
          <w:tcPr>
            <w:tcW w:w="1390" w:type="dxa"/>
            <w:shd w:val="clear" w:color="auto" w:fill="D9D9D9"/>
            <w:vAlign w:val="center"/>
          </w:tcPr>
          <w:p>
            <w:pPr>
              <w:spacing w:line="360" w:lineRule="auto"/>
              <w:jc w:val="center"/>
              <w:rPr>
                <w:rFonts w:ascii="宋体" w:cs="华文中宋"/>
                <w:b/>
                <w:sz w:val="21"/>
                <w:szCs w:val="21"/>
              </w:rPr>
            </w:pPr>
            <w:r>
              <w:rPr>
                <w:rFonts w:hint="eastAsia" w:ascii="宋体" w:hAnsi="宋体" w:cs="华文中宋"/>
                <w:b/>
                <w:sz w:val="21"/>
                <w:szCs w:val="21"/>
              </w:rPr>
              <w:t>数量</w:t>
            </w:r>
          </w:p>
        </w:tc>
        <w:tc>
          <w:tcPr>
            <w:tcW w:w="2793" w:type="dxa"/>
            <w:shd w:val="clear" w:color="auto" w:fill="D9D9D9"/>
            <w:vAlign w:val="center"/>
          </w:tcPr>
          <w:p>
            <w:pPr>
              <w:spacing w:line="360" w:lineRule="auto"/>
              <w:jc w:val="center"/>
              <w:rPr>
                <w:rFonts w:ascii="宋体" w:cs="华文中宋"/>
                <w:b/>
                <w:sz w:val="21"/>
                <w:szCs w:val="21"/>
              </w:rPr>
            </w:pPr>
            <w:r>
              <w:rPr>
                <w:rFonts w:hint="eastAsia" w:ascii="宋体" w:hAnsi="宋体" w:cs="华文中宋"/>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3" w:hRule="atLeast"/>
          <w:jc w:val="center"/>
        </w:trPr>
        <w:tc>
          <w:tcPr>
            <w:tcW w:w="4397" w:type="dxa"/>
            <w:vAlign w:val="center"/>
          </w:tcPr>
          <w:p>
            <w:pPr>
              <w:spacing w:beforeLines="50" w:afterLines="50" w:line="300" w:lineRule="auto"/>
              <w:jc w:val="center"/>
              <w:rPr>
                <w:rFonts w:ascii="宋体" w:cs="华文中宋"/>
                <w:sz w:val="21"/>
                <w:szCs w:val="21"/>
              </w:rPr>
            </w:pPr>
            <w:r>
              <w:rPr>
                <w:rFonts w:hint="eastAsia" w:ascii="宋体" w:hAnsi="宋体" w:cs="华文中宋"/>
                <w:sz w:val="21"/>
                <w:szCs w:val="21"/>
              </w:rPr>
              <w:t>血站采供血业务管理系统</w:t>
            </w:r>
          </w:p>
        </w:tc>
        <w:tc>
          <w:tcPr>
            <w:tcW w:w="1390" w:type="dxa"/>
            <w:vAlign w:val="center"/>
          </w:tcPr>
          <w:p>
            <w:pPr>
              <w:spacing w:line="360" w:lineRule="auto"/>
              <w:jc w:val="center"/>
              <w:rPr>
                <w:rFonts w:ascii="宋体" w:cs="华文中宋"/>
                <w:sz w:val="21"/>
                <w:szCs w:val="21"/>
              </w:rPr>
            </w:pPr>
            <w:r>
              <w:rPr>
                <w:rFonts w:ascii="宋体" w:hAnsi="宋体" w:cs="华文中宋"/>
                <w:sz w:val="21"/>
                <w:szCs w:val="21"/>
              </w:rPr>
              <w:t>1</w:t>
            </w:r>
            <w:r>
              <w:rPr>
                <w:rFonts w:hint="eastAsia" w:ascii="宋体" w:hAnsi="宋体" w:cs="华文中宋"/>
                <w:sz w:val="21"/>
                <w:szCs w:val="21"/>
              </w:rPr>
              <w:t>套</w:t>
            </w:r>
          </w:p>
        </w:tc>
        <w:tc>
          <w:tcPr>
            <w:tcW w:w="2793" w:type="dxa"/>
            <w:vMerge w:val="restart"/>
            <w:vAlign w:val="center"/>
          </w:tcPr>
          <w:p>
            <w:pPr>
              <w:spacing w:line="360" w:lineRule="auto"/>
              <w:rPr>
                <w:sz w:val="21"/>
                <w:szCs w:val="21"/>
              </w:rPr>
            </w:pPr>
            <w:r>
              <w:rPr>
                <w:rFonts w:hint="eastAsia"/>
                <w:sz w:val="21"/>
                <w:szCs w:val="21"/>
              </w:rPr>
              <w:t>必须保证系统的一致性和完整性，</w:t>
            </w:r>
            <w:r>
              <w:rPr>
                <w:rFonts w:hint="eastAsia" w:ascii="宋体" w:hAnsi="宋体"/>
                <w:sz w:val="21"/>
                <w:szCs w:val="21"/>
              </w:rPr>
              <w:t>在项目实施期间不间断正常业务工作，</w:t>
            </w:r>
            <w:r>
              <w:rPr>
                <w:rFonts w:hint="eastAsia" w:ascii="宋体" w:hAnsi="宋体" w:cs="宋体"/>
                <w:kern w:val="0"/>
                <w:sz w:val="21"/>
                <w:szCs w:val="21"/>
              </w:rPr>
              <w:t>不会对现行业务管理平台产生影响</w:t>
            </w:r>
            <w:r>
              <w:rPr>
                <w:rFonts w:hint="eastAsia" w:ascii="宋体" w:hAnsi="宋体"/>
                <w:sz w:val="21"/>
                <w:szCs w:val="21"/>
              </w:rPr>
              <w:t>。</w:t>
            </w:r>
            <w:r>
              <w:rPr>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jc w:val="center"/>
        </w:trPr>
        <w:tc>
          <w:tcPr>
            <w:tcW w:w="4397" w:type="dxa"/>
            <w:vAlign w:val="center"/>
          </w:tcPr>
          <w:p>
            <w:pPr>
              <w:spacing w:beforeLines="50" w:afterLines="50" w:line="300" w:lineRule="auto"/>
              <w:jc w:val="center"/>
              <w:rPr>
                <w:rFonts w:ascii="宋体" w:cs="华文中宋"/>
                <w:sz w:val="21"/>
                <w:szCs w:val="21"/>
              </w:rPr>
            </w:pPr>
            <w:r>
              <w:rPr>
                <w:rFonts w:hint="eastAsia" w:ascii="宋体" w:hAnsi="宋体" w:cs="华文中宋"/>
                <w:sz w:val="21"/>
                <w:szCs w:val="21"/>
              </w:rPr>
              <w:t>流动采血车、采血点业务管理系统</w:t>
            </w:r>
          </w:p>
        </w:tc>
        <w:tc>
          <w:tcPr>
            <w:tcW w:w="1390" w:type="dxa"/>
            <w:vAlign w:val="center"/>
          </w:tcPr>
          <w:p>
            <w:pPr>
              <w:spacing w:line="360" w:lineRule="auto"/>
              <w:jc w:val="center"/>
              <w:rPr>
                <w:rFonts w:ascii="宋体" w:cs="华文中宋"/>
                <w:sz w:val="21"/>
                <w:szCs w:val="21"/>
              </w:rPr>
            </w:pPr>
            <w:r>
              <w:rPr>
                <w:rFonts w:ascii="宋体" w:hAnsi="宋体" w:cs="华文中宋"/>
                <w:sz w:val="21"/>
                <w:szCs w:val="21"/>
              </w:rPr>
              <w:t>8</w:t>
            </w:r>
            <w:r>
              <w:rPr>
                <w:rFonts w:hint="eastAsia" w:ascii="宋体" w:hAnsi="宋体" w:cs="华文中宋"/>
                <w:sz w:val="21"/>
                <w:szCs w:val="21"/>
              </w:rPr>
              <w:t>套</w:t>
            </w:r>
          </w:p>
        </w:tc>
        <w:tc>
          <w:tcPr>
            <w:tcW w:w="2793" w:type="dxa"/>
            <w:vMerge w:val="continue"/>
            <w:vAlign w:val="top"/>
          </w:tcPr>
          <w:p>
            <w:pPr>
              <w:spacing w:line="360" w:lineRule="auto"/>
              <w:jc w:val="center"/>
              <w:rPr>
                <w:rFonts w:ascii="宋体" w:cs="华文中宋"/>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3" w:hRule="atLeast"/>
          <w:jc w:val="center"/>
        </w:trPr>
        <w:tc>
          <w:tcPr>
            <w:tcW w:w="4397" w:type="dxa"/>
            <w:vAlign w:val="center"/>
          </w:tcPr>
          <w:p>
            <w:pPr>
              <w:spacing w:beforeLines="50" w:afterLines="50" w:line="300" w:lineRule="auto"/>
              <w:jc w:val="center"/>
              <w:rPr>
                <w:rFonts w:ascii="宋体" w:cs="华文中宋"/>
                <w:sz w:val="21"/>
                <w:szCs w:val="21"/>
              </w:rPr>
            </w:pPr>
            <w:r>
              <w:rPr>
                <w:rFonts w:hint="eastAsia" w:ascii="宋体" w:hAnsi="宋体" w:cs="华文中宋"/>
                <w:sz w:val="21"/>
                <w:szCs w:val="21"/>
              </w:rPr>
              <w:t>核酸检测管理系统</w:t>
            </w:r>
          </w:p>
        </w:tc>
        <w:tc>
          <w:tcPr>
            <w:tcW w:w="1390" w:type="dxa"/>
            <w:vAlign w:val="center"/>
          </w:tcPr>
          <w:p>
            <w:pPr>
              <w:spacing w:line="360" w:lineRule="auto"/>
              <w:jc w:val="center"/>
              <w:rPr>
                <w:rFonts w:ascii="宋体" w:cs="华文中宋"/>
                <w:sz w:val="21"/>
                <w:szCs w:val="21"/>
              </w:rPr>
            </w:pPr>
            <w:r>
              <w:rPr>
                <w:rFonts w:ascii="宋体" w:hAnsi="宋体" w:cs="华文中宋"/>
                <w:sz w:val="21"/>
                <w:szCs w:val="21"/>
              </w:rPr>
              <w:t>1</w:t>
            </w:r>
            <w:r>
              <w:rPr>
                <w:rFonts w:hint="eastAsia" w:ascii="宋体" w:hAnsi="宋体" w:cs="华文中宋"/>
                <w:sz w:val="21"/>
                <w:szCs w:val="21"/>
              </w:rPr>
              <w:t>套</w:t>
            </w:r>
          </w:p>
        </w:tc>
        <w:tc>
          <w:tcPr>
            <w:tcW w:w="2793" w:type="dxa"/>
            <w:vMerge w:val="continue"/>
            <w:vAlign w:val="top"/>
          </w:tcPr>
          <w:p>
            <w:pPr>
              <w:spacing w:line="360" w:lineRule="auto"/>
              <w:jc w:val="center"/>
              <w:rPr>
                <w:rFonts w:ascii="宋体" w:cs="华文中宋"/>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jc w:val="center"/>
        </w:trPr>
        <w:tc>
          <w:tcPr>
            <w:tcW w:w="4397" w:type="dxa"/>
            <w:vAlign w:val="center"/>
          </w:tcPr>
          <w:p>
            <w:pPr>
              <w:spacing w:beforeLines="50" w:afterLines="50" w:line="300" w:lineRule="auto"/>
              <w:jc w:val="center"/>
              <w:rPr>
                <w:rFonts w:ascii="宋体" w:cs="华文中宋"/>
                <w:sz w:val="21"/>
                <w:szCs w:val="21"/>
              </w:rPr>
            </w:pPr>
            <w:r>
              <w:rPr>
                <w:rFonts w:hint="eastAsia" w:ascii="宋体" w:hAnsi="宋体" w:cs="华文中宋"/>
                <w:sz w:val="21"/>
                <w:szCs w:val="21"/>
              </w:rPr>
              <w:t>采血核对终端系统</w:t>
            </w:r>
          </w:p>
        </w:tc>
        <w:tc>
          <w:tcPr>
            <w:tcW w:w="1390" w:type="dxa"/>
            <w:vAlign w:val="center"/>
          </w:tcPr>
          <w:p>
            <w:pPr>
              <w:spacing w:line="360" w:lineRule="auto"/>
              <w:jc w:val="center"/>
              <w:rPr>
                <w:rFonts w:ascii="宋体" w:cs="华文中宋"/>
                <w:sz w:val="21"/>
                <w:szCs w:val="21"/>
              </w:rPr>
            </w:pPr>
            <w:r>
              <w:rPr>
                <w:rFonts w:ascii="宋体" w:hAnsi="宋体" w:cs="华文中宋"/>
                <w:sz w:val="21"/>
                <w:szCs w:val="21"/>
              </w:rPr>
              <w:t>8</w:t>
            </w:r>
            <w:r>
              <w:rPr>
                <w:rFonts w:hint="eastAsia" w:ascii="宋体" w:hAnsi="宋体" w:cs="华文中宋"/>
                <w:sz w:val="21"/>
                <w:szCs w:val="21"/>
              </w:rPr>
              <w:t>套</w:t>
            </w:r>
          </w:p>
        </w:tc>
        <w:tc>
          <w:tcPr>
            <w:tcW w:w="2793" w:type="dxa"/>
            <w:vMerge w:val="continue"/>
            <w:vAlign w:val="top"/>
          </w:tcPr>
          <w:p>
            <w:pPr>
              <w:spacing w:line="360" w:lineRule="auto"/>
              <w:jc w:val="center"/>
              <w:rPr>
                <w:rFonts w:ascii="宋体" w:cs="华文中宋"/>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641" w:hRule="atLeast"/>
          <w:jc w:val="center"/>
        </w:trPr>
        <w:tc>
          <w:tcPr>
            <w:tcW w:w="4397" w:type="dxa"/>
            <w:vAlign w:val="center"/>
          </w:tcPr>
          <w:p>
            <w:pPr>
              <w:spacing w:beforeLines="50" w:afterLines="50" w:line="300" w:lineRule="auto"/>
              <w:jc w:val="center"/>
              <w:rPr>
                <w:rFonts w:ascii="宋体" w:cs="华文中宋"/>
                <w:sz w:val="21"/>
                <w:szCs w:val="21"/>
              </w:rPr>
            </w:pPr>
            <w:r>
              <w:rPr>
                <w:rFonts w:hint="eastAsia" w:ascii="宋体" w:hAnsi="宋体" w:cs="华文中宋"/>
                <w:sz w:val="21"/>
                <w:szCs w:val="21"/>
              </w:rPr>
              <w:t>血站数据动态监控系统</w:t>
            </w:r>
          </w:p>
        </w:tc>
        <w:tc>
          <w:tcPr>
            <w:tcW w:w="1390" w:type="dxa"/>
            <w:vAlign w:val="center"/>
          </w:tcPr>
          <w:p>
            <w:pPr>
              <w:spacing w:line="360" w:lineRule="auto"/>
              <w:jc w:val="center"/>
              <w:rPr>
                <w:rFonts w:ascii="宋体" w:cs="华文中宋"/>
                <w:sz w:val="21"/>
                <w:szCs w:val="21"/>
              </w:rPr>
            </w:pPr>
            <w:r>
              <w:rPr>
                <w:rFonts w:ascii="宋体" w:hAnsi="宋体" w:cs="华文中宋"/>
                <w:sz w:val="21"/>
                <w:szCs w:val="21"/>
              </w:rPr>
              <w:t>1</w:t>
            </w:r>
            <w:r>
              <w:rPr>
                <w:rFonts w:hint="eastAsia" w:ascii="宋体" w:hAnsi="宋体" w:cs="华文中宋"/>
                <w:sz w:val="21"/>
                <w:szCs w:val="21"/>
              </w:rPr>
              <w:t>套</w:t>
            </w:r>
          </w:p>
        </w:tc>
        <w:tc>
          <w:tcPr>
            <w:tcW w:w="2793" w:type="dxa"/>
            <w:vMerge w:val="continue"/>
            <w:vAlign w:val="top"/>
          </w:tcPr>
          <w:p>
            <w:pPr>
              <w:spacing w:line="360" w:lineRule="auto"/>
              <w:jc w:val="center"/>
              <w:rPr>
                <w:rFonts w:ascii="宋体" w:cs="华文中宋"/>
                <w:sz w:val="21"/>
                <w:szCs w:val="21"/>
              </w:rPr>
            </w:pPr>
          </w:p>
        </w:tc>
      </w:tr>
    </w:tbl>
    <w:p>
      <w:pPr>
        <w:spacing w:line="360" w:lineRule="auto"/>
        <w:rPr>
          <w:rFonts w:hint="eastAsia" w:ascii="宋体" w:hAnsi="宋体"/>
          <w:szCs w:val="21"/>
        </w:rPr>
      </w:pPr>
    </w:p>
    <w:p>
      <w:pPr>
        <w:rPr>
          <w:rFonts w:ascii="Tahoma" w:hAnsi="Tahoma"/>
          <w:b/>
          <w:kern w:val="2"/>
          <w:sz w:val="24"/>
        </w:rPr>
      </w:pPr>
      <w:r>
        <w:rPr>
          <w:rFonts w:hint="eastAsia" w:ascii="Tahoma" w:hAnsi="Tahoma"/>
          <w:b/>
          <w:kern w:val="2"/>
          <w:sz w:val="24"/>
        </w:rPr>
        <w:t>二、建设意义</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实现云浮市中心血站采供血业务系统的升级换代，加强质量管理、规范业务流程，执行卫生部</w:t>
      </w:r>
      <w:r>
        <w:rPr>
          <w:rFonts w:ascii="宋体" w:hAnsi="宋体" w:cs="华文中宋"/>
          <w:sz w:val="21"/>
          <w:szCs w:val="21"/>
        </w:rPr>
        <w:t>2006</w:t>
      </w:r>
      <w:r>
        <w:rPr>
          <w:rFonts w:hint="eastAsia" w:ascii="宋体" w:hAnsi="宋体" w:cs="华文中宋"/>
          <w:sz w:val="21"/>
          <w:szCs w:val="21"/>
        </w:rPr>
        <w:t>年颁布的一法两规即《血站管理办法》、《血站质量管理规范》、《血站实验室管理规范》的管理要求；</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根据卫生部最新颁布的《血站技术操作规程（</w:t>
      </w:r>
      <w:r>
        <w:rPr>
          <w:rFonts w:ascii="宋体" w:hAnsi="宋体" w:cs="华文中宋"/>
          <w:sz w:val="21"/>
          <w:szCs w:val="21"/>
        </w:rPr>
        <w:t>2012</w:t>
      </w:r>
      <w:r>
        <w:rPr>
          <w:rFonts w:hint="eastAsia" w:ascii="宋体" w:hAnsi="宋体" w:cs="华文中宋"/>
          <w:sz w:val="21"/>
          <w:szCs w:val="21"/>
        </w:rPr>
        <w:t>版）》、《献血者健康检查标准</w:t>
      </w:r>
      <w:r>
        <w:rPr>
          <w:rFonts w:ascii="宋体" w:hAnsi="宋体" w:cs="华文中宋"/>
          <w:sz w:val="21"/>
          <w:szCs w:val="21"/>
        </w:rPr>
        <w:t>GB18467-2011</w:t>
      </w:r>
      <w:r>
        <w:rPr>
          <w:rFonts w:hint="eastAsia" w:ascii="宋体" w:hAnsi="宋体" w:cs="华文中宋"/>
          <w:sz w:val="21"/>
          <w:szCs w:val="21"/>
        </w:rPr>
        <w:t>》、《全血及成分血质量要求</w:t>
      </w:r>
      <w:r>
        <w:rPr>
          <w:rFonts w:ascii="宋体" w:hAnsi="宋体" w:cs="华文中宋"/>
          <w:sz w:val="21"/>
          <w:szCs w:val="21"/>
        </w:rPr>
        <w:t>GB18469-2012</w:t>
      </w:r>
      <w:r>
        <w:rPr>
          <w:rFonts w:hint="eastAsia" w:ascii="宋体" w:hAnsi="宋体" w:cs="华文中宋"/>
          <w:sz w:val="21"/>
          <w:szCs w:val="21"/>
        </w:rPr>
        <w:t>》优化业务流程和更新软件功能。</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对采供血整个业务过程实现质量和安全控制，保证血液质量和临床输血安全；</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建立标准化的数据结构和接口平台，实现数据的完整可追溯；</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建立业务系统的智能化纠错机制，保证数据的一致性；</w:t>
      </w:r>
    </w:p>
    <w:p>
      <w:pPr>
        <w:numPr>
          <w:ilvl w:val="0"/>
          <w:numId w:val="23"/>
        </w:numPr>
        <w:tabs>
          <w:tab w:val="left" w:pos="432"/>
        </w:tabs>
        <w:spacing w:line="360" w:lineRule="auto"/>
        <w:rPr>
          <w:rFonts w:ascii="宋体" w:cs="华文中宋"/>
          <w:sz w:val="21"/>
          <w:szCs w:val="21"/>
        </w:rPr>
      </w:pPr>
      <w:r>
        <w:rPr>
          <w:rFonts w:hint="eastAsia" w:ascii="宋体" w:hAnsi="宋体" w:cs="华文中宋"/>
          <w:sz w:val="21"/>
          <w:szCs w:val="21"/>
        </w:rPr>
        <w:t>实现接口级别的操作日志管理功能，保证所有操作的可追查；</w:t>
      </w:r>
    </w:p>
    <w:p>
      <w:pPr>
        <w:numPr>
          <w:ilvl w:val="0"/>
          <w:numId w:val="23"/>
        </w:numPr>
        <w:tabs>
          <w:tab w:val="left" w:pos="432"/>
        </w:tabs>
        <w:spacing w:line="360" w:lineRule="auto"/>
        <w:rPr>
          <w:rFonts w:ascii="宋体" w:cs="华文中宋"/>
          <w:sz w:val="24"/>
        </w:rPr>
      </w:pPr>
      <w:r>
        <w:rPr>
          <w:rFonts w:hint="eastAsia" w:ascii="宋体" w:hAnsi="宋体" w:cs="华文中宋"/>
          <w:sz w:val="21"/>
          <w:szCs w:val="21"/>
        </w:rPr>
        <w:t>实现全市范围内的血站、流动采血车、固定采血屋、献血办的实时数据联网和数据实时共享；</w:t>
      </w:r>
    </w:p>
    <w:p>
      <w:pPr>
        <w:tabs>
          <w:tab w:val="left" w:pos="432"/>
        </w:tabs>
        <w:spacing w:line="360" w:lineRule="auto"/>
        <w:ind w:left="420"/>
        <w:rPr>
          <w:rFonts w:ascii="仿宋" w:hAnsi="仿宋" w:eastAsia="仿宋" w:cs="华文中宋"/>
          <w:szCs w:val="28"/>
        </w:rPr>
      </w:pPr>
    </w:p>
    <w:p>
      <w:pPr>
        <w:pStyle w:val="66"/>
        <w:rPr>
          <w:b/>
          <w:sz w:val="24"/>
          <w:szCs w:val="24"/>
        </w:rPr>
      </w:pPr>
      <w:r>
        <w:rPr>
          <w:rFonts w:hint="eastAsia"/>
          <w:b/>
          <w:sz w:val="24"/>
          <w:szCs w:val="24"/>
        </w:rPr>
        <w:t>三</w:t>
      </w:r>
      <w:r>
        <w:rPr>
          <w:rFonts w:hint="eastAsia"/>
          <w:b/>
          <w:sz w:val="24"/>
          <w:szCs w:val="24"/>
          <w:lang w:eastAsia="zh-CN"/>
        </w:rPr>
        <w:t>、</w:t>
      </w:r>
      <w:r>
        <w:rPr>
          <w:rFonts w:hint="eastAsia"/>
          <w:b/>
          <w:sz w:val="24"/>
          <w:szCs w:val="24"/>
        </w:rPr>
        <w:t>总体要求</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系统架构中各层应采用成熟的、符合技术标准的服务器、中间件、数据库产品。</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系统采用主流的技术架构开发。</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服务器操作系统采用运行稳定、安全可靠的</w:t>
      </w:r>
      <w:r>
        <w:rPr>
          <w:rFonts w:ascii="宋体" w:hAnsi="宋体"/>
          <w:sz w:val="21"/>
          <w:szCs w:val="21"/>
        </w:rPr>
        <w:t>Linux</w:t>
      </w:r>
      <w:r>
        <w:rPr>
          <w:rFonts w:hint="eastAsia" w:ascii="宋体" w:hAnsi="宋体"/>
          <w:sz w:val="21"/>
          <w:szCs w:val="21"/>
        </w:rPr>
        <w:t>网络操作系统。</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系统需提供基于</w:t>
      </w:r>
      <w:r>
        <w:rPr>
          <w:rFonts w:ascii="宋体" w:hAnsi="宋体"/>
          <w:sz w:val="21"/>
          <w:szCs w:val="21"/>
        </w:rPr>
        <w:t>XML</w:t>
      </w:r>
      <w:r>
        <w:rPr>
          <w:rFonts w:hint="eastAsia" w:ascii="宋体" w:hAnsi="宋体"/>
          <w:sz w:val="21"/>
          <w:szCs w:val="21"/>
        </w:rPr>
        <w:t>的数据交换标准和基于</w:t>
      </w:r>
      <w:r>
        <w:rPr>
          <w:rFonts w:ascii="宋体" w:hAnsi="宋体"/>
          <w:sz w:val="21"/>
          <w:szCs w:val="21"/>
        </w:rPr>
        <w:t>WebService</w:t>
      </w:r>
      <w:r>
        <w:rPr>
          <w:rFonts w:hint="eastAsia" w:ascii="宋体" w:hAnsi="宋体"/>
          <w:sz w:val="21"/>
          <w:szCs w:val="21"/>
        </w:rPr>
        <w:t>的接口规范。</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系统需对数据和应用的安全性作充分考虑，并提供较完善的安全机制或接口以及日志跟踪与分析功能。</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系统可根据不同用户进行权限设置，根据设置不同级别用户可浏览到不同级别的信息内容。</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系统需提供单独的后台管理界面，满足用户管理、权限分配、日志查看等管理功能。</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分层架构对业务流程的封装，保证效率和性能；</w:t>
      </w:r>
    </w:p>
    <w:p>
      <w:pPr>
        <w:numPr>
          <w:ilvl w:val="0"/>
          <w:numId w:val="24"/>
        </w:numPr>
        <w:tabs>
          <w:tab w:val="left" w:pos="425"/>
        </w:tabs>
        <w:adjustRightInd w:val="0"/>
        <w:snapToGrid w:val="0"/>
        <w:spacing w:before="50" w:after="50" w:line="360" w:lineRule="auto"/>
        <w:ind w:left="0" w:firstLine="420"/>
        <w:rPr>
          <w:rFonts w:ascii="宋体"/>
          <w:sz w:val="21"/>
          <w:szCs w:val="21"/>
        </w:rPr>
      </w:pPr>
      <w:r>
        <w:rPr>
          <w:rFonts w:hint="eastAsia" w:ascii="宋体" w:hAnsi="宋体"/>
          <w:sz w:val="21"/>
          <w:szCs w:val="21"/>
        </w:rPr>
        <w:t>采用模型驱动的、</w:t>
      </w:r>
      <w:r>
        <w:rPr>
          <w:rFonts w:ascii="宋体" w:hAnsi="宋体"/>
          <w:sz w:val="21"/>
          <w:szCs w:val="21"/>
        </w:rPr>
        <w:t>SOA</w:t>
      </w:r>
      <w:r>
        <w:rPr>
          <w:rFonts w:hint="eastAsia" w:ascii="宋体" w:hAnsi="宋体"/>
          <w:sz w:val="21"/>
          <w:szCs w:val="21"/>
        </w:rPr>
        <w:t>面向服务体系架构快速响应需求的变化；</w:t>
      </w:r>
    </w:p>
    <w:p>
      <w:pPr>
        <w:widowControl w:val="0"/>
        <w:numPr>
          <w:ilvl w:val="0"/>
          <w:numId w:val="0"/>
        </w:numPr>
        <w:tabs>
          <w:tab w:val="left" w:pos="425"/>
        </w:tabs>
        <w:adjustRightInd w:val="0"/>
        <w:snapToGrid w:val="0"/>
        <w:spacing w:before="50" w:after="50" w:line="360" w:lineRule="auto"/>
        <w:ind w:left="420" w:leftChars="0"/>
        <w:jc w:val="both"/>
        <w:rPr>
          <w:rFonts w:ascii="宋体" w:hAnsi="宋体"/>
          <w:sz w:val="24"/>
        </w:rPr>
      </w:pPr>
      <w:r>
        <w:rPr>
          <w:rFonts w:hint="eastAsia" w:ascii="宋体" w:hAnsi="宋体"/>
          <w:sz w:val="21"/>
          <w:szCs w:val="21"/>
          <w:lang w:val="en-US" w:eastAsia="zh-CN"/>
        </w:rPr>
        <w:t>10）</w:t>
      </w:r>
      <w:r>
        <w:rPr>
          <w:rFonts w:hint="eastAsia" w:ascii="宋体" w:hAnsi="宋体"/>
          <w:sz w:val="21"/>
          <w:szCs w:val="21"/>
        </w:rPr>
        <w:t>系统应支持跨终端设备、跨操作系统（</w:t>
      </w:r>
      <w:r>
        <w:rPr>
          <w:rFonts w:ascii="宋体" w:hAnsi="宋体"/>
          <w:sz w:val="21"/>
          <w:szCs w:val="21"/>
        </w:rPr>
        <w:t>Windows, Unix, Linux</w:t>
      </w:r>
      <w:r>
        <w:rPr>
          <w:rFonts w:hint="eastAsia" w:ascii="宋体" w:hAnsi="宋体"/>
          <w:sz w:val="21"/>
          <w:szCs w:val="21"/>
        </w:rPr>
        <w:t>）的扩展。</w:t>
      </w:r>
    </w:p>
    <w:p>
      <w:pPr>
        <w:tabs>
          <w:tab w:val="left" w:pos="432"/>
        </w:tabs>
        <w:spacing w:line="360" w:lineRule="auto"/>
        <w:ind w:left="420"/>
        <w:rPr>
          <w:rFonts w:hint="eastAsia" w:ascii="宋体" w:hAnsi="宋体" w:cs="华文中宋"/>
          <w:sz w:val="24"/>
          <w:szCs w:val="28"/>
        </w:rPr>
      </w:pPr>
    </w:p>
    <w:p>
      <w:pPr>
        <w:pStyle w:val="66"/>
        <w:rPr>
          <w:b/>
          <w:sz w:val="24"/>
          <w:szCs w:val="24"/>
        </w:rPr>
      </w:pPr>
      <w:r>
        <w:rPr>
          <w:rFonts w:hint="eastAsia"/>
          <w:b/>
          <w:sz w:val="24"/>
          <w:szCs w:val="24"/>
          <w:lang w:eastAsia="zh-CN"/>
        </w:rPr>
        <w:t>四、</w:t>
      </w:r>
      <w:r>
        <w:rPr>
          <w:rFonts w:hint="eastAsia"/>
          <w:b/>
          <w:sz w:val="24"/>
          <w:szCs w:val="24"/>
        </w:rPr>
        <w:t>软件功能要求</w:t>
      </w:r>
    </w:p>
    <w:tbl>
      <w:tblPr>
        <w:tblStyle w:val="37"/>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1432"/>
        <w:gridCol w:w="6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b/>
                <w:sz w:val="21"/>
                <w:szCs w:val="21"/>
              </w:rPr>
              <w:t>项目</w:t>
            </w:r>
          </w:p>
        </w:tc>
        <w:tc>
          <w:tcPr>
            <w:tcW w:w="1432"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b/>
                <w:sz w:val="21"/>
                <w:szCs w:val="21"/>
              </w:rPr>
              <w:t>功能</w:t>
            </w:r>
          </w:p>
        </w:tc>
        <w:tc>
          <w:tcPr>
            <w:tcW w:w="6116"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b/>
                <w:sz w:val="21"/>
                <w:szCs w:val="21"/>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325" w:type="dxa"/>
            <w:vMerge w:val="restart"/>
            <w:vAlign w:val="center"/>
          </w:tcPr>
          <w:p>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cs="华文中宋"/>
                <w:b/>
                <w:sz w:val="21"/>
                <w:szCs w:val="21"/>
              </w:rPr>
              <w:t>血站采供血业务管理系统</w:t>
            </w: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cs="Times New Roman"/>
                <w:sz w:val="21"/>
                <w:szCs w:val="21"/>
              </w:rPr>
            </w:pPr>
            <w:r>
              <w:rPr>
                <w:rFonts w:hint="eastAsia" w:ascii="宋体" w:hAnsi="宋体"/>
                <w:sz w:val="21"/>
                <w:szCs w:val="21"/>
              </w:rPr>
              <w:t>献血者筛查</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有独立的献血者筛查功能，能设立独立的筛查点进行献血者筛查</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能自动筛查鉴别“一人多证”的献血者</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可追溯献血者的档案、体检、初筛、登记、采血、检测、用血报销等过程信息</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对于过往有献血不良反应的献血者能够进行警示</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如果献血者符合献血条件，计算机可以套打献血登记表，简化献血过程，为献血者提供更好的献血体验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cs="Times New Roman"/>
                <w:sz w:val="21"/>
                <w:szCs w:val="21"/>
              </w:rPr>
            </w:pPr>
            <w:r>
              <w:rPr>
                <w:rFonts w:hint="eastAsia" w:ascii="宋体" w:hAnsi="宋体"/>
                <w:sz w:val="21"/>
                <w:szCs w:val="21"/>
              </w:rPr>
              <w:t>献血者登记</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提供采前登记、采后快速登记</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功能包括登记表、献血征询、体检、初筛以及献血者评分附加信息</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献血者登记包括加入爱心血库、加入单采捐献队伍、加入自愿者队伍选项。</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献血者登记支持两位不同帐号工作人员相互核对登记模式</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在信息不一致时，业务系统提示工作人员哪些项目不一致，工作人员可以进行重新确认修改，杜绝工作人员错误登记献血者信息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8"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cs="Times New Roman"/>
                <w:snapToGrid w:val="0"/>
                <w:w w:val="0"/>
                <w:kern w:val="0"/>
                <w:sz w:val="21"/>
                <w:szCs w:val="21"/>
              </w:rPr>
            </w:pPr>
            <w:r>
              <w:rPr>
                <w:rFonts w:hint="eastAsia" w:ascii="宋体" w:hAnsi="宋体"/>
                <w:sz w:val="21"/>
                <w:szCs w:val="21"/>
              </w:rPr>
              <w:t>采血登记</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支持血袋厂商批次信息录入</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条形码一致性核对，可现场配置采用“四码核对”或多码核对工作模式</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能够根据献血积分规则，分时段自动累加献血积分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cs="Times New Roman"/>
                <w:sz w:val="21"/>
                <w:szCs w:val="21"/>
              </w:rPr>
            </w:pPr>
            <w:r>
              <w:rPr>
                <w:rFonts w:hint="eastAsia" w:ascii="宋体" w:hAnsi="宋体"/>
                <w:sz w:val="21"/>
                <w:szCs w:val="21"/>
              </w:rPr>
              <w:t>单采计数管理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支持单采血细胞计数的登记</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并能按照国家标准进行采血控制</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支持与单采计数仪硬件直接进行数据交换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cs="Times New Roman"/>
                <w:sz w:val="21"/>
                <w:szCs w:val="21"/>
              </w:rPr>
            </w:pPr>
            <w:r>
              <w:rPr>
                <w:rFonts w:hint="eastAsia" w:ascii="宋体" w:hAnsi="宋体"/>
                <w:sz w:val="21"/>
                <w:szCs w:val="21"/>
              </w:rPr>
              <w:t>单采管理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独立的单采管理模块，涵盖招募、联络、预约、筛查、单采登记、纪念品发放等单采业务。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献血者检验结果告知管理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献血告知可以采用人工告知或者系统自动告知两种方式，告知方式有手机短信、电子邮件、普通信函、电话联系等方式</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告知内容可以自定义</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系统能追溯所有与献血者的联络记录，包括短信、电子邮件、普通信函、电话联络等联络记录，将能工作人员与献血者电话沟通的信息进行记录</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模板可定制，自动应用模板后台发送短信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节假日短信祝福管理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系统能够自动判断节假日（支持阴历）</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根据设定时间自动发送祝福短信给献血者。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血液制备规则管理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可以实现血液制备工艺自定义功能</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自动对血液成分制品进行判断，实现产品规格、制备时间限制等控制，满足《全血及成分血质量要求</w:t>
            </w:r>
            <w:r>
              <w:rPr>
                <w:rFonts w:ascii="宋体" w:hAnsi="宋体"/>
                <w:sz w:val="21"/>
                <w:szCs w:val="21"/>
              </w:rPr>
              <w:t xml:space="preserve"> GB 18469-2012</w:t>
            </w:r>
            <w:r>
              <w:rPr>
                <w:rFonts w:hint="eastAsia" w:ascii="宋体" w:hAnsi="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血液制备核对管理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成分制备自动校验功能，成分科负责人可以分析制备路径，以及各种原料、半成品、产品、已出库血袋数量，及早地发现生产环节中的缺失遗漏的血袋。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血液合成管理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专门的多合一血小板、冷沉淀凝血因子合并等血液合并业务。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小规格血液制备登记</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专门的小规格血液分袋制备工作功能。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血液预报废管理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发现血液有问题，可进行血液预报废登记</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预报废的血液不能在正常的血液制备工作环节中操作，只能进行报废工作。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血液注销管理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对于制备工作中发生的信息差错，如制备时间、血液规格等，工作人员可以通过血液注销功能进行纠正。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不合格血液管理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支持检验不合格原料入库时进行提示控制</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支持从成分科现有血液挑选检验不合格原料血袋的功能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血液制备查询统计</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支持图形化地显示血液完整的采集、制备、流转过程</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支持待检库、成品库、成分库的库存统计、成分制备工作量统计分析等功能报表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血液标本管理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接收采血提交的血液标本，按血站的工作规范要求进行样本的核对确认</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支持多种样本的分别接收（抗凝管、促凝管、</w:t>
            </w:r>
            <w:r>
              <w:rPr>
                <w:rFonts w:ascii="宋体" w:hAnsi="宋体"/>
                <w:sz w:val="21"/>
                <w:szCs w:val="21"/>
              </w:rPr>
              <w:t>NAT</w:t>
            </w:r>
            <w:r>
              <w:rPr>
                <w:rFonts w:hint="eastAsia" w:ascii="宋体" w:hAnsi="宋体"/>
                <w:sz w:val="21"/>
                <w:szCs w:val="21"/>
              </w:rPr>
              <w:t>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检测结果自动分析导入管理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支持主流实验室报告结果导入，同时也支持手工结果录入</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ascii="宋体" w:hAnsi="宋体"/>
                <w:sz w:val="21"/>
                <w:szCs w:val="21"/>
              </w:rPr>
              <w:t>HIV</w:t>
            </w:r>
            <w:r>
              <w:rPr>
                <w:rFonts w:hint="eastAsia" w:ascii="宋体" w:hAnsi="宋体"/>
                <w:sz w:val="21"/>
                <w:szCs w:val="21"/>
              </w:rPr>
              <w:t>疑似阳性标本可自动进入</w:t>
            </w:r>
            <w:r>
              <w:rPr>
                <w:rFonts w:ascii="宋体" w:hAnsi="宋体"/>
                <w:sz w:val="21"/>
                <w:szCs w:val="21"/>
              </w:rPr>
              <w:t>CDC</w:t>
            </w:r>
            <w:r>
              <w:rPr>
                <w:rFonts w:hint="eastAsia" w:ascii="宋体" w:hAnsi="宋体"/>
                <w:sz w:val="21"/>
                <w:szCs w:val="21"/>
              </w:rPr>
              <w:t>送检流程，等待</w:t>
            </w:r>
            <w:r>
              <w:rPr>
                <w:rFonts w:ascii="宋体" w:hAnsi="宋体"/>
                <w:sz w:val="21"/>
                <w:szCs w:val="21"/>
              </w:rPr>
              <w:t>CDC</w:t>
            </w:r>
            <w:r>
              <w:rPr>
                <w:rFonts w:hint="eastAsia" w:ascii="宋体" w:hAnsi="宋体"/>
                <w:sz w:val="21"/>
                <w:szCs w:val="21"/>
              </w:rPr>
              <w:t>结果确认后，才发布最终检验结论</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对于可疑样本，可将其作为暂缓发布样本进行管理，结果确认后，才允许发布检验结论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检测报告签发管理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系统提供检测报告签发、收回和重新签发功能、</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该功能能单独授权</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签发过程中可以自动鉴别疑似冒名顶替献血者以及过往阳性献血者，并对血液制品、献血者进行安全控制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留样标本管理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提供留样标本的入库装箱、库位查询、出库销毁等业务操作，对于标本的保存时间符合卫生部最新规范要求。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成品入库管理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支持血液进入成品库时，核对原始条码与成品标签条码的一致性之后，才允许进入成品库，防止工作人员贴错标签。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血液跟踪监控管理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图形化地全过程跟踪监控血液采集、制备、流转、供应整个过程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库存管理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支持库存量监控、预警提示、有效期监控</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支持有效库存管理</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可针对关键的血液制品或者所有血液制品进行盘点</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支持交接班功能，并保持交接班记录与库存记录的可追溯性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血液发放管理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支持先进先出原则将血液发放至医院、科研、外地血站功能</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支持血液回收功能，并会对收回的血袋进行自动锁定，待完成调查后方可解锁</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财务单据符合当地物价部门要求，并且对发放血液自动形成的记帐单进行汇总管理，月末可自动生成血液费用通知单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血液报废审核管理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对于血库提交的报废申请，须由相关质控部门授权进行审核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血液隔离与放行</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根据检验情况、采血情况、入库情况、血液交接情况灵活定义隔离放行批次</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对批次中的血液进行筛选分类后，进行血液隔离与放行</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可以针对特殊血液实现优先放行。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献血过程监控</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业务系统可自动扫描发现各种可能导致血液安全问题的事件，根据血站设定的安全控制规则，自动对血液在各工作环境之间的流转进行安全控制</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安全控制规则可以根据血站业务流程需要而进行调整，无需更新业务系统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献血者阻止管理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系统能自己将不适宜献血的献血者进行阻止，所涉及到的血液制品能够自动进行安全控制</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支持将其他机构（卫生部、疾控中心、公安机关、艾滋病防治机构等）提供的不适宜献血者进行阻止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血液锁定与解除管理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一旦血液存在潜在的不符合质量要求的质量事件，系统可自动将此血袋锁定，锁定后血液不能流转</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由质控人员对血袋观察确认没有质量隐患后，可以另行解锁。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献血过程数据差错智能纠正管理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业务过程影响到血液安全的差错，系统自动上报至血站质量管理部门，经过相关科室调查之后，由过程跟踪式智能纠错系统进行数据纠错。</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系统自动对差错范围进行评估，分析差错所涉及的血液，自动更正所涉及的数据并完整记录本次纠错事件</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对于某些差错，系统自动提示工作人员对实物进行重新操作。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napToGrid w:val="0"/>
                <w:w w:val="0"/>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ascii="宋体"/>
                <w:snapToGrid w:val="0"/>
                <w:w w:val="0"/>
                <w:sz w:val="21"/>
                <w:szCs w:val="21"/>
              </w:rPr>
            </w:pPr>
            <w:r>
              <w:rPr>
                <w:rFonts w:hint="eastAsia" w:ascii="宋体" w:hAnsi="宋体"/>
                <w:snapToGrid w:val="0"/>
                <w:w w:val="0"/>
                <w:sz w:val="21"/>
                <w:szCs w:val="21"/>
              </w:rPr>
              <w:t>分析决策系统</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包括采集情况、入库情况、检验情况、血液制备、血液报废、库存分析、供应发放等实时业务管理表格和综合统计分析，提供多个的查询统计报表</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提供每日历史库存信息进行分析，全面分析血站业务，提供全面的业务数据作为决策依据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献血政策管理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根据当地用血报销政策，自定义报销规则，对献血者进行用血报销</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制定市直以及各区献血办献血单位的年度、月度献血计划，并可统计分析计划执行情况</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制定血液调拨计划以及监控血液调拨的实际情况</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管理各医院用血配额</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提供无偿献血表彰管理，按单位或个人进行献血排行统计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Merge w:val="continue"/>
            <w:vAlign w:val="center"/>
          </w:tcPr>
          <w:p>
            <w:pPr>
              <w:pStyle w:val="28"/>
              <w:keepNext w:val="0"/>
              <w:keepLines w:val="0"/>
              <w:pageBreakBefore w:val="0"/>
              <w:widowControl/>
              <w:kinsoku/>
              <w:wordWrap/>
              <w:overflowPunct/>
              <w:topLinePunct w:val="0"/>
              <w:autoSpaceDE/>
              <w:autoSpaceDN/>
              <w:bidi w:val="0"/>
              <w:adjustRightInd/>
              <w:snapToGrid/>
              <w:spacing w:line="400" w:lineRule="exact"/>
              <w:ind w:firstLine="455"/>
              <w:textAlignment w:val="auto"/>
              <w:outlineLvl w:val="9"/>
              <w:rPr>
                <w:rFonts w:ascii="宋体"/>
                <w:b/>
                <w:sz w:val="21"/>
                <w:szCs w:val="21"/>
              </w:rPr>
            </w:pPr>
          </w:p>
        </w:tc>
        <w:tc>
          <w:tcPr>
            <w:tcW w:w="1432" w:type="dxa"/>
            <w:vAlign w:val="center"/>
          </w:tcPr>
          <w:p>
            <w:pPr>
              <w:pStyle w:val="28"/>
              <w:keepNext w:val="0"/>
              <w:keepLines w:val="0"/>
              <w:pageBreakBefore w:val="0"/>
              <w:widowControl/>
              <w:kinsoku/>
              <w:wordWrap/>
              <w:overflowPunct/>
              <w:topLinePunct w:val="0"/>
              <w:autoSpaceDE/>
              <w:autoSpaceDN/>
              <w:bidi w:val="0"/>
              <w:adjustRightInd/>
              <w:snapToGrid/>
              <w:spacing w:line="400" w:lineRule="exact"/>
              <w:ind w:right="31680" w:rightChars="-32"/>
              <w:textAlignment w:val="auto"/>
              <w:outlineLvl w:val="9"/>
              <w:rPr>
                <w:rFonts w:ascii="宋体"/>
                <w:snapToGrid w:val="0"/>
                <w:w w:val="0"/>
                <w:sz w:val="21"/>
                <w:szCs w:val="21"/>
              </w:rPr>
            </w:pPr>
            <w:r>
              <w:rPr>
                <w:rFonts w:hint="eastAsia" w:ascii="宋体" w:hAnsi="宋体"/>
                <w:snapToGrid w:val="0"/>
                <w:w w:val="0"/>
                <w:sz w:val="21"/>
                <w:szCs w:val="21"/>
              </w:rPr>
              <w:t>系统配置管理</w:t>
            </w:r>
          </w:p>
        </w:tc>
        <w:tc>
          <w:tcPr>
            <w:tcW w:w="6116" w:type="dxa"/>
            <w:vAlign w:val="center"/>
          </w:tcPr>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提供系统自动升级管理功能</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提供按角色、菜单、以及机构管理授权的模式</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可对系统全局字典进行单独授权管理</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对业务工作人员的各项操作提供详细的审计功能</w:t>
            </w:r>
          </w:p>
          <w:p>
            <w:pPr>
              <w:keepNext w:val="0"/>
              <w:keepLines w:val="0"/>
              <w:pageBreakBefore w:val="0"/>
              <w:widowControl/>
              <w:numPr>
                <w:ilvl w:val="0"/>
                <w:numId w:val="25"/>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对系统各模块进行统一参数配置，并能分别控制本工作站参数与站内所有工作站参数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132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cs="华文中宋"/>
                <w:b/>
                <w:sz w:val="21"/>
                <w:szCs w:val="21"/>
              </w:rPr>
              <w:t>流动采血车、采血点业务管理系统</w:t>
            </w:r>
          </w:p>
        </w:tc>
        <w:tc>
          <w:tcPr>
            <w:tcW w:w="7548" w:type="dxa"/>
            <w:gridSpan w:val="2"/>
            <w:vAlign w:val="center"/>
          </w:tcPr>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实时进行献血者筛查排除不适宜的献血人群</w:t>
            </w:r>
          </w:p>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实时登记献血者信息、体检和初筛信息、献血征询信息等</w:t>
            </w:r>
          </w:p>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实时登记采血信息和条码核对信息，提交血袋交接单</w:t>
            </w:r>
          </w:p>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支持套打献血者资料的功能，套打献血证的功能</w:t>
            </w:r>
          </w:p>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w:t>
            </w:r>
            <w:r>
              <w:rPr>
                <w:rFonts w:ascii="宋体" w:hAnsi="宋体"/>
                <w:sz w:val="21"/>
                <w:szCs w:val="21"/>
              </w:rPr>
              <w:t>3G</w:t>
            </w:r>
            <w:r>
              <w:rPr>
                <w:rFonts w:hint="eastAsia" w:ascii="宋体" w:hAnsi="宋体"/>
                <w:sz w:val="21"/>
                <w:szCs w:val="21"/>
              </w:rPr>
              <w:t>网络实时联网或脱机工作的方式，系统需支持采血中途进行血袋、血液标本交接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32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b/>
                <w:sz w:val="21"/>
                <w:szCs w:val="21"/>
              </w:rPr>
            </w:pPr>
            <w:r>
              <w:rPr>
                <w:rFonts w:hint="eastAsia" w:ascii="宋体" w:hAnsi="宋体" w:cs="华文中宋"/>
                <w:b/>
                <w:sz w:val="21"/>
                <w:szCs w:val="21"/>
              </w:rPr>
              <w:t>核酸检测管理系统</w:t>
            </w:r>
          </w:p>
        </w:tc>
        <w:tc>
          <w:tcPr>
            <w:tcW w:w="7548" w:type="dxa"/>
            <w:gridSpan w:val="2"/>
            <w:vAlign w:val="center"/>
          </w:tcPr>
          <w:p>
            <w:pPr>
              <w:keepNext w:val="0"/>
              <w:keepLines w:val="0"/>
              <w:pageBreakBefore w:val="0"/>
              <w:widowControl/>
              <w:numPr>
                <w:ilvl w:val="0"/>
                <w:numId w:val="27"/>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cs="华文中宋"/>
                <w:sz w:val="21"/>
                <w:szCs w:val="21"/>
              </w:rPr>
              <w:t>实现血站技术操作规程（</w:t>
            </w:r>
            <w:r>
              <w:rPr>
                <w:rFonts w:ascii="宋体" w:hAnsi="宋体" w:cs="华文中宋"/>
                <w:sz w:val="21"/>
                <w:szCs w:val="21"/>
              </w:rPr>
              <w:t>2012</w:t>
            </w:r>
            <w:r>
              <w:rPr>
                <w:rFonts w:hint="eastAsia" w:ascii="宋体" w:hAnsi="宋体" w:cs="华文中宋"/>
                <w:sz w:val="21"/>
                <w:szCs w:val="21"/>
              </w:rPr>
              <w:t>版）的要求，</w:t>
            </w:r>
            <w:r>
              <w:rPr>
                <w:rFonts w:hint="eastAsia" w:ascii="宋体" w:hAnsi="宋体"/>
                <w:sz w:val="21"/>
                <w:szCs w:val="21"/>
              </w:rPr>
              <w:t>实现</w:t>
            </w:r>
            <w:r>
              <w:rPr>
                <w:rFonts w:ascii="宋体" w:hAnsi="宋体"/>
                <w:sz w:val="21"/>
                <w:szCs w:val="21"/>
              </w:rPr>
              <w:t>Elisa</w:t>
            </w:r>
            <w:r>
              <w:rPr>
                <w:rFonts w:hint="eastAsia" w:ascii="宋体" w:hAnsi="宋体"/>
                <w:sz w:val="21"/>
                <w:szCs w:val="21"/>
              </w:rPr>
              <w:t>和核酸动态检测方法及其检验结论发布。</w:t>
            </w:r>
          </w:p>
          <w:p>
            <w:pPr>
              <w:keepNext w:val="0"/>
              <w:keepLines w:val="0"/>
              <w:pageBreakBefore w:val="0"/>
              <w:widowControl/>
              <w:numPr>
                <w:ilvl w:val="0"/>
                <w:numId w:val="27"/>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实现无缝嵌入血站业务管理系统，与主流实验室系统</w:t>
            </w:r>
            <w:r>
              <w:rPr>
                <w:rFonts w:ascii="宋体" w:hAnsi="宋体"/>
                <w:sz w:val="21"/>
                <w:szCs w:val="21"/>
              </w:rPr>
              <w:t>LIS</w:t>
            </w:r>
            <w:r>
              <w:rPr>
                <w:rFonts w:hint="eastAsia" w:ascii="宋体" w:hAnsi="宋体"/>
                <w:sz w:val="21"/>
                <w:szCs w:val="21"/>
              </w:rPr>
              <w:t>无缝连接。</w:t>
            </w:r>
          </w:p>
          <w:p>
            <w:pPr>
              <w:keepNext w:val="0"/>
              <w:keepLines w:val="0"/>
              <w:pageBreakBefore w:val="0"/>
              <w:widowControl/>
              <w:numPr>
                <w:ilvl w:val="0"/>
                <w:numId w:val="27"/>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支持与科华、诺华、罗氏等主流检测设备对接。</w:t>
            </w:r>
          </w:p>
          <w:p>
            <w:pPr>
              <w:keepNext w:val="0"/>
              <w:keepLines w:val="0"/>
              <w:pageBreakBefore w:val="0"/>
              <w:widowControl/>
              <w:numPr>
                <w:ilvl w:val="0"/>
                <w:numId w:val="27"/>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w:t>
            </w:r>
            <w:r>
              <w:rPr>
                <w:rFonts w:ascii="宋体" w:hAnsi="宋体"/>
                <w:sz w:val="21"/>
                <w:szCs w:val="21"/>
              </w:rPr>
              <w:t>HIV</w:t>
            </w:r>
            <w:r>
              <w:rPr>
                <w:rFonts w:hint="eastAsia" w:ascii="宋体" w:hAnsi="宋体"/>
                <w:sz w:val="21"/>
                <w:szCs w:val="21"/>
              </w:rPr>
              <w:t>、</w:t>
            </w:r>
            <w:r>
              <w:rPr>
                <w:rFonts w:ascii="宋体" w:hAnsi="宋体"/>
                <w:sz w:val="21"/>
                <w:szCs w:val="21"/>
              </w:rPr>
              <w:t>HBV</w:t>
            </w:r>
            <w:r>
              <w:rPr>
                <w:rFonts w:hint="eastAsia" w:ascii="宋体" w:hAnsi="宋体"/>
                <w:sz w:val="21"/>
                <w:szCs w:val="21"/>
              </w:rPr>
              <w:t>、</w:t>
            </w:r>
            <w:r>
              <w:rPr>
                <w:rFonts w:ascii="宋体" w:hAnsi="宋体"/>
                <w:sz w:val="21"/>
                <w:szCs w:val="21"/>
              </w:rPr>
              <w:t>HCV</w:t>
            </w:r>
            <w:r>
              <w:rPr>
                <w:rFonts w:hint="eastAsia" w:ascii="宋体" w:hAnsi="宋体"/>
                <w:sz w:val="21"/>
                <w:szCs w:val="21"/>
              </w:rPr>
              <w:t>核酸检测的“混样”以及“拆分”检测工作模式。</w:t>
            </w:r>
          </w:p>
          <w:p>
            <w:pPr>
              <w:keepNext w:val="0"/>
              <w:keepLines w:val="0"/>
              <w:pageBreakBefore w:val="0"/>
              <w:widowControl/>
              <w:numPr>
                <w:ilvl w:val="0"/>
                <w:numId w:val="27"/>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支持血液标本和核酸检验样本的交接。</w:t>
            </w:r>
          </w:p>
          <w:p>
            <w:pPr>
              <w:keepNext w:val="0"/>
              <w:keepLines w:val="0"/>
              <w:pageBreakBefore w:val="0"/>
              <w:widowControl/>
              <w:numPr>
                <w:ilvl w:val="0"/>
                <w:numId w:val="26"/>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支持定制规则，实现核酸项目结果对血液制品的成品化控制，以及对献血者的阻止屏蔽控制；实现血液检测手段与管理系统结合保障血液安全的目的。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5" w:hRule="atLeast"/>
        </w:trPr>
        <w:tc>
          <w:tcPr>
            <w:tcW w:w="132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cs="华文中宋"/>
                <w:b/>
                <w:sz w:val="21"/>
                <w:szCs w:val="21"/>
              </w:rPr>
            </w:pPr>
            <w:r>
              <w:rPr>
                <w:rFonts w:hint="eastAsia" w:ascii="宋体" w:hAnsi="宋体" w:cs="华文中宋"/>
                <w:b/>
                <w:sz w:val="21"/>
                <w:szCs w:val="21"/>
              </w:rPr>
              <w:t>采血核对终端系统</w:t>
            </w:r>
          </w:p>
        </w:tc>
        <w:tc>
          <w:tcPr>
            <w:tcW w:w="7548" w:type="dxa"/>
            <w:gridSpan w:val="2"/>
            <w:vAlign w:val="center"/>
          </w:tcPr>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符合《血站技术操作规程</w:t>
            </w:r>
            <w:r>
              <w:rPr>
                <w:rFonts w:ascii="宋体" w:hAnsi="宋体"/>
                <w:sz w:val="21"/>
                <w:szCs w:val="21"/>
              </w:rPr>
              <w:t xml:space="preserve"> 2012</w:t>
            </w:r>
            <w:r>
              <w:rPr>
                <w:rFonts w:hint="eastAsia" w:ascii="宋体" w:hAnsi="宋体"/>
                <w:sz w:val="21"/>
                <w:szCs w:val="21"/>
              </w:rPr>
              <w:t>版》的要求，对登记表、血袋、试管、留样辫等标签上的条码进行识别和核查，及时发现标签条码粘贴错误的问题</w:t>
            </w:r>
          </w:p>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便捷采血信息登记，实时上传到业务系统</w:t>
            </w:r>
          </w:p>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支持采血异常信息记录</w:t>
            </w:r>
          </w:p>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支持血袋信息录入</w:t>
            </w:r>
          </w:p>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实现对</w:t>
            </w:r>
            <w:r>
              <w:rPr>
                <w:rFonts w:ascii="宋体" w:hAnsi="宋体"/>
                <w:sz w:val="21"/>
                <w:szCs w:val="21"/>
              </w:rPr>
              <w:t>ISBT 128</w:t>
            </w:r>
            <w:r>
              <w:rPr>
                <w:rFonts w:hint="eastAsia" w:ascii="宋体" w:hAnsi="宋体"/>
                <w:sz w:val="21"/>
                <w:szCs w:val="21"/>
              </w:rPr>
              <w:t>（国际输血协会）条码体系的全面支持，对登记表、血袋、试管、留样辫上不同的条码进行识别和核对</w:t>
            </w:r>
          </w:p>
          <w:p>
            <w:pPr>
              <w:keepNext w:val="0"/>
              <w:keepLines w:val="0"/>
              <w:pageBreakBefore w:val="0"/>
              <w:widowControl/>
              <w:numPr>
                <w:ilvl w:val="0"/>
                <w:numId w:val="28"/>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手持终端需符合</w:t>
            </w:r>
            <w:r>
              <w:rPr>
                <w:rFonts w:ascii="宋体" w:hAnsi="宋体"/>
                <w:sz w:val="21"/>
                <w:szCs w:val="21"/>
              </w:rPr>
              <w:t>GB/T 4208</w:t>
            </w:r>
            <w:r>
              <w:rPr>
                <w:rFonts w:hint="eastAsia" w:ascii="宋体" w:hAnsi="宋体"/>
                <w:sz w:val="21"/>
                <w:szCs w:val="21"/>
              </w:rPr>
              <w:t>规定的</w:t>
            </w:r>
            <w:r>
              <w:rPr>
                <w:rFonts w:ascii="宋体" w:hAnsi="宋体"/>
                <w:sz w:val="21"/>
                <w:szCs w:val="21"/>
              </w:rPr>
              <w:t>IP54</w:t>
            </w:r>
            <w:r>
              <w:rPr>
                <w:rFonts w:hint="eastAsia" w:ascii="宋体" w:hAnsi="宋体"/>
                <w:sz w:val="21"/>
                <w:szCs w:val="21"/>
              </w:rPr>
              <w:t>防护等级</w:t>
            </w:r>
            <w:r>
              <w:rPr>
                <w:rFonts w:ascii="宋体" w:hAnsi="宋体"/>
                <w:sz w:val="21"/>
                <w:szCs w:val="21"/>
              </w:rPr>
              <w:t>/CPU SumSang S3C2450</w:t>
            </w:r>
            <w:r>
              <w:rPr>
                <w:rFonts w:hint="eastAsia" w:ascii="宋体" w:hAnsi="宋体"/>
                <w:sz w:val="21"/>
                <w:szCs w:val="21"/>
              </w:rPr>
              <w:t>（</w:t>
            </w:r>
            <w:r>
              <w:rPr>
                <w:rFonts w:ascii="宋体" w:hAnsi="宋体"/>
                <w:sz w:val="21"/>
                <w:szCs w:val="21"/>
              </w:rPr>
              <w:t>533MHZ</w:t>
            </w:r>
            <w:r>
              <w:rPr>
                <w:rFonts w:hint="eastAsia" w:ascii="宋体" w:hAnsi="宋体"/>
                <w:sz w:val="21"/>
                <w:szCs w:val="21"/>
              </w:rPr>
              <w:t>）</w:t>
            </w:r>
            <w:r>
              <w:rPr>
                <w:rFonts w:ascii="宋体" w:hAnsi="宋体"/>
                <w:sz w:val="21"/>
                <w:szCs w:val="21"/>
              </w:rPr>
              <w:t>/</w:t>
            </w:r>
            <w:r>
              <w:rPr>
                <w:rFonts w:hint="eastAsia" w:ascii="宋体" w:hAnsi="宋体"/>
                <w:sz w:val="21"/>
                <w:szCs w:val="21"/>
              </w:rPr>
              <w:t>显示屏：</w:t>
            </w:r>
            <w:r>
              <w:rPr>
                <w:rFonts w:ascii="宋体" w:hAnsi="宋体"/>
                <w:sz w:val="21"/>
                <w:szCs w:val="21"/>
              </w:rPr>
              <w:t>TFT-LED QVGA</w:t>
            </w:r>
            <w:r>
              <w:rPr>
                <w:rFonts w:hint="eastAsia" w:ascii="宋体" w:hAnsi="宋体"/>
                <w:sz w:val="21"/>
                <w:szCs w:val="21"/>
              </w:rPr>
              <w:t>液晶彩色触控屏；分辨率</w:t>
            </w:r>
            <w:r>
              <w:rPr>
                <w:rFonts w:ascii="宋体" w:hAnsi="宋体"/>
                <w:sz w:val="21"/>
                <w:szCs w:val="21"/>
              </w:rPr>
              <w:t>QVGA</w:t>
            </w:r>
            <w:r>
              <w:rPr>
                <w:rFonts w:hint="eastAsia" w:ascii="宋体" w:hAnsi="宋体"/>
                <w:sz w:val="21"/>
                <w:szCs w:val="21"/>
              </w:rPr>
              <w:t>（</w:t>
            </w:r>
            <w:r>
              <w:rPr>
                <w:rFonts w:ascii="宋体" w:hAnsi="宋体"/>
                <w:sz w:val="21"/>
                <w:szCs w:val="21"/>
              </w:rPr>
              <w:t>240*320</w:t>
            </w:r>
            <w:r>
              <w:rPr>
                <w:rFonts w:hint="eastAsia" w:ascii="宋体" w:hAnsi="宋体"/>
                <w:sz w:val="21"/>
                <w:szCs w:val="21"/>
              </w:rPr>
              <w:t>）；尺寸：</w:t>
            </w:r>
            <w:r>
              <w:rPr>
                <w:rFonts w:ascii="宋体" w:hAnsi="宋体"/>
                <w:sz w:val="21"/>
                <w:szCs w:val="21"/>
              </w:rPr>
              <w:t>3.5</w:t>
            </w:r>
            <w:r>
              <w:rPr>
                <w:rFonts w:hint="eastAsia" w:ascii="宋体" w:hAnsi="宋体"/>
                <w:sz w:val="21"/>
                <w:szCs w:val="21"/>
              </w:rPr>
              <w:t>寸</w:t>
            </w:r>
            <w:r>
              <w:rPr>
                <w:rFonts w:ascii="宋体" w:hAnsi="宋体"/>
                <w:sz w:val="21"/>
                <w:szCs w:val="21"/>
              </w:rPr>
              <w:t>/</w:t>
            </w:r>
            <w:r>
              <w:rPr>
                <w:rFonts w:hint="eastAsia" w:ascii="宋体" w:hAnsi="宋体"/>
                <w:sz w:val="21"/>
                <w:szCs w:val="21"/>
              </w:rPr>
              <w:t>主机操作系统：</w:t>
            </w:r>
            <w:r>
              <w:rPr>
                <w:rFonts w:ascii="宋体" w:hAnsi="宋体"/>
                <w:sz w:val="21"/>
                <w:szCs w:val="21"/>
              </w:rPr>
              <w:t xml:space="preserve"> Windows CE5.0</w:t>
            </w:r>
            <w:r>
              <w:rPr>
                <w:rFonts w:hint="eastAsia" w:ascii="宋体" w:hAnsi="宋体"/>
                <w:sz w:val="21"/>
                <w:szCs w:val="21"/>
              </w:rPr>
              <w:t>（多语言）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32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ascii="宋体" w:cs="华文中宋"/>
                <w:b/>
                <w:sz w:val="21"/>
                <w:szCs w:val="21"/>
              </w:rPr>
            </w:pPr>
            <w:r>
              <w:rPr>
                <w:rFonts w:hint="eastAsia" w:ascii="宋体" w:hAnsi="宋体" w:cs="华文中宋"/>
                <w:b/>
                <w:sz w:val="21"/>
                <w:szCs w:val="21"/>
              </w:rPr>
              <w:t>血站数据动态监控系统</w:t>
            </w:r>
          </w:p>
        </w:tc>
        <w:tc>
          <w:tcPr>
            <w:tcW w:w="7548" w:type="dxa"/>
            <w:gridSpan w:val="2"/>
            <w:vAlign w:val="center"/>
          </w:tcPr>
          <w:p>
            <w:pPr>
              <w:keepNext w:val="0"/>
              <w:keepLines w:val="0"/>
              <w:pageBreakBefore w:val="0"/>
              <w:widowControl/>
              <w:numPr>
                <w:ilvl w:val="0"/>
                <w:numId w:val="29"/>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采用嵌入式软硬件一体化设备，通过大屏幕设备展现系统监控状态</w:t>
            </w:r>
          </w:p>
          <w:p>
            <w:pPr>
              <w:keepNext w:val="0"/>
              <w:keepLines w:val="0"/>
              <w:pageBreakBefore w:val="0"/>
              <w:widowControl/>
              <w:numPr>
                <w:ilvl w:val="0"/>
                <w:numId w:val="29"/>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支持全遥控器操作</w:t>
            </w:r>
          </w:p>
          <w:p>
            <w:pPr>
              <w:keepNext w:val="0"/>
              <w:keepLines w:val="0"/>
              <w:pageBreakBefore w:val="0"/>
              <w:widowControl/>
              <w:numPr>
                <w:ilvl w:val="0"/>
                <w:numId w:val="29"/>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与业务系统无缝链接，数据实时交换，确保数据完整一致性</w:t>
            </w:r>
          </w:p>
          <w:p>
            <w:pPr>
              <w:keepNext w:val="0"/>
              <w:keepLines w:val="0"/>
              <w:pageBreakBefore w:val="0"/>
              <w:widowControl/>
              <w:numPr>
                <w:ilvl w:val="0"/>
                <w:numId w:val="29"/>
              </w:numPr>
              <w:tabs>
                <w:tab w:val="left" w:pos="0"/>
              </w:tabs>
              <w:kinsoku/>
              <w:wordWrap/>
              <w:overflowPunct/>
              <w:topLinePunct w:val="0"/>
              <w:autoSpaceDE/>
              <w:autoSpaceDN/>
              <w:bidi w:val="0"/>
              <w:adjustRightInd/>
              <w:snapToGrid/>
              <w:spacing w:line="400" w:lineRule="exact"/>
              <w:ind w:left="220" w:hanging="220"/>
              <w:jc w:val="left"/>
              <w:textAlignment w:val="auto"/>
              <w:outlineLvl w:val="9"/>
              <w:rPr>
                <w:rFonts w:ascii="宋体"/>
                <w:sz w:val="21"/>
                <w:szCs w:val="21"/>
              </w:rPr>
            </w:pPr>
            <w:r>
              <w:rPr>
                <w:rFonts w:hint="eastAsia" w:ascii="宋体" w:hAnsi="宋体"/>
                <w:sz w:val="21"/>
                <w:szCs w:val="21"/>
              </w:rPr>
              <w:t>实时分析血站系统当前的库存状况，分析有效的可用库存及预警，同一屏幕下展现合格库存、红细胞有效库存、血液发放、血液采集情况，指导血库的库存管理策略</w:t>
            </w:r>
          </w:p>
        </w:tc>
      </w:tr>
    </w:tbl>
    <w:p>
      <w:pPr>
        <w:spacing w:line="360" w:lineRule="auto"/>
        <w:rPr>
          <w:rFonts w:hint="eastAsia"/>
          <w:b/>
          <w:sz w:val="32"/>
          <w:szCs w:val="32"/>
        </w:rPr>
      </w:pPr>
    </w:p>
    <w:p>
      <w:pPr>
        <w:pStyle w:val="66"/>
        <w:rPr>
          <w:b/>
          <w:sz w:val="24"/>
          <w:szCs w:val="24"/>
          <w:lang w:eastAsia="zh-CN"/>
        </w:rPr>
      </w:pPr>
      <w:r>
        <w:rPr>
          <w:rFonts w:hint="eastAsia"/>
          <w:b/>
          <w:sz w:val="24"/>
          <w:szCs w:val="24"/>
          <w:lang w:eastAsia="zh-CN"/>
        </w:rPr>
        <w:t>五、实施及售后要求</w:t>
      </w:r>
    </w:p>
    <w:p>
      <w:pPr>
        <w:pStyle w:val="66"/>
        <w:spacing w:line="480" w:lineRule="exact"/>
        <w:rPr>
          <w:b/>
          <w:sz w:val="21"/>
          <w:szCs w:val="21"/>
          <w:lang w:eastAsia="zh-CN"/>
        </w:rPr>
      </w:pPr>
      <w:r>
        <w:rPr>
          <w:rFonts w:hint="eastAsia"/>
          <w:b/>
          <w:sz w:val="21"/>
          <w:szCs w:val="21"/>
          <w:lang w:eastAsia="zh-CN"/>
        </w:rPr>
        <w:t>1、实施交付要求</w:t>
      </w:r>
    </w:p>
    <w:p>
      <w:pPr>
        <w:pStyle w:val="66"/>
        <w:spacing w:line="480" w:lineRule="exact"/>
        <w:ind w:firstLine="420" w:firstLineChars="200"/>
        <w:rPr>
          <w:sz w:val="21"/>
          <w:szCs w:val="21"/>
        </w:rPr>
      </w:pPr>
      <w:r>
        <w:rPr>
          <w:rFonts w:hint="eastAsia" w:ascii="宋体" w:hAnsi="宋体"/>
          <w:sz w:val="21"/>
          <w:szCs w:val="21"/>
        </w:rPr>
        <w:t>签定合同后要求在</w:t>
      </w:r>
      <w:r>
        <w:rPr>
          <w:rFonts w:ascii="宋体" w:hAnsi="宋体"/>
          <w:sz w:val="21"/>
          <w:szCs w:val="21"/>
        </w:rPr>
        <w:t>45</w:t>
      </w:r>
      <w:r>
        <w:rPr>
          <w:rFonts w:hint="eastAsia" w:ascii="宋体" w:hAnsi="宋体"/>
          <w:sz w:val="21"/>
          <w:szCs w:val="21"/>
        </w:rPr>
        <w:t>个日历日内完成</w:t>
      </w:r>
      <w:r>
        <w:rPr>
          <w:rFonts w:hint="eastAsia" w:ascii="宋体" w:hAnsi="宋体"/>
          <w:sz w:val="21"/>
          <w:szCs w:val="21"/>
          <w:lang w:val="en-US" w:eastAsia="zh-CN"/>
        </w:rPr>
        <w:t>系统</w:t>
      </w:r>
      <w:r>
        <w:rPr>
          <w:rFonts w:hint="eastAsia" w:ascii="宋体" w:hAnsi="宋体"/>
          <w:sz w:val="21"/>
          <w:szCs w:val="21"/>
        </w:rPr>
        <w:t>的安装调试并交付验收，需确保验收合格。每延迟</w:t>
      </w:r>
      <w:r>
        <w:rPr>
          <w:rFonts w:ascii="宋体" w:hAnsi="宋体"/>
          <w:sz w:val="21"/>
          <w:szCs w:val="21"/>
        </w:rPr>
        <w:t>1</w:t>
      </w:r>
      <w:r>
        <w:rPr>
          <w:rFonts w:hint="eastAsia" w:ascii="宋体" w:hAnsi="宋体"/>
          <w:sz w:val="21"/>
          <w:szCs w:val="21"/>
        </w:rPr>
        <w:t>天按合同金额</w:t>
      </w:r>
      <w:r>
        <w:rPr>
          <w:rFonts w:ascii="宋体" w:hAnsi="宋体"/>
          <w:sz w:val="21"/>
          <w:szCs w:val="21"/>
        </w:rPr>
        <w:t>5</w:t>
      </w:r>
      <w:r>
        <w:rPr>
          <w:rFonts w:hint="eastAsia" w:ascii="宋体" w:hAnsi="宋体"/>
          <w:sz w:val="21"/>
          <w:szCs w:val="21"/>
        </w:rPr>
        <w:t>‰扣缴违约金，若延期</w:t>
      </w:r>
      <w:r>
        <w:rPr>
          <w:rFonts w:ascii="宋体" w:hAnsi="宋体"/>
          <w:sz w:val="21"/>
          <w:szCs w:val="21"/>
        </w:rPr>
        <w:t>30</w:t>
      </w:r>
      <w:r>
        <w:rPr>
          <w:rFonts w:hint="eastAsia" w:ascii="宋体" w:hAnsi="宋体"/>
          <w:sz w:val="21"/>
          <w:szCs w:val="21"/>
        </w:rPr>
        <w:t>天仍不能交付验收的，采购人除收取上述的违约金之外，同时有权单方面解除合同，因此造成的所有损失和责任由中标供应商承担。</w:t>
      </w:r>
    </w:p>
    <w:p>
      <w:pPr>
        <w:pStyle w:val="66"/>
        <w:spacing w:line="480" w:lineRule="exact"/>
        <w:rPr>
          <w:b/>
          <w:sz w:val="21"/>
          <w:szCs w:val="21"/>
        </w:rPr>
      </w:pPr>
      <w:bookmarkStart w:id="9" w:name="_Toc29724"/>
      <w:bookmarkStart w:id="10" w:name="_Toc287340083"/>
      <w:bookmarkStart w:id="11" w:name="_Toc276652312"/>
      <w:bookmarkStart w:id="12" w:name="_Toc270083527"/>
      <w:r>
        <w:rPr>
          <w:rFonts w:hint="eastAsia"/>
          <w:b/>
          <w:sz w:val="21"/>
          <w:szCs w:val="21"/>
          <w:lang w:eastAsia="zh-CN"/>
        </w:rPr>
        <w:t>2、</w:t>
      </w:r>
      <w:r>
        <w:rPr>
          <w:rFonts w:hint="eastAsia"/>
          <w:b/>
          <w:sz w:val="21"/>
          <w:szCs w:val="21"/>
        </w:rPr>
        <w:t>培训要求</w:t>
      </w:r>
      <w:bookmarkEnd w:id="9"/>
      <w:bookmarkEnd w:id="10"/>
      <w:bookmarkEnd w:id="11"/>
      <w:bookmarkEnd w:id="12"/>
    </w:p>
    <w:p>
      <w:pPr>
        <w:spacing w:line="360" w:lineRule="auto"/>
        <w:ind w:firstLine="31680" w:firstLineChars="200"/>
        <w:rPr>
          <w:rFonts w:ascii="宋体"/>
          <w:sz w:val="21"/>
          <w:szCs w:val="21"/>
        </w:rPr>
      </w:pPr>
      <w:r>
        <w:rPr>
          <w:rFonts w:hint="eastAsia" w:ascii="宋体" w:hAnsi="宋体"/>
          <w:sz w:val="21"/>
          <w:szCs w:val="21"/>
        </w:rPr>
        <w:t>中标单位应针软件系统的管理、维护、开发和使用等提供相应的培训。具体培训要求包括：</w:t>
      </w:r>
    </w:p>
    <w:p>
      <w:pPr>
        <w:numPr>
          <w:ilvl w:val="0"/>
          <w:numId w:val="30"/>
        </w:numPr>
        <w:spacing w:line="360" w:lineRule="auto"/>
        <w:rPr>
          <w:rFonts w:ascii="宋体"/>
          <w:sz w:val="21"/>
          <w:szCs w:val="21"/>
        </w:rPr>
      </w:pPr>
      <w:r>
        <w:rPr>
          <w:rFonts w:hint="eastAsia" w:ascii="宋体" w:hAnsi="宋体"/>
          <w:sz w:val="21"/>
          <w:szCs w:val="21"/>
        </w:rPr>
        <w:t>中标单位必须提供具有相应专业知识、实际工作和教学经验的培训讲师、辅导人员和相应的教材。培训所使用的语言和教材必须是中文。</w:t>
      </w:r>
    </w:p>
    <w:p>
      <w:pPr>
        <w:numPr>
          <w:ilvl w:val="0"/>
          <w:numId w:val="30"/>
        </w:numPr>
        <w:spacing w:line="360" w:lineRule="auto"/>
        <w:rPr>
          <w:rFonts w:ascii="宋体"/>
          <w:sz w:val="21"/>
          <w:szCs w:val="21"/>
        </w:rPr>
      </w:pPr>
      <w:r>
        <w:rPr>
          <w:rFonts w:hint="eastAsia" w:ascii="宋体" w:hAnsi="宋体"/>
          <w:sz w:val="21"/>
          <w:szCs w:val="21"/>
        </w:rPr>
        <w:t>中标单位负责提供培训所需计划和资料（包括纸质文档和电子文档），招标人有权在系统内部使用这些培训资料。</w:t>
      </w:r>
    </w:p>
    <w:p>
      <w:pPr>
        <w:pStyle w:val="66"/>
        <w:spacing w:line="480" w:lineRule="exact"/>
        <w:rPr>
          <w:sz w:val="21"/>
          <w:szCs w:val="21"/>
          <w:lang w:eastAsia="zh-CN"/>
        </w:rPr>
      </w:pPr>
    </w:p>
    <w:p>
      <w:pPr>
        <w:pStyle w:val="66"/>
        <w:numPr>
          <w:ilvl w:val="0"/>
          <w:numId w:val="31"/>
        </w:numPr>
        <w:spacing w:line="480" w:lineRule="exact"/>
        <w:rPr>
          <w:rFonts w:hint="eastAsia"/>
          <w:b/>
          <w:sz w:val="21"/>
          <w:szCs w:val="21"/>
          <w:lang w:eastAsia="zh-CN"/>
        </w:rPr>
      </w:pPr>
      <w:bookmarkStart w:id="13" w:name="_Toc11465"/>
      <w:bookmarkStart w:id="14" w:name="_Toc287340084"/>
      <w:bookmarkStart w:id="15" w:name="_Toc276652313"/>
      <w:bookmarkStart w:id="16" w:name="_Toc270083528"/>
      <w:r>
        <w:rPr>
          <w:rFonts w:hint="eastAsia"/>
          <w:b/>
          <w:sz w:val="21"/>
          <w:szCs w:val="21"/>
          <w:lang w:eastAsia="zh-CN"/>
        </w:rPr>
        <w:t>售后服务要求</w:t>
      </w:r>
      <w:bookmarkEnd w:id="13"/>
      <w:bookmarkEnd w:id="14"/>
      <w:bookmarkEnd w:id="15"/>
      <w:bookmarkEnd w:id="16"/>
    </w:p>
    <w:p>
      <w:pPr>
        <w:pStyle w:val="66"/>
        <w:numPr>
          <w:ilvl w:val="0"/>
          <w:numId w:val="0"/>
        </w:numPr>
        <w:spacing w:line="480" w:lineRule="exact"/>
        <w:rPr>
          <w:rFonts w:ascii="宋体"/>
          <w:sz w:val="21"/>
          <w:szCs w:val="21"/>
        </w:rPr>
      </w:pPr>
      <w:r>
        <w:rPr>
          <w:rFonts w:hint="eastAsia"/>
          <w:sz w:val="21"/>
          <w:szCs w:val="21"/>
          <w:lang w:eastAsia="zh-CN"/>
        </w:rPr>
        <w:t>1）</w:t>
      </w:r>
      <w:r>
        <w:rPr>
          <w:rFonts w:hint="eastAsia"/>
          <w:sz w:val="21"/>
          <w:szCs w:val="21"/>
          <w:lang w:val="en-US" w:eastAsia="zh-CN"/>
        </w:rPr>
        <w:t>保修期：</w:t>
      </w:r>
      <w:r>
        <w:rPr>
          <w:rFonts w:hint="eastAsia" w:ascii="宋体" w:hAnsi="宋体"/>
          <w:sz w:val="21"/>
          <w:szCs w:val="21"/>
        </w:rPr>
        <w:t>中标单位提供系统验收合格后</w:t>
      </w:r>
      <w:r>
        <w:rPr>
          <w:rFonts w:ascii="宋体" w:hAnsi="宋体"/>
          <w:sz w:val="21"/>
          <w:szCs w:val="21"/>
        </w:rPr>
        <w:t>1</w:t>
      </w:r>
      <w:r>
        <w:rPr>
          <w:rFonts w:hint="eastAsia" w:ascii="宋体" w:hAnsi="宋体"/>
          <w:sz w:val="21"/>
          <w:szCs w:val="21"/>
        </w:rPr>
        <w:t>年内的技术支持服务</w:t>
      </w:r>
      <w:r>
        <w:rPr>
          <w:rFonts w:hint="eastAsia" w:ascii="宋体" w:hAnsi="宋体"/>
          <w:sz w:val="21"/>
          <w:szCs w:val="21"/>
          <w:lang w:eastAsia="zh-CN"/>
        </w:rPr>
        <w:t>。</w:t>
      </w:r>
    </w:p>
    <w:p>
      <w:pPr>
        <w:pStyle w:val="66"/>
        <w:spacing w:line="480" w:lineRule="exact"/>
        <w:rPr>
          <w:rFonts w:hint="eastAsia"/>
          <w:sz w:val="21"/>
          <w:szCs w:val="21"/>
        </w:rPr>
      </w:pPr>
      <w:r>
        <w:rPr>
          <w:rFonts w:hint="eastAsia" w:ascii="宋体" w:hAnsi="宋体"/>
          <w:sz w:val="21"/>
          <w:szCs w:val="21"/>
          <w:lang w:val="en-US" w:eastAsia="zh-CN"/>
        </w:rPr>
        <w:t>2）</w:t>
      </w:r>
      <w:r>
        <w:rPr>
          <w:rFonts w:hint="eastAsia" w:ascii="宋体" w:hAnsi="宋体"/>
          <w:sz w:val="21"/>
          <w:szCs w:val="21"/>
        </w:rPr>
        <w:t>中标单位必须提供</w:t>
      </w:r>
      <w:r>
        <w:rPr>
          <w:rFonts w:ascii="宋体" w:hAnsi="宋体"/>
          <w:sz w:val="21"/>
          <w:szCs w:val="21"/>
        </w:rPr>
        <w:t>7</w:t>
      </w:r>
      <w:r>
        <w:rPr>
          <w:rFonts w:hint="eastAsia" w:ascii="宋体" w:hAnsi="宋体"/>
          <w:sz w:val="21"/>
          <w:szCs w:val="21"/>
        </w:rPr>
        <w:t>×</w:t>
      </w:r>
      <w:r>
        <w:rPr>
          <w:rFonts w:ascii="宋体" w:hAnsi="宋体"/>
          <w:sz w:val="21"/>
          <w:szCs w:val="21"/>
        </w:rPr>
        <w:t>24</w:t>
      </w:r>
      <w:r>
        <w:rPr>
          <w:rFonts w:hint="eastAsia" w:ascii="宋体" w:hAnsi="宋体"/>
          <w:sz w:val="21"/>
          <w:szCs w:val="21"/>
        </w:rPr>
        <w:t>小时电话技术支持（开通</w:t>
      </w:r>
      <w:r>
        <w:rPr>
          <w:rFonts w:ascii="宋体" w:hAnsi="宋体"/>
          <w:sz w:val="21"/>
          <w:szCs w:val="21"/>
        </w:rPr>
        <w:t>24</w:t>
      </w:r>
      <w:r>
        <w:rPr>
          <w:rFonts w:hint="eastAsia" w:ascii="宋体" w:hAnsi="宋体"/>
          <w:sz w:val="21"/>
          <w:szCs w:val="21"/>
        </w:rPr>
        <w:t>小时电话服务热线），包括邮件、电话、远程维护、现场服务等方式。必须保证有足够的人员（专人专职，不少于</w:t>
      </w:r>
      <w:r>
        <w:rPr>
          <w:rFonts w:ascii="宋体" w:hAnsi="宋体"/>
          <w:sz w:val="21"/>
          <w:szCs w:val="21"/>
        </w:rPr>
        <w:t>2</w:t>
      </w:r>
      <w:r>
        <w:rPr>
          <w:rFonts w:hint="eastAsia" w:ascii="宋体" w:hAnsi="宋体"/>
          <w:sz w:val="21"/>
          <w:szCs w:val="21"/>
        </w:rPr>
        <w:t>人）负责本系统运维工作，并保证</w:t>
      </w:r>
      <w:r>
        <w:rPr>
          <w:rFonts w:ascii="宋体" w:hAnsi="宋体"/>
          <w:sz w:val="21"/>
          <w:szCs w:val="21"/>
        </w:rPr>
        <w:t>30</w:t>
      </w:r>
      <w:r>
        <w:rPr>
          <w:rFonts w:hint="eastAsia" w:ascii="宋体" w:hAnsi="宋体"/>
          <w:sz w:val="21"/>
          <w:szCs w:val="21"/>
        </w:rPr>
        <w:t>分钟内对用户的维护请求予以响应，若远程维护无法解决，</w:t>
      </w:r>
      <w:r>
        <w:rPr>
          <w:rFonts w:ascii="宋体" w:hAnsi="宋体"/>
          <w:sz w:val="21"/>
          <w:szCs w:val="21"/>
        </w:rPr>
        <w:t>24</w:t>
      </w:r>
      <w:r>
        <w:rPr>
          <w:rFonts w:hint="eastAsia" w:ascii="宋体" w:hAnsi="宋体"/>
          <w:sz w:val="21"/>
          <w:szCs w:val="21"/>
        </w:rPr>
        <w:t>小时内到达现场，</w:t>
      </w:r>
      <w:r>
        <w:rPr>
          <w:rFonts w:ascii="宋体" w:hAnsi="宋体"/>
          <w:sz w:val="21"/>
          <w:szCs w:val="21"/>
        </w:rPr>
        <w:t>48</w:t>
      </w:r>
      <w:r>
        <w:rPr>
          <w:rFonts w:hint="eastAsia" w:ascii="宋体" w:hAnsi="宋体"/>
          <w:sz w:val="21"/>
          <w:szCs w:val="21"/>
        </w:rPr>
        <w:t>小时内恢复系统正常运行。</w:t>
      </w:r>
    </w:p>
    <w:p>
      <w:pPr>
        <w:spacing w:line="360" w:lineRule="auto"/>
        <w:outlineLvl w:val="0"/>
        <w:rPr>
          <w:rFonts w:hint="eastAsia" w:ascii="宋体" w:hAnsi="宋体"/>
          <w:b/>
          <w:bCs/>
          <w:sz w:val="24"/>
          <w:szCs w:val="24"/>
        </w:rPr>
      </w:pPr>
      <w:r>
        <w:rPr>
          <w:rFonts w:hint="eastAsia" w:ascii="宋体" w:hAnsi="宋体"/>
          <w:b/>
          <w:bCs/>
          <w:sz w:val="24"/>
          <w:szCs w:val="24"/>
          <w:lang w:val="en-US" w:eastAsia="zh-CN"/>
        </w:rPr>
        <w:t>六</w:t>
      </w:r>
      <w:r>
        <w:rPr>
          <w:rFonts w:hint="eastAsia" w:ascii="宋体" w:hAnsi="宋体"/>
          <w:b/>
          <w:bCs/>
          <w:sz w:val="24"/>
          <w:szCs w:val="24"/>
        </w:rPr>
        <w:t>、付款要求</w:t>
      </w:r>
    </w:p>
    <w:p>
      <w:pPr>
        <w:spacing w:line="360" w:lineRule="auto"/>
        <w:outlineLvl w:val="0"/>
        <w:rPr>
          <w:rFonts w:hint="eastAsia" w:ascii="宋体" w:hAnsi="宋体"/>
          <w:b w:val="0"/>
          <w:bCs w:val="0"/>
          <w:sz w:val="21"/>
          <w:szCs w:val="21"/>
        </w:rPr>
      </w:pPr>
      <w:r>
        <w:rPr>
          <w:rFonts w:hint="eastAsia" w:ascii="宋体" w:hAnsi="宋体"/>
          <w:b w:val="0"/>
          <w:bCs w:val="0"/>
          <w:sz w:val="21"/>
          <w:szCs w:val="21"/>
          <w:lang w:val="en-US" w:eastAsia="zh-CN"/>
        </w:rPr>
        <w:t>1、</w:t>
      </w:r>
      <w:r>
        <w:rPr>
          <w:rFonts w:hint="eastAsia" w:ascii="宋体" w:hAnsi="宋体"/>
          <w:b w:val="0"/>
          <w:bCs w:val="0"/>
          <w:sz w:val="21"/>
          <w:szCs w:val="21"/>
        </w:rPr>
        <w:t>合同签订后，10个工作日内，中标单位向采购单位支付合同总额的5%作为履约保证金，待验收合格后转为质保金，在保修期内由采购单位暂存。保修期内，中标单位在维护保养等需提供的所有服务中，无发生重大差错、服务良好的，采购单位在保修期满后15个工作日内无息退还质保金。若发生重大差错、服务不到位的，采购单位有权按照中标单位实际提供服务质量没收全额质保金。</w:t>
      </w:r>
    </w:p>
    <w:p>
      <w:pPr>
        <w:spacing w:line="360" w:lineRule="auto"/>
        <w:outlineLvl w:val="0"/>
        <w:rPr>
          <w:rFonts w:hint="eastAsia" w:ascii="宋体" w:hAnsi="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cs="宋体"/>
          <w:b w:val="0"/>
          <w:bCs w:val="0"/>
          <w:sz w:val="21"/>
          <w:szCs w:val="21"/>
        </w:rPr>
        <w:t>、项目通过验收通过后支付中标金额的</w:t>
      </w:r>
      <w:r>
        <w:rPr>
          <w:rFonts w:hint="eastAsia" w:ascii="宋体" w:hAnsi="宋体" w:cs="宋体"/>
          <w:b w:val="0"/>
          <w:bCs w:val="0"/>
          <w:sz w:val="21"/>
          <w:szCs w:val="21"/>
          <w:lang w:val="en-US" w:eastAsia="zh-CN"/>
        </w:rPr>
        <w:t>100</w:t>
      </w:r>
      <w:r>
        <w:rPr>
          <w:rFonts w:hint="eastAsia" w:ascii="宋体" w:hAnsi="宋体" w:cs="宋体"/>
          <w:b w:val="0"/>
          <w:bCs w:val="0"/>
          <w:sz w:val="21"/>
          <w:szCs w:val="21"/>
        </w:rPr>
        <w:t>%</w:t>
      </w:r>
      <w:r>
        <w:rPr>
          <w:rFonts w:hint="eastAsia"/>
          <w:b w:val="0"/>
          <w:bCs w:val="0"/>
          <w:sz w:val="21"/>
          <w:szCs w:val="21"/>
        </w:rPr>
        <w:t>；</w:t>
      </w:r>
    </w:p>
    <w:p>
      <w:pPr>
        <w:spacing w:line="360" w:lineRule="auto"/>
        <w:ind w:left="315" w:hanging="315" w:hangingChars="150"/>
        <w:rPr>
          <w:rFonts w:hint="eastAsia" w:ascii="宋体" w:hAnsi="宋体" w:cs="宋体"/>
          <w:sz w:val="21"/>
          <w:szCs w:val="21"/>
        </w:rPr>
      </w:pPr>
      <w:r>
        <w:rPr>
          <w:rFonts w:hint="eastAsia" w:ascii="宋体" w:hAnsi="宋体" w:cs="宋体"/>
          <w:sz w:val="21"/>
          <w:szCs w:val="21"/>
          <w:lang w:val="en-US" w:eastAsia="zh-CN"/>
        </w:rPr>
        <w:t>3</w:t>
      </w:r>
      <w:r>
        <w:rPr>
          <w:rFonts w:ascii="宋体" w:hAnsi="宋体" w:cs="宋体"/>
          <w:sz w:val="21"/>
          <w:szCs w:val="21"/>
        </w:rPr>
        <w:t>、采购人支付每笔货款时，成交人应提供相应金额的正式发票；</w:t>
      </w:r>
    </w:p>
    <w:p>
      <w:pPr>
        <w:spacing w:line="360" w:lineRule="auto"/>
        <w:ind w:left="315" w:hanging="315" w:hangingChars="150"/>
        <w:rPr>
          <w:rFonts w:hint="eastAsia" w:ascii="宋体" w:hAnsi="宋体" w:cs="宋体"/>
          <w:sz w:val="21"/>
          <w:szCs w:val="21"/>
        </w:rPr>
      </w:pPr>
      <w:r>
        <w:rPr>
          <w:rFonts w:hint="eastAsia" w:ascii="宋体" w:hAnsi="宋体" w:cs="宋体"/>
          <w:sz w:val="21"/>
          <w:szCs w:val="21"/>
          <w:lang w:val="en-US" w:eastAsia="zh-CN"/>
        </w:rPr>
        <w:t>4</w:t>
      </w:r>
      <w:r>
        <w:rPr>
          <w:rFonts w:ascii="宋体" w:hAnsi="宋体" w:cs="宋体"/>
          <w:sz w:val="21"/>
          <w:szCs w:val="21"/>
        </w:rPr>
        <w:t>、付款方式：采用支票、银行汇付（含电汇）等形式；</w:t>
      </w:r>
    </w:p>
    <w:p>
      <w:pPr>
        <w:pStyle w:val="66"/>
        <w:spacing w:line="480" w:lineRule="exact"/>
        <w:rPr>
          <w:rFonts w:hint="eastAsia"/>
          <w:sz w:val="21"/>
          <w:szCs w:val="21"/>
        </w:rPr>
        <w:sectPr>
          <w:headerReference r:id="rId8" w:type="default"/>
          <w:footerReference r:id="rId9" w:type="default"/>
          <w:pgSz w:w="11906" w:h="16838"/>
          <w:pgMar w:top="1440" w:right="1418" w:bottom="1440" w:left="1418" w:header="851" w:footer="992" w:gutter="0"/>
          <w:pgNumType w:start="1"/>
          <w:cols w:space="720" w:num="1"/>
          <w:docGrid w:type="lines" w:linePitch="312" w:charSpace="0"/>
        </w:sectPr>
      </w:pPr>
      <w:r>
        <w:rPr>
          <w:rFonts w:hint="eastAsia" w:ascii="宋体" w:hAnsi="宋体" w:cs="宋体"/>
          <w:sz w:val="21"/>
          <w:szCs w:val="21"/>
          <w:lang w:val="en-US" w:eastAsia="zh-CN"/>
        </w:rPr>
        <w:t>5</w:t>
      </w:r>
      <w:r>
        <w:rPr>
          <w:rFonts w:ascii="宋体" w:hAnsi="宋体" w:cs="宋体"/>
          <w:sz w:val="21"/>
          <w:szCs w:val="21"/>
        </w:rPr>
        <w:t>、本合同的付款时间为采购人向政府采购支付部门提出支付申请的时间（不含政府财政支付部门审查的时间）。</w:t>
      </w: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p>
    <w:p>
      <w:pPr>
        <w:spacing w:line="480" w:lineRule="exact"/>
        <w:jc w:val="center"/>
        <w:rPr>
          <w:rFonts w:hint="eastAsia" w:ascii="宋体" w:hAnsi="宋体"/>
          <w:b/>
          <w:sz w:val="44"/>
        </w:rPr>
      </w:pPr>
      <w:r>
        <w:rPr>
          <w:rFonts w:hint="eastAsia" w:ascii="宋体" w:hAnsi="宋体"/>
          <w:b/>
          <w:sz w:val="44"/>
        </w:rPr>
        <w:t>第四部分</w:t>
      </w:r>
    </w:p>
    <w:p>
      <w:pPr>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spacing w:line="480" w:lineRule="exact"/>
        <w:jc w:val="center"/>
        <w:rPr>
          <w:rFonts w:hint="eastAsia" w:ascii="宋体" w:hAnsi="宋体"/>
          <w:b/>
          <w:sz w:val="24"/>
        </w:rPr>
      </w:pPr>
    </w:p>
    <w:p>
      <w:pPr>
        <w:spacing w:line="480" w:lineRule="exact"/>
        <w:jc w:val="center"/>
        <w:rPr>
          <w:rFonts w:hint="eastAsia" w:ascii="宋体" w:hAnsi="宋体"/>
          <w:b/>
          <w:sz w:val="24"/>
        </w:rPr>
      </w:pPr>
    </w:p>
    <w:p>
      <w:pPr>
        <w:spacing w:line="480" w:lineRule="exact"/>
        <w:jc w:val="center"/>
        <w:rPr>
          <w:rFonts w:hint="eastAsia" w:ascii="宋体" w:hAnsi="宋体"/>
          <w:b/>
          <w:sz w:val="24"/>
        </w:rPr>
      </w:pPr>
    </w:p>
    <w:p>
      <w:pPr>
        <w:spacing w:line="480" w:lineRule="exact"/>
        <w:jc w:val="center"/>
        <w:rPr>
          <w:rFonts w:ascii="宋体" w:hAnsi="宋体"/>
          <w:sz w:val="24"/>
        </w:rPr>
      </w:pPr>
    </w:p>
    <w:p>
      <w:pPr>
        <w:spacing w:line="480" w:lineRule="exact"/>
        <w:jc w:val="center"/>
        <w:rPr>
          <w:rFonts w:ascii="宋体" w:hAnsi="宋体"/>
          <w:sz w:val="24"/>
        </w:rPr>
      </w:pPr>
    </w:p>
    <w:p>
      <w:pPr>
        <w:jc w:val="center"/>
        <w:rPr>
          <w:rFonts w:ascii="宋体" w:hAnsi="宋体" w:cs="宋体"/>
          <w:sz w:val="52"/>
          <w:szCs w:val="52"/>
        </w:rPr>
      </w:pPr>
    </w:p>
    <w:p/>
    <w:p/>
    <w:p/>
    <w:p/>
    <w:p/>
    <w:p/>
    <w:p/>
    <w:p/>
    <w:p/>
    <w:p/>
    <w:p/>
    <w:p/>
    <w:p/>
    <w:p>
      <w:pPr>
        <w:rPr>
          <w:rFonts w:hint="eastAsia"/>
        </w:rPr>
      </w:pPr>
      <w:r>
        <w:br w:type="page"/>
      </w:r>
    </w:p>
    <w:p>
      <w:pPr>
        <w:jc w:val="center"/>
        <w:rPr>
          <w:rFonts w:hint="eastAsia" w:ascii="华文新魏" w:eastAsia="华文新魏" w:cs="宋体"/>
          <w:sz w:val="52"/>
          <w:szCs w:val="52"/>
        </w:rPr>
      </w:pPr>
    </w:p>
    <w:p>
      <w:pPr>
        <w:adjustRightInd w:val="0"/>
        <w:snapToGrid w:val="0"/>
        <w:spacing w:line="360" w:lineRule="auto"/>
        <w:ind w:left="14" w:leftChars="-85" w:right="-336" w:rightChars="-160" w:hanging="192" w:hangingChars="40"/>
        <w:jc w:val="center"/>
        <w:rPr>
          <w:rFonts w:hint="eastAsia" w:ascii="华文新魏" w:eastAsia="华文新魏" w:cs="宋体"/>
          <w:b/>
          <w:sz w:val="48"/>
          <w:szCs w:val="48"/>
          <w:lang w:eastAsia="zh-CN"/>
        </w:rPr>
      </w:pPr>
      <w:r>
        <w:rPr>
          <w:rFonts w:hint="eastAsia" w:ascii="Calibri" w:hAnsi="Calibri" w:eastAsia="华文新魏"/>
          <w:b/>
          <w:sz w:val="48"/>
          <w:szCs w:val="48"/>
          <w:lang w:eastAsia="zh-CN"/>
        </w:rPr>
        <w:t>云浮市中心血站采供血业务管理系统升级改造项目（重招）</w:t>
      </w:r>
    </w:p>
    <w:p>
      <w:pPr>
        <w:adjustRightInd w:val="0"/>
        <w:snapToGrid w:val="0"/>
        <w:spacing w:line="360" w:lineRule="auto"/>
        <w:jc w:val="center"/>
        <w:rPr>
          <w:rFonts w:hint="eastAsia" w:ascii="华文新魏" w:eastAsia="华文新魏" w:cs="宋体"/>
          <w:sz w:val="36"/>
          <w:szCs w:val="36"/>
        </w:rPr>
      </w:pPr>
    </w:p>
    <w:p>
      <w:pPr>
        <w:adjustRightInd w:val="0"/>
        <w:snapToGrid w:val="0"/>
        <w:spacing w:line="360" w:lineRule="auto"/>
        <w:jc w:val="center"/>
        <w:rPr>
          <w:rFonts w:hint="eastAsia"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华文新魏" w:eastAsia="华文新魏"/>
          <w:b/>
          <w:spacing w:val="200"/>
          <w:sz w:val="52"/>
          <w:szCs w:val="5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ind w:left="1680"/>
        <w:rPr>
          <w:rFonts w:hint="eastAsia"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签订日期：二○一六年   月     日</w:t>
      </w:r>
    </w:p>
    <w:p>
      <w:pPr>
        <w:spacing w:line="460" w:lineRule="exact"/>
        <w:rPr>
          <w:rFonts w:hint="eastAsia"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rPr>
          <w:rFonts w:hint="eastAsia" w:ascii="宋体" w:hAnsi="宋体"/>
          <w:szCs w:val="21"/>
        </w:rPr>
      </w:pPr>
      <w:r>
        <w:rPr>
          <w:rFonts w:hint="eastAsia" w:ascii="宋体" w:hAnsi="宋体"/>
          <w:szCs w:val="21"/>
        </w:rPr>
        <w:t xml:space="preserve">甲    方：                 </w:t>
      </w:r>
    </w:p>
    <w:p>
      <w:pPr>
        <w:rPr>
          <w:rFonts w:hint="eastAsia" w:ascii="宋体" w:hAnsi="宋体"/>
          <w:szCs w:val="21"/>
        </w:rPr>
      </w:pPr>
      <w:r>
        <w:rPr>
          <w:rFonts w:hint="eastAsia" w:ascii="宋体" w:hAnsi="宋体"/>
          <w:szCs w:val="21"/>
        </w:rPr>
        <w:t>电    话：           　   传  真：           地  址：</w:t>
      </w:r>
    </w:p>
    <w:p>
      <w:pPr>
        <w:rPr>
          <w:rFonts w:hint="eastAsia"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rPr>
          <w:rFonts w:hint="eastAsia" w:ascii="宋体" w:hAnsi="宋体"/>
          <w:szCs w:val="21"/>
        </w:rPr>
      </w:pPr>
      <w:r>
        <w:rPr>
          <w:rFonts w:hint="eastAsia" w:ascii="宋体" w:hAnsi="宋体"/>
          <w:szCs w:val="21"/>
        </w:rPr>
        <w:t xml:space="preserve">项目名称：                                  </w:t>
      </w:r>
    </w:p>
    <w:p>
      <w:pPr>
        <w:rPr>
          <w:rFonts w:hint="eastAsia" w:ascii="宋体" w:hAnsi="宋体"/>
          <w:szCs w:val="21"/>
        </w:rPr>
      </w:pPr>
      <w:r>
        <w:rPr>
          <w:rFonts w:hint="eastAsia" w:ascii="宋体" w:hAnsi="宋体"/>
          <w:szCs w:val="21"/>
        </w:rPr>
        <w:t xml:space="preserve">采购编号：  </w:t>
      </w:r>
    </w:p>
    <w:p>
      <w:pPr>
        <w:rPr>
          <w:rFonts w:hint="eastAsia" w:ascii="宋体" w:hAnsi="宋体"/>
          <w:szCs w:val="21"/>
        </w:rPr>
      </w:pPr>
    </w:p>
    <w:p>
      <w:pPr>
        <w:rPr>
          <w:rFonts w:hint="eastAsia"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rPr>
          <w:rFonts w:hint="eastAsia" w:ascii="宋体" w:hAnsi="宋体"/>
          <w:b/>
          <w:szCs w:val="21"/>
        </w:rPr>
      </w:pPr>
      <w:r>
        <w:rPr>
          <w:rFonts w:hint="eastAsia" w:ascii="宋体" w:hAnsi="宋体"/>
          <w:b/>
          <w:szCs w:val="21"/>
        </w:rPr>
        <w:t>一、合同金额</w:t>
      </w:r>
    </w:p>
    <w:p>
      <w:pPr>
        <w:rPr>
          <w:rFonts w:hint="eastAsia" w:ascii="宋体" w:hAnsi="宋体"/>
          <w:szCs w:val="21"/>
        </w:rPr>
      </w:pPr>
      <w:r>
        <w:rPr>
          <w:rFonts w:hint="eastAsia" w:ascii="宋体" w:hAnsi="宋体"/>
          <w:szCs w:val="21"/>
        </w:rPr>
        <w:t>合同金额为（大写）：_________________元（￥_______________元）人民币。</w:t>
      </w:r>
    </w:p>
    <w:p>
      <w:pPr>
        <w:rPr>
          <w:rFonts w:hint="eastAsia" w:ascii="宋体" w:hAnsi="宋体"/>
          <w:b/>
          <w:szCs w:val="21"/>
        </w:rPr>
      </w:pPr>
      <w:r>
        <w:rPr>
          <w:rFonts w:hint="eastAsia" w:ascii="宋体" w:hAnsi="宋体"/>
          <w:b/>
          <w:szCs w:val="21"/>
        </w:rPr>
        <w:t>二、服务范围</w:t>
      </w:r>
    </w:p>
    <w:p>
      <w:pPr>
        <w:rPr>
          <w:rFonts w:hint="eastAsia" w:ascii="宋体" w:hAnsi="宋体"/>
          <w:szCs w:val="21"/>
        </w:rPr>
      </w:pPr>
      <w:r>
        <w:rPr>
          <w:rFonts w:hint="eastAsia" w:ascii="宋体" w:hAnsi="宋体"/>
          <w:szCs w:val="21"/>
        </w:rPr>
        <w:t>甲方聘请乙方提供以下服务：</w:t>
      </w:r>
    </w:p>
    <w:p>
      <w:pPr>
        <w:rPr>
          <w:rFonts w:hint="eastAsia"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rPr>
          <w:rFonts w:hint="eastAsia" w:ascii="宋体" w:hAnsi="宋体"/>
          <w:szCs w:val="21"/>
        </w:rPr>
      </w:pPr>
      <w:r>
        <w:rPr>
          <w:rFonts w:hint="eastAsia" w:ascii="宋体" w:hAnsi="宋体"/>
          <w:szCs w:val="21"/>
        </w:rPr>
        <w:t>　　2．......</w:t>
      </w:r>
    </w:p>
    <w:p>
      <w:pPr>
        <w:ind w:firstLine="420" w:firstLineChars="200"/>
        <w:rPr>
          <w:rFonts w:hint="eastAsia" w:ascii="宋体" w:hAnsi="宋体"/>
          <w:szCs w:val="21"/>
        </w:rPr>
      </w:pPr>
      <w:r>
        <w:rPr>
          <w:rFonts w:hint="eastAsia" w:ascii="宋体" w:hAnsi="宋体"/>
          <w:szCs w:val="21"/>
        </w:rPr>
        <w:t>3．......</w:t>
      </w:r>
    </w:p>
    <w:p>
      <w:pPr>
        <w:rPr>
          <w:rFonts w:hint="eastAsia" w:ascii="宋体" w:hAnsi="宋体"/>
          <w:b/>
          <w:szCs w:val="21"/>
        </w:rPr>
      </w:pPr>
      <w:r>
        <w:rPr>
          <w:rFonts w:hint="eastAsia" w:ascii="宋体" w:hAnsi="宋体"/>
          <w:b/>
          <w:szCs w:val="21"/>
        </w:rPr>
        <w:t>三、甲方乙方的权利和义务</w:t>
      </w:r>
    </w:p>
    <w:p>
      <w:pPr>
        <w:rPr>
          <w:rFonts w:hint="eastAsia" w:ascii="宋体" w:hAnsi="宋体"/>
          <w:szCs w:val="21"/>
        </w:rPr>
      </w:pPr>
      <w:r>
        <w:rPr>
          <w:rFonts w:hint="eastAsia" w:ascii="宋体" w:hAnsi="宋体"/>
          <w:szCs w:val="21"/>
        </w:rPr>
        <w:t>　　（一） 甲方的权利和义务</w:t>
      </w:r>
    </w:p>
    <w:p>
      <w:pPr>
        <w:rPr>
          <w:rFonts w:hint="eastAsia" w:ascii="宋体" w:hAnsi="宋体"/>
          <w:szCs w:val="21"/>
        </w:rPr>
      </w:pPr>
      <w:r>
        <w:rPr>
          <w:rFonts w:hint="eastAsia" w:ascii="宋体" w:hAnsi="宋体"/>
          <w:szCs w:val="21"/>
        </w:rPr>
        <w:t>　　（二） 乙方的权利和义务</w:t>
      </w:r>
    </w:p>
    <w:p>
      <w:pPr>
        <w:rPr>
          <w:rFonts w:hint="eastAsia" w:ascii="宋体" w:hAnsi="宋体"/>
          <w:b/>
          <w:szCs w:val="21"/>
        </w:rPr>
      </w:pPr>
      <w:r>
        <w:rPr>
          <w:rFonts w:hint="eastAsia" w:ascii="宋体" w:hAnsi="宋体"/>
          <w:b/>
          <w:szCs w:val="21"/>
        </w:rPr>
        <w:t>四、服务期间（项目完成期限）</w:t>
      </w:r>
    </w:p>
    <w:p>
      <w:pPr>
        <w:rPr>
          <w:rFonts w:hint="eastAsia" w:ascii="宋体" w:hAnsi="宋体"/>
          <w:szCs w:val="21"/>
        </w:rPr>
      </w:pPr>
      <w:r>
        <w:rPr>
          <w:rFonts w:hint="eastAsia" w:ascii="宋体" w:hAnsi="宋体"/>
          <w:szCs w:val="21"/>
        </w:rPr>
        <w:t>委托服务期间自______年______月至______年______月止。</w:t>
      </w:r>
    </w:p>
    <w:p>
      <w:pPr>
        <w:rPr>
          <w:rFonts w:hint="eastAsia" w:ascii="宋体" w:hAnsi="宋体"/>
          <w:b/>
          <w:szCs w:val="21"/>
        </w:rPr>
      </w:pPr>
      <w:r>
        <w:rPr>
          <w:rFonts w:hint="eastAsia" w:ascii="宋体" w:hAnsi="宋体"/>
          <w:b/>
          <w:szCs w:val="21"/>
        </w:rPr>
        <w:t>五、付款方式</w:t>
      </w:r>
    </w:p>
    <w:p>
      <w:pPr>
        <w:spacing w:line="360" w:lineRule="auto"/>
        <w:outlineLvl w:val="0"/>
        <w:rPr>
          <w:rFonts w:hint="eastAsia" w:ascii="宋体" w:hAnsi="宋体"/>
          <w:b w:val="0"/>
          <w:bCs w:val="0"/>
          <w:sz w:val="21"/>
          <w:szCs w:val="21"/>
        </w:rPr>
      </w:pPr>
      <w:r>
        <w:rPr>
          <w:rFonts w:hint="eastAsia" w:ascii="宋体" w:hAnsi="宋体"/>
          <w:b w:val="0"/>
          <w:bCs w:val="0"/>
          <w:sz w:val="21"/>
          <w:szCs w:val="21"/>
          <w:lang w:val="en-US" w:eastAsia="zh-CN"/>
        </w:rPr>
        <w:t>1、</w:t>
      </w:r>
      <w:r>
        <w:rPr>
          <w:rFonts w:hint="eastAsia" w:ascii="宋体" w:hAnsi="宋体"/>
          <w:b w:val="0"/>
          <w:bCs w:val="0"/>
          <w:sz w:val="21"/>
          <w:szCs w:val="21"/>
        </w:rPr>
        <w:t>合同签订后，10个工作日内，中标单位向采购单位支付合同总额的5%作为履约保证金，待验收合格后转为质保金，在保修期内由采购单位暂存。保修期内，中标单位在维护保养等需提供的所有服务中，无发生重大差错、服务良好的，采购单位在保修期满后15个工作日内无息退还质保金。若发生重大差错、服务不到位的，采购单位有权按照中标单位实际提供服务质量没收全额质保金。</w:t>
      </w:r>
    </w:p>
    <w:p>
      <w:pPr>
        <w:spacing w:line="360" w:lineRule="auto"/>
        <w:outlineLvl w:val="0"/>
        <w:rPr>
          <w:rFonts w:hint="eastAsia" w:ascii="宋体" w:hAnsi="宋体" w:cs="宋体"/>
          <w:b w:val="0"/>
          <w:bCs w:val="0"/>
          <w:sz w:val="21"/>
          <w:szCs w:val="21"/>
        </w:rPr>
      </w:pPr>
      <w:r>
        <w:rPr>
          <w:rFonts w:hint="eastAsia" w:ascii="宋体" w:hAnsi="宋体" w:cs="宋体"/>
          <w:b w:val="0"/>
          <w:bCs w:val="0"/>
          <w:sz w:val="21"/>
          <w:szCs w:val="21"/>
          <w:lang w:val="en-US" w:eastAsia="zh-CN"/>
        </w:rPr>
        <w:t>2</w:t>
      </w:r>
      <w:r>
        <w:rPr>
          <w:rFonts w:hint="eastAsia" w:ascii="宋体" w:hAnsi="宋体" w:cs="宋体"/>
          <w:b w:val="0"/>
          <w:bCs w:val="0"/>
          <w:sz w:val="21"/>
          <w:szCs w:val="21"/>
        </w:rPr>
        <w:t>、项目通过验收通过后支付中标金额的</w:t>
      </w:r>
      <w:r>
        <w:rPr>
          <w:rFonts w:hint="eastAsia" w:ascii="宋体" w:hAnsi="宋体" w:cs="宋体"/>
          <w:b w:val="0"/>
          <w:bCs w:val="0"/>
          <w:sz w:val="21"/>
          <w:szCs w:val="21"/>
          <w:lang w:val="en-US" w:eastAsia="zh-CN"/>
        </w:rPr>
        <w:t>100</w:t>
      </w:r>
      <w:r>
        <w:rPr>
          <w:rFonts w:hint="eastAsia" w:ascii="宋体" w:hAnsi="宋体" w:cs="宋体"/>
          <w:b w:val="0"/>
          <w:bCs w:val="0"/>
          <w:sz w:val="21"/>
          <w:szCs w:val="21"/>
        </w:rPr>
        <w:t>%</w:t>
      </w:r>
      <w:r>
        <w:rPr>
          <w:rFonts w:hint="eastAsia"/>
          <w:b w:val="0"/>
          <w:bCs w:val="0"/>
          <w:sz w:val="21"/>
          <w:szCs w:val="21"/>
        </w:rPr>
        <w:t>；</w:t>
      </w:r>
    </w:p>
    <w:p>
      <w:pPr>
        <w:spacing w:line="360" w:lineRule="auto"/>
        <w:ind w:left="315" w:hanging="315" w:hangingChars="150"/>
        <w:rPr>
          <w:rFonts w:hint="eastAsia" w:ascii="宋体" w:hAnsi="宋体" w:cs="宋体"/>
          <w:sz w:val="21"/>
          <w:szCs w:val="21"/>
        </w:rPr>
      </w:pPr>
      <w:r>
        <w:rPr>
          <w:rFonts w:hint="eastAsia" w:ascii="宋体" w:hAnsi="宋体" w:cs="宋体"/>
          <w:sz w:val="21"/>
          <w:szCs w:val="21"/>
          <w:lang w:val="en-US" w:eastAsia="zh-CN"/>
        </w:rPr>
        <w:t>3</w:t>
      </w:r>
      <w:r>
        <w:rPr>
          <w:rFonts w:ascii="宋体" w:hAnsi="宋体" w:cs="宋体"/>
          <w:sz w:val="21"/>
          <w:szCs w:val="21"/>
        </w:rPr>
        <w:t>、采购人支付每笔货款时，成交人应提供相应金额的正式发票；</w:t>
      </w:r>
    </w:p>
    <w:p>
      <w:pPr>
        <w:spacing w:line="360" w:lineRule="auto"/>
        <w:ind w:left="315" w:hanging="315" w:hangingChars="150"/>
        <w:rPr>
          <w:rFonts w:hint="eastAsia" w:ascii="宋体" w:hAnsi="宋体" w:cs="宋体"/>
          <w:sz w:val="21"/>
          <w:szCs w:val="21"/>
        </w:rPr>
      </w:pPr>
      <w:r>
        <w:rPr>
          <w:rFonts w:hint="eastAsia" w:ascii="宋体" w:hAnsi="宋体" w:cs="宋体"/>
          <w:sz w:val="21"/>
          <w:szCs w:val="21"/>
          <w:lang w:val="en-US" w:eastAsia="zh-CN"/>
        </w:rPr>
        <w:t>4</w:t>
      </w:r>
      <w:r>
        <w:rPr>
          <w:rFonts w:ascii="宋体" w:hAnsi="宋体" w:cs="宋体"/>
          <w:sz w:val="21"/>
          <w:szCs w:val="21"/>
        </w:rPr>
        <w:t>、付款方式：采用支票、银行汇付（含电汇）等形式；</w:t>
      </w:r>
    </w:p>
    <w:p>
      <w:pPr>
        <w:rPr>
          <w:rFonts w:hint="eastAsia" w:ascii="宋体" w:hAnsi="宋体"/>
          <w:b/>
          <w:szCs w:val="21"/>
        </w:rPr>
      </w:pPr>
      <w:r>
        <w:rPr>
          <w:rFonts w:hint="eastAsia" w:ascii="宋体" w:hAnsi="宋体" w:cs="宋体"/>
          <w:sz w:val="21"/>
          <w:szCs w:val="21"/>
          <w:lang w:val="en-US" w:eastAsia="zh-CN"/>
        </w:rPr>
        <w:t>5</w:t>
      </w:r>
      <w:r>
        <w:rPr>
          <w:rFonts w:ascii="宋体" w:hAnsi="宋体" w:cs="宋体"/>
          <w:sz w:val="21"/>
          <w:szCs w:val="21"/>
        </w:rPr>
        <w:t>、本合同的付款时间为采购人向政府采购支付部门提出支付申请的时间（不含政府财政支付部门审查的时间）。</w:t>
      </w:r>
      <w:r>
        <w:rPr>
          <w:rFonts w:hint="eastAsia" w:ascii="宋体" w:hAnsi="宋体"/>
          <w:b/>
          <w:szCs w:val="21"/>
        </w:rPr>
        <w:t>六、知识产权产权归属</w:t>
      </w:r>
    </w:p>
    <w:p>
      <w:pPr>
        <w:rPr>
          <w:rFonts w:hint="eastAsia" w:ascii="宋体" w:hAnsi="宋体"/>
          <w:b/>
          <w:szCs w:val="21"/>
        </w:rPr>
      </w:pPr>
      <w:r>
        <w:rPr>
          <w:rFonts w:hint="eastAsia" w:ascii="宋体" w:hAnsi="宋体"/>
          <w:b/>
          <w:szCs w:val="21"/>
        </w:rPr>
        <w:t>七、保密</w:t>
      </w:r>
    </w:p>
    <w:p>
      <w:pPr>
        <w:rPr>
          <w:rFonts w:hint="eastAsia" w:ascii="宋体" w:hAnsi="宋体"/>
          <w:b/>
          <w:szCs w:val="21"/>
        </w:rPr>
      </w:pPr>
      <w:r>
        <w:rPr>
          <w:rFonts w:hint="eastAsia" w:ascii="宋体" w:hAnsi="宋体"/>
          <w:b/>
          <w:szCs w:val="21"/>
        </w:rPr>
        <w:t>八、违约责任与赔偿损失</w:t>
      </w:r>
    </w:p>
    <w:p>
      <w:pPr>
        <w:ind w:firstLine="420" w:firstLineChars="200"/>
        <w:rPr>
          <w:rFonts w:hint="eastAsia" w:ascii="宋体" w:hAnsi="宋体"/>
          <w:szCs w:val="21"/>
        </w:rPr>
      </w:pPr>
      <w:r>
        <w:rPr>
          <w:rFonts w:hint="eastAsia" w:ascii="宋体" w:hAnsi="宋体"/>
          <w:szCs w:val="21"/>
        </w:rPr>
        <w:t>1) 乙方提供的服务不符合采购文件、报价文件或本合同规定的，甲方有权拒收，并且乙方须向甲方方支付本合同总价5%的违约金。</w:t>
      </w:r>
    </w:p>
    <w:p>
      <w:pPr>
        <w:ind w:firstLine="420" w:firstLineChars="200"/>
        <w:rPr>
          <w:rFonts w:hint="eastAsia"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ind w:firstLine="420" w:firstLineChars="200"/>
        <w:rPr>
          <w:rFonts w:hint="eastAsia"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ind w:firstLine="420" w:firstLineChars="200"/>
        <w:rPr>
          <w:rFonts w:hint="eastAsia" w:ascii="宋体" w:hAnsi="宋体"/>
          <w:szCs w:val="21"/>
        </w:rPr>
      </w:pPr>
      <w:r>
        <w:rPr>
          <w:rFonts w:hint="eastAsia" w:ascii="宋体" w:hAnsi="宋体"/>
          <w:szCs w:val="21"/>
        </w:rPr>
        <w:t>4) 其它违约责任按《中华人民共和国合同法》处理。</w:t>
      </w:r>
    </w:p>
    <w:p>
      <w:pPr>
        <w:rPr>
          <w:rFonts w:hint="eastAsia" w:ascii="宋体" w:hAnsi="宋体"/>
          <w:b/>
          <w:szCs w:val="21"/>
        </w:rPr>
      </w:pPr>
      <w:r>
        <w:rPr>
          <w:rFonts w:hint="eastAsia" w:ascii="宋体" w:hAnsi="宋体"/>
          <w:b/>
          <w:szCs w:val="21"/>
        </w:rPr>
        <w:t>九、争端的解决</w:t>
      </w:r>
    </w:p>
    <w:p>
      <w:pPr>
        <w:rPr>
          <w:rFonts w:hint="eastAsia" w:ascii="宋体" w:hAnsi="宋体"/>
          <w:szCs w:val="21"/>
        </w:rPr>
      </w:pPr>
      <w:r>
        <w:rPr>
          <w:rFonts w:hint="eastAsia" w:ascii="宋体" w:hAnsi="宋体"/>
          <w:szCs w:val="21"/>
        </w:rPr>
        <w:t>1)合同执行过程中发生的任何争议，如双方不能通过友好协商解决，按相关法律法规处理。</w:t>
      </w:r>
    </w:p>
    <w:p>
      <w:pPr>
        <w:rPr>
          <w:rFonts w:hint="eastAsia" w:ascii="宋体" w:hAnsi="宋体"/>
          <w:szCs w:val="21"/>
        </w:rPr>
      </w:pPr>
      <w:r>
        <w:rPr>
          <w:rFonts w:hint="eastAsia" w:ascii="宋体" w:hAnsi="宋体"/>
          <w:b/>
          <w:szCs w:val="21"/>
        </w:rPr>
        <w:t>十、不可抗力：</w:t>
      </w:r>
    </w:p>
    <w:p>
      <w:pPr>
        <w:ind w:firstLine="420" w:firstLineChars="200"/>
        <w:rPr>
          <w:rFonts w:hint="eastAsia"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rPr>
          <w:rFonts w:hint="eastAsia" w:ascii="宋体" w:hAnsi="宋体"/>
          <w:b/>
          <w:szCs w:val="21"/>
        </w:rPr>
      </w:pPr>
      <w:r>
        <w:rPr>
          <w:rFonts w:hint="eastAsia" w:ascii="宋体" w:hAnsi="宋体"/>
          <w:b/>
          <w:szCs w:val="21"/>
        </w:rPr>
        <w:t>十一、税费：</w:t>
      </w:r>
    </w:p>
    <w:p>
      <w:pPr>
        <w:ind w:firstLine="412" w:firstLineChars="196"/>
        <w:rPr>
          <w:rFonts w:hint="eastAsia" w:ascii="宋体" w:hAnsi="宋体"/>
          <w:szCs w:val="21"/>
        </w:rPr>
      </w:pPr>
      <w:r>
        <w:rPr>
          <w:rFonts w:hint="eastAsia" w:ascii="宋体" w:hAnsi="宋体"/>
          <w:szCs w:val="21"/>
        </w:rPr>
        <w:t>在中国境内、外发生的与本合同执行有关的一切税费均由乙方负担。</w:t>
      </w:r>
    </w:p>
    <w:p>
      <w:pPr>
        <w:rPr>
          <w:rFonts w:hint="eastAsia" w:ascii="宋体" w:hAnsi="宋体"/>
          <w:b/>
          <w:szCs w:val="21"/>
        </w:rPr>
      </w:pPr>
      <w:r>
        <w:rPr>
          <w:rFonts w:hint="eastAsia" w:ascii="宋体" w:hAnsi="宋体"/>
          <w:b/>
          <w:szCs w:val="21"/>
        </w:rPr>
        <w:t>十二、其它</w:t>
      </w:r>
    </w:p>
    <w:p>
      <w:pPr>
        <w:ind w:firstLine="420" w:firstLineChars="200"/>
        <w:rPr>
          <w:rFonts w:hint="eastAsia" w:ascii="宋体" w:hAnsi="宋体"/>
          <w:szCs w:val="21"/>
        </w:rPr>
      </w:pPr>
      <w:r>
        <w:rPr>
          <w:rFonts w:hint="eastAsia" w:ascii="宋体" w:hAnsi="宋体"/>
          <w:szCs w:val="21"/>
        </w:rPr>
        <w:t>1) 本合同所有附件、采购文件、投标文件、中标通知书通知书均为合同的有效组成部分，与本合同具有同等法律效力。</w:t>
      </w:r>
    </w:p>
    <w:p>
      <w:pPr>
        <w:ind w:firstLine="420" w:firstLineChars="200"/>
        <w:rPr>
          <w:rFonts w:hint="eastAsia"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ind w:firstLine="420" w:firstLineChars="200"/>
        <w:rPr>
          <w:rFonts w:hint="eastAsia" w:ascii="宋体" w:hAnsi="宋体"/>
          <w:szCs w:val="21"/>
        </w:rPr>
      </w:pPr>
      <w:r>
        <w:rPr>
          <w:rFonts w:hint="eastAsia" w:ascii="宋体" w:hAnsi="宋体"/>
          <w:szCs w:val="21"/>
        </w:rPr>
        <w:t xml:space="preserve">3) 如一方地址、电话、传真号码有变更，应在变更当日内书面通知对方，否则，应承担相应责任。 </w:t>
      </w:r>
    </w:p>
    <w:p>
      <w:pPr>
        <w:ind w:firstLine="420" w:firstLineChars="200"/>
        <w:rPr>
          <w:rFonts w:hint="eastAsia" w:ascii="宋体" w:hAnsi="宋体"/>
          <w:szCs w:val="21"/>
        </w:rPr>
      </w:pPr>
      <w:r>
        <w:rPr>
          <w:rFonts w:hint="eastAsia" w:ascii="宋体" w:hAnsi="宋体"/>
          <w:szCs w:val="21"/>
        </w:rPr>
        <w:t>4) 除甲方事先书面同意外，乙方不得部分或全部转让其应履行的合同项下的义务。</w:t>
      </w:r>
    </w:p>
    <w:p>
      <w:pPr>
        <w:ind w:firstLine="420" w:firstLineChars="200"/>
        <w:rPr>
          <w:rFonts w:hint="eastAsia" w:ascii="宋体" w:hAnsi="宋体"/>
          <w:szCs w:val="21"/>
        </w:rPr>
      </w:pPr>
    </w:p>
    <w:p>
      <w:pPr>
        <w:rPr>
          <w:rFonts w:hint="eastAsia" w:ascii="宋体" w:hAnsi="宋体"/>
          <w:b/>
          <w:szCs w:val="21"/>
        </w:rPr>
      </w:pPr>
      <w:r>
        <w:rPr>
          <w:rFonts w:hint="eastAsia" w:ascii="宋体" w:hAnsi="宋体"/>
          <w:b/>
          <w:szCs w:val="21"/>
        </w:rPr>
        <w:t>十三、合同生效：</w:t>
      </w:r>
    </w:p>
    <w:p>
      <w:pPr>
        <w:ind w:firstLine="420" w:firstLineChars="200"/>
        <w:rPr>
          <w:rFonts w:hint="eastAsia" w:ascii="宋体" w:hAnsi="宋体"/>
          <w:szCs w:val="21"/>
        </w:rPr>
      </w:pPr>
      <w:r>
        <w:rPr>
          <w:rFonts w:hint="eastAsia" w:ascii="宋体" w:hAnsi="宋体"/>
          <w:szCs w:val="21"/>
        </w:rPr>
        <w:t>1）本合同在甲乙双方法人代表或其授权代表签字盖章后生效。</w:t>
      </w:r>
    </w:p>
    <w:p>
      <w:pPr>
        <w:ind w:firstLine="420" w:firstLineChars="200"/>
        <w:rPr>
          <w:rFonts w:hint="eastAsia" w:ascii="宋体" w:hAnsi="宋体"/>
          <w:szCs w:val="21"/>
        </w:rPr>
      </w:pPr>
      <w:r>
        <w:rPr>
          <w:rFonts w:hint="eastAsia" w:ascii="宋体" w:hAnsi="宋体"/>
          <w:szCs w:val="21"/>
        </w:rPr>
        <w:t>2）本合同一式　　份，买方　　份、卖方　　份、采购代理机构一份，政府采购监管部门一份。</w:t>
      </w:r>
    </w:p>
    <w:p>
      <w:pPr>
        <w:rPr>
          <w:rFonts w:hint="eastAsia" w:ascii="宋体" w:hAnsi="宋体"/>
          <w:szCs w:val="21"/>
        </w:rPr>
      </w:pPr>
    </w:p>
    <w:p>
      <w:pPr>
        <w:rPr>
          <w:rFonts w:hint="eastAsia" w:ascii="宋体" w:hAnsi="宋体"/>
          <w:szCs w:val="21"/>
        </w:rPr>
      </w:pPr>
      <w:r>
        <w:rPr>
          <w:rFonts w:hint="eastAsia" w:ascii="宋体" w:hAnsi="宋体"/>
          <w:szCs w:val="21"/>
        </w:rPr>
        <w:t>甲方（盖章）：                                 乙方（盖章）：</w:t>
      </w:r>
    </w:p>
    <w:p>
      <w:pPr>
        <w:rPr>
          <w:rFonts w:hint="eastAsia" w:ascii="宋体" w:hAnsi="宋体"/>
          <w:szCs w:val="21"/>
        </w:rPr>
      </w:pPr>
      <w:r>
        <w:rPr>
          <w:rFonts w:hint="eastAsia" w:ascii="宋体" w:hAnsi="宋体"/>
          <w:szCs w:val="21"/>
        </w:rPr>
        <w:t xml:space="preserve">代表：                                        代表： </w:t>
      </w:r>
    </w:p>
    <w:p>
      <w:pPr>
        <w:rPr>
          <w:rFonts w:hint="eastAsia" w:ascii="宋体" w:hAnsi="宋体"/>
          <w:szCs w:val="21"/>
        </w:rPr>
      </w:pPr>
      <w:r>
        <w:rPr>
          <w:rFonts w:hint="eastAsia" w:ascii="宋体" w:hAnsi="宋体"/>
          <w:szCs w:val="21"/>
        </w:rPr>
        <w:t>签定地点：</w:t>
      </w:r>
    </w:p>
    <w:p>
      <w:pPr>
        <w:rPr>
          <w:rFonts w:hint="eastAsia" w:ascii="宋体" w:hAnsi="宋体"/>
          <w:szCs w:val="21"/>
        </w:rPr>
      </w:pPr>
      <w:r>
        <w:rPr>
          <w:rFonts w:hint="eastAsia" w:ascii="宋体" w:hAnsi="宋体"/>
          <w:szCs w:val="21"/>
        </w:rPr>
        <w:t xml:space="preserve">签定日期：        年     月    日             签定日期：        年     月     日    </w:t>
      </w:r>
    </w:p>
    <w:p>
      <w:pPr>
        <w:rPr>
          <w:rFonts w:hint="eastAsia" w:ascii="宋体" w:hAnsi="宋体"/>
          <w:szCs w:val="21"/>
        </w:rPr>
      </w:pPr>
      <w:r>
        <w:rPr>
          <w:rFonts w:hint="eastAsia" w:ascii="宋体" w:hAnsi="宋体"/>
          <w:szCs w:val="21"/>
        </w:rPr>
        <w:t>开户名称：</w:t>
      </w:r>
    </w:p>
    <w:p>
      <w:pPr>
        <w:rPr>
          <w:rFonts w:hint="eastAsia" w:ascii="宋体" w:hAnsi="宋体"/>
          <w:szCs w:val="21"/>
        </w:rPr>
      </w:pPr>
      <w:r>
        <w:rPr>
          <w:rFonts w:hint="eastAsia" w:ascii="宋体" w:hAnsi="宋体"/>
          <w:szCs w:val="21"/>
        </w:rPr>
        <w:t>银行帐号：</w:t>
      </w:r>
    </w:p>
    <w:p>
      <w:pPr>
        <w:rPr>
          <w:rFonts w:hint="eastAsia" w:ascii="宋体" w:hAnsi="宋体"/>
          <w:szCs w:val="21"/>
        </w:rPr>
      </w:pPr>
      <w:r>
        <w:rPr>
          <w:rFonts w:hint="eastAsia" w:ascii="宋体" w:hAnsi="宋体"/>
          <w:szCs w:val="21"/>
        </w:rPr>
        <w:t>开 户 行：</w:t>
      </w:r>
    </w:p>
    <w:p>
      <w:pPr>
        <w:spacing w:line="360" w:lineRule="auto"/>
        <w:rPr>
          <w:rFonts w:hint="eastAsia" w:ascii="宋体" w:hAnsi="宋体"/>
          <w:sz w:val="24"/>
          <w:szCs w:val="28"/>
        </w:rPr>
      </w:pPr>
    </w:p>
    <w:p>
      <w:pPr>
        <w:spacing w:line="360" w:lineRule="auto"/>
        <w:ind w:left="840" w:hanging="840"/>
        <w:jc w:val="center"/>
        <w:rPr>
          <w:rFonts w:hint="eastAsia" w:ascii="宋体"/>
          <w:b/>
          <w:spacing w:val="40"/>
          <w:sz w:val="36"/>
        </w:rPr>
      </w:pPr>
    </w:p>
    <w:p>
      <w:pPr>
        <w:spacing w:line="360" w:lineRule="auto"/>
        <w:ind w:left="840" w:hanging="840"/>
        <w:jc w:val="center"/>
        <w:rPr>
          <w:rFonts w:hint="eastAsia"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hint="eastAsia" w:ascii="宋体"/>
        </w:rPr>
      </w:pPr>
      <w:r>
        <w:rPr>
          <w:rFonts w:hint="eastAsia" w:ascii="宋体"/>
        </w:rPr>
        <w:t>附件1  招标文件………………………………………………………………………………</w:t>
      </w:r>
    </w:p>
    <w:p>
      <w:pPr>
        <w:spacing w:line="360" w:lineRule="auto"/>
        <w:ind w:left="945" w:hanging="945"/>
        <w:rPr>
          <w:rFonts w:hint="eastAsia" w:ascii="宋体"/>
        </w:rPr>
      </w:pPr>
      <w:r>
        <w:rPr>
          <w:rFonts w:hint="eastAsia" w:ascii="宋体"/>
        </w:rPr>
        <w:t>附件2  中标供应商的报价文件………………………………………………………………</w:t>
      </w:r>
    </w:p>
    <w:p>
      <w:pPr>
        <w:spacing w:line="360" w:lineRule="auto"/>
        <w:ind w:left="945" w:hanging="945"/>
        <w:rPr>
          <w:rFonts w:hint="eastAsia"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本合同所有附件均在签订合同时编制，其编制依据是招标文件的“用户需求书”要求和中标供应商的报价文件中的相应内容；</w:t>
      </w:r>
    </w:p>
    <w:p>
      <w:pPr>
        <w:spacing w:line="360" w:lineRule="auto"/>
        <w:rPr>
          <w:rFonts w:hint="eastAsia" w:ascii="宋体"/>
        </w:rPr>
      </w:pPr>
      <w:r>
        <w:rPr>
          <w:rFonts w:ascii="宋体"/>
        </w:rPr>
        <w:t xml:space="preserve">      2. </w:t>
      </w:r>
      <w:r>
        <w:rPr>
          <w:rFonts w:hint="eastAsia" w:ascii="宋体"/>
        </w:rPr>
        <w:t>合同附件的具体内容由双方在签订合同时商定。</w:t>
      </w:r>
    </w:p>
    <w:p>
      <w:pPr>
        <w:rPr>
          <w:rFonts w:ascii="宋体" w:hAnsi="宋体"/>
        </w:rPr>
        <w:sectPr>
          <w:headerReference r:id="rId10" w:type="default"/>
          <w:footerReference r:id="rId11" w:type="default"/>
          <w:pgSz w:w="11906" w:h="16838"/>
          <w:pgMar w:top="1440" w:right="1418" w:bottom="1440" w:left="1418" w:header="851" w:footer="992" w:gutter="0"/>
          <w:pgNumType w:start="1"/>
          <w:cols w:space="720" w:num="1"/>
          <w:docGrid w:type="lines" w:linePitch="312" w:charSpace="0"/>
        </w:sect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line="480" w:lineRule="exact"/>
        <w:jc w:val="center"/>
        <w:rPr>
          <w:rFonts w:hint="eastAsia" w:ascii="宋体" w:hAnsi="宋体"/>
          <w:b/>
          <w:sz w:val="44"/>
        </w:rPr>
      </w:pPr>
      <w:r>
        <w:rPr>
          <w:rFonts w:hint="eastAsia" w:ascii="宋体" w:hAnsi="宋体"/>
          <w:b/>
          <w:sz w:val="44"/>
        </w:rPr>
        <w:t>第五部分</w:t>
      </w:r>
    </w:p>
    <w:p>
      <w:pPr>
        <w:spacing w:line="480" w:lineRule="exact"/>
        <w:jc w:val="center"/>
        <w:rPr>
          <w:rFonts w:hint="eastAsia" w:ascii="宋体" w:hAnsi="宋体"/>
          <w:b/>
          <w:sz w:val="44"/>
        </w:rPr>
      </w:pPr>
    </w:p>
    <w:p>
      <w:pPr>
        <w:spacing w:line="480" w:lineRule="exact"/>
        <w:jc w:val="center"/>
        <w:rPr>
          <w:rFonts w:hint="eastAsia" w:ascii="宋体" w:hAnsi="宋体"/>
          <w:b/>
          <w:sz w:val="44"/>
        </w:rPr>
      </w:pPr>
      <w:r>
        <w:rPr>
          <w:rFonts w:hint="eastAsia" w:ascii="宋体" w:hAnsi="宋体"/>
          <w:b/>
          <w:sz w:val="44"/>
        </w:rPr>
        <w:t>投 标 文 件 格 式</w:t>
      </w:r>
    </w:p>
    <w:p>
      <w:pPr>
        <w:spacing w:line="360" w:lineRule="auto"/>
        <w:jc w:val="center"/>
        <w:rPr>
          <w:rFonts w:hint="eastAsia" w:ascii="宋体" w:hAnsi="宋体"/>
          <w:b/>
          <w:sz w:val="44"/>
        </w:rPr>
      </w:pPr>
    </w:p>
    <w:p>
      <w:pPr>
        <w:tabs>
          <w:tab w:val="left" w:pos="800"/>
          <w:tab w:val="left" w:pos="1000"/>
        </w:tabs>
        <w:spacing w:line="640" w:lineRule="exact"/>
        <w:jc w:val="center"/>
        <w:rPr>
          <w:rFonts w:hint="eastAsia" w:ascii="宋体" w:hAnsi="宋体"/>
          <w:b/>
          <w:sz w:val="28"/>
          <w:szCs w:val="28"/>
        </w:rPr>
      </w:pPr>
      <w:r>
        <w:rPr>
          <w:rFonts w:hint="eastAsia" w:ascii="宋体" w:hAnsi="宋体"/>
        </w:rPr>
        <w:t xml:space="preserve">       </w:t>
      </w:r>
      <w:r>
        <w:rPr>
          <w:rFonts w:ascii="宋体" w:hAnsi="宋体"/>
        </w:rPr>
        <w:br w:type="page"/>
      </w:r>
      <w:r>
        <w:rPr>
          <w:rFonts w:hint="eastAsia" w:ascii="宋体" w:hAnsi="宋体"/>
          <w:b/>
          <w:bCs/>
          <w:sz w:val="28"/>
          <w:szCs w:val="28"/>
        </w:rPr>
        <w:t>资格性/符合性自查表</w:t>
      </w:r>
    </w:p>
    <w:tbl>
      <w:tblPr>
        <w:tblStyle w:val="37"/>
        <w:tblpPr w:leftFromText="180" w:rightFromText="180" w:vertAnchor="page" w:horzAnchor="page" w:tblpX="356" w:tblpY="1957"/>
        <w:tblW w:w="11125" w:type="dxa"/>
        <w:tblInd w:w="0" w:type="dxa"/>
        <w:tblLayout w:type="fixed"/>
        <w:tblCellMar>
          <w:top w:w="0" w:type="dxa"/>
          <w:left w:w="0" w:type="dxa"/>
          <w:bottom w:w="0" w:type="dxa"/>
          <w:right w:w="0" w:type="dxa"/>
        </w:tblCellMar>
      </w:tblPr>
      <w:tblGrid>
        <w:gridCol w:w="942"/>
        <w:gridCol w:w="2019"/>
        <w:gridCol w:w="4139"/>
        <w:gridCol w:w="2114"/>
        <w:gridCol w:w="1911"/>
      </w:tblGrid>
      <w:tr>
        <w:tblPrEx>
          <w:tblLayout w:type="fixed"/>
          <w:tblCellMar>
            <w:top w:w="0" w:type="dxa"/>
            <w:left w:w="0" w:type="dxa"/>
            <w:bottom w:w="0" w:type="dxa"/>
            <w:right w:w="0" w:type="dxa"/>
          </w:tblCellMar>
        </w:tblPrEx>
        <w:trPr>
          <w:trHeight w:val="291" w:hRule="atLeast"/>
        </w:trPr>
        <w:tc>
          <w:tcPr>
            <w:tcW w:w="11125" w:type="dxa"/>
            <w:gridSpan w:val="5"/>
            <w:tcBorders>
              <w:top w:val="nil"/>
              <w:left w:val="nil"/>
              <w:bottom w:val="nil"/>
              <w:right w:val="nil"/>
            </w:tcBorders>
            <w:vAlign w:val="center"/>
          </w:tcPr>
          <w:p>
            <w:pPr>
              <w:ind w:left="-89" w:leftChars="-171" w:hanging="270" w:hangingChars="128"/>
              <w:jc w:val="center"/>
              <w:rPr>
                <w:rFonts w:hint="eastAsia" w:ascii="宋体" w:hAnsi="宋体"/>
                <w:b/>
                <w:bCs/>
                <w:szCs w:val="21"/>
              </w:rPr>
            </w:pPr>
            <w:r>
              <w:rPr>
                <w:rFonts w:hint="eastAsia" w:ascii="宋体" w:hAnsi="宋体"/>
                <w:b/>
                <w:bCs/>
                <w:szCs w:val="21"/>
              </w:rPr>
              <w:t>资格性/符合性自查表</w:t>
            </w:r>
          </w:p>
        </w:tc>
      </w:tr>
      <w:tr>
        <w:tblPrEx>
          <w:tblLayout w:type="fixed"/>
          <w:tblCellMar>
            <w:top w:w="0" w:type="dxa"/>
            <w:left w:w="0" w:type="dxa"/>
            <w:bottom w:w="0" w:type="dxa"/>
            <w:right w:w="0" w:type="dxa"/>
          </w:tblCellMar>
        </w:tblPrEx>
        <w:trPr>
          <w:cantSplit/>
          <w:trHeight w:val="325" w:hRule="atLeast"/>
        </w:trPr>
        <w:tc>
          <w:tcPr>
            <w:tcW w:w="2961"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评审内容</w:t>
            </w:r>
          </w:p>
        </w:tc>
        <w:tc>
          <w:tcPr>
            <w:tcW w:w="4139"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采购文件要求</w:t>
            </w:r>
          </w:p>
        </w:tc>
        <w:tc>
          <w:tcPr>
            <w:tcW w:w="2114"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自查结论</w:t>
            </w:r>
          </w:p>
        </w:tc>
        <w:tc>
          <w:tcPr>
            <w:tcW w:w="1911"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b/>
                <w:bCs/>
                <w:szCs w:val="21"/>
              </w:rPr>
            </w:pPr>
            <w:r>
              <w:rPr>
                <w:rFonts w:hint="eastAsia" w:ascii="宋体" w:hAnsi="宋体"/>
                <w:b/>
                <w:bCs/>
                <w:szCs w:val="21"/>
              </w:rPr>
              <w:t>证明资料</w:t>
            </w:r>
          </w:p>
        </w:tc>
      </w:tr>
      <w:tr>
        <w:tblPrEx>
          <w:tblLayout w:type="fixed"/>
          <w:tblCellMar>
            <w:top w:w="0" w:type="dxa"/>
            <w:left w:w="0" w:type="dxa"/>
            <w:bottom w:w="0" w:type="dxa"/>
            <w:right w:w="0" w:type="dxa"/>
          </w:tblCellMar>
        </w:tblPrEx>
        <w:trPr>
          <w:cantSplit/>
          <w:trHeight w:val="475" w:hRule="atLeast"/>
        </w:trPr>
        <w:tc>
          <w:tcPr>
            <w:tcW w:w="942"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r>
              <w:rPr>
                <w:rFonts w:hint="eastAsia" w:ascii="宋体" w:hAnsi="宋体"/>
                <w:szCs w:val="21"/>
              </w:rPr>
              <w:t>资格性检查</w:t>
            </w: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投标/响应函</w:t>
            </w:r>
          </w:p>
        </w:tc>
        <w:tc>
          <w:tcPr>
            <w:tcW w:w="4139"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按对应格式文件填写、签署、盖章(原件)</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75" w:hRule="atLeast"/>
        </w:trPr>
        <w:tc>
          <w:tcPr>
            <w:tcW w:w="942"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法定代表人/负责人资格证明书及授权委托书</w:t>
            </w:r>
          </w:p>
        </w:tc>
        <w:tc>
          <w:tcPr>
            <w:tcW w:w="4139"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按对应格式文件签署、盖章(原件)</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75" w:hRule="atLeast"/>
        </w:trPr>
        <w:tc>
          <w:tcPr>
            <w:tcW w:w="942"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保证金（投标保证金交纳凭证）</w:t>
            </w:r>
          </w:p>
        </w:tc>
        <w:tc>
          <w:tcPr>
            <w:tcW w:w="4139" w:type="dxa"/>
            <w:tcBorders>
              <w:top w:val="nil"/>
              <w:left w:val="nil"/>
              <w:bottom w:val="single" w:color="auto" w:sz="4" w:space="0"/>
              <w:right w:val="single" w:color="auto" w:sz="4" w:space="0"/>
            </w:tcBorders>
            <w:vAlign w:val="top"/>
          </w:tcPr>
          <w:p>
            <w:pPr>
              <w:ind w:left="40" w:leftChars="19"/>
              <w:jc w:val="center"/>
              <w:rPr>
                <w:rFonts w:hint="eastAsia" w:ascii="宋体" w:hAnsi="宋体"/>
                <w:szCs w:val="21"/>
              </w:rPr>
            </w:pPr>
            <w:r>
              <w:rPr>
                <w:rFonts w:hint="eastAsia" w:ascii="宋体" w:hAnsi="宋体"/>
                <w:szCs w:val="21"/>
              </w:rPr>
              <w:t>人民币     元整（￥     元）（转帐、汇款的提供复印件加盖公章为依据）</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PrEx>
        <w:trPr>
          <w:cantSplit/>
          <w:trHeight w:val="853"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szCs w:val="21"/>
              </w:rPr>
            </w:pPr>
            <w:r>
              <w:rPr>
                <w:rFonts w:hint="eastAsia" w:ascii="宋体" w:hAnsi="宋体"/>
                <w:szCs w:val="21"/>
              </w:rPr>
              <w:t xml:space="preserve">准入条件         </w:t>
            </w:r>
          </w:p>
          <w:p>
            <w:pPr>
              <w:ind w:left="40" w:leftChars="19"/>
              <w:jc w:val="center"/>
              <w:rPr>
                <w:rFonts w:hint="eastAsia" w:ascii="宋体" w:hAnsi="宋体"/>
                <w:szCs w:val="21"/>
              </w:rPr>
            </w:pPr>
            <w:r>
              <w:rPr>
                <w:rFonts w:hint="eastAsia" w:ascii="宋体" w:hAnsi="宋体"/>
                <w:szCs w:val="21"/>
              </w:rPr>
              <w:t>(关于资格的声明函)</w:t>
            </w:r>
          </w:p>
        </w:tc>
        <w:tc>
          <w:tcPr>
            <w:tcW w:w="4139" w:type="dxa"/>
            <w:tcBorders>
              <w:top w:val="nil"/>
              <w:left w:val="nil"/>
              <w:bottom w:val="single" w:color="auto" w:sz="4" w:space="0"/>
              <w:right w:val="single" w:color="auto" w:sz="4" w:space="0"/>
            </w:tcBorders>
            <w:vAlign w:val="top"/>
          </w:tcPr>
          <w:p>
            <w:pPr>
              <w:rPr>
                <w:rFonts w:hint="eastAsia"/>
                <w:szCs w:val="21"/>
              </w:rPr>
            </w:pPr>
            <w:r>
              <w:rPr>
                <w:rFonts w:hint="eastAsia"/>
                <w:szCs w:val="21"/>
              </w:rPr>
              <w:t>1、投标人具有独立承担民事责任能力的在中华人民共和国境内注册的法人，具有从事本项目的经营范围和能力；</w:t>
            </w:r>
            <w:r>
              <w:rPr>
                <w:rFonts w:hint="eastAsia" w:ascii="宋体" w:hAnsi="宋体"/>
                <w:szCs w:val="21"/>
              </w:rPr>
              <w:t>2</w:t>
            </w:r>
            <w:r>
              <w:rPr>
                <w:rFonts w:hint="eastAsia"/>
                <w:szCs w:val="21"/>
              </w:rPr>
              <w:t>、投标人提供人民检察院出具的无行贿犯罪档案查询结果告知函【自出具之日起前3年内无行贿犯罪档案记录，若投标人自成立之日起不足3年的，则出具自成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3、符合《中华人民共和国政府采购法》第二十二条的规定。</w:t>
            </w:r>
          </w:p>
          <w:p>
            <w:pPr>
              <w:rPr>
                <w:rFonts w:hint="eastAsia" w:ascii="宋体" w:hAnsi="宋体"/>
                <w:szCs w:val="21"/>
              </w:rPr>
            </w:pPr>
            <w:r>
              <w:rPr>
                <w:rFonts w:hint="eastAsia"/>
                <w:szCs w:val="21"/>
              </w:rPr>
              <w:t>4、</w:t>
            </w:r>
            <w:r>
              <w:rPr>
                <w:szCs w:val="21"/>
              </w:rPr>
              <w:t>本项目</w:t>
            </w:r>
            <w:r>
              <w:rPr>
                <w:rFonts w:hint="eastAsia"/>
                <w:szCs w:val="21"/>
              </w:rPr>
              <w:t>不</w:t>
            </w:r>
            <w:r>
              <w:rPr>
                <w:szCs w:val="21"/>
              </w:rPr>
              <w:t>接受联合体投标。</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34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其他要求</w:t>
            </w:r>
          </w:p>
        </w:tc>
        <w:tc>
          <w:tcPr>
            <w:tcW w:w="4139" w:type="dxa"/>
            <w:tcBorders>
              <w:top w:val="nil"/>
              <w:left w:val="nil"/>
              <w:bottom w:val="single" w:color="auto" w:sz="4" w:space="0"/>
              <w:right w:val="single" w:color="auto" w:sz="4" w:space="0"/>
            </w:tcBorders>
            <w:vAlign w:val="top"/>
          </w:tcPr>
          <w:p>
            <w:pPr>
              <w:ind w:left="40" w:leftChars="19"/>
              <w:jc w:val="center"/>
              <w:rPr>
                <w:rFonts w:hint="eastAsia" w:ascii="宋体" w:hAnsi="宋体"/>
                <w:szCs w:val="21"/>
              </w:rPr>
            </w:pPr>
            <w:r>
              <w:rPr>
                <w:rFonts w:hint="eastAsia" w:ascii="宋体" w:hAnsi="宋体"/>
                <w:szCs w:val="21"/>
              </w:rPr>
              <w:t>按投标/响应资料清单中规定提供“必须提交”的文件资料</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380" w:hRule="atLeast"/>
        </w:trPr>
        <w:tc>
          <w:tcPr>
            <w:tcW w:w="942"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szCs w:val="21"/>
              </w:rPr>
            </w:pPr>
            <w:r>
              <w:rPr>
                <w:rFonts w:hint="eastAsia" w:ascii="宋体" w:hAnsi="宋体"/>
                <w:szCs w:val="21"/>
              </w:rPr>
              <w:t>符合性审查</w:t>
            </w:r>
          </w:p>
        </w:tc>
        <w:tc>
          <w:tcPr>
            <w:tcW w:w="2019"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投标人的合格性</w:t>
            </w:r>
          </w:p>
        </w:tc>
        <w:tc>
          <w:tcPr>
            <w:tcW w:w="4139" w:type="dxa"/>
            <w:tcBorders>
              <w:top w:val="nil"/>
              <w:left w:val="nil"/>
              <w:bottom w:val="single" w:color="auto" w:sz="4" w:space="0"/>
              <w:right w:val="single" w:color="auto" w:sz="4" w:space="0"/>
            </w:tcBorders>
            <w:vAlign w:val="top"/>
          </w:tcPr>
          <w:p>
            <w:pPr>
              <w:tabs>
                <w:tab w:val="left" w:pos="2880"/>
              </w:tabs>
              <w:ind w:left="40" w:leftChars="19"/>
              <w:jc w:val="center"/>
              <w:rPr>
                <w:rFonts w:hint="eastAsia" w:ascii="宋体" w:hAnsi="宋体"/>
                <w:szCs w:val="21"/>
              </w:rPr>
            </w:pPr>
            <w:r>
              <w:rPr>
                <w:rFonts w:hint="eastAsia" w:ascii="宋体" w:hAnsi="宋体"/>
                <w:szCs w:val="21"/>
              </w:rPr>
              <w:t>在参与政府采购活动中未有违法违纪行为并受过处罚</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szCs w:val="21"/>
              </w:rPr>
            </w:pPr>
          </w:p>
        </w:tc>
        <w:tc>
          <w:tcPr>
            <w:tcW w:w="4139"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在经营范围内报价</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298"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技术要求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szCs w:val="21"/>
              </w:rPr>
            </w:pPr>
            <w:r>
              <w:rPr>
                <w:rFonts w:hint="eastAsia" w:ascii="宋体" w:hAnsi="宋体"/>
                <w:szCs w:val="21"/>
              </w:rPr>
              <w:t>实质性响应标书中“</w:t>
            </w:r>
            <w:r>
              <w:rPr>
                <w:rFonts w:hint="eastAsia" w:ascii="宋体" w:hAnsi="宋体"/>
                <w:b/>
                <w:szCs w:val="21"/>
              </w:rPr>
              <w:t>★</w:t>
            </w:r>
            <w:r>
              <w:rPr>
                <w:rFonts w:hint="eastAsia" w:ascii="宋体" w:hAnsi="宋体"/>
                <w:szCs w:val="21"/>
              </w:rPr>
              <w:t>”号参数的技术要求</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商务要求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szCs w:val="21"/>
              </w:rPr>
            </w:pPr>
            <w:r>
              <w:rPr>
                <w:rFonts w:hint="eastAsia" w:ascii="宋体" w:hAnsi="宋体"/>
                <w:szCs w:val="21"/>
              </w:rPr>
              <w:t>实质性响应标书中“</w:t>
            </w:r>
            <w:r>
              <w:rPr>
                <w:rFonts w:hint="eastAsia" w:ascii="宋体" w:hAnsi="宋体"/>
                <w:b/>
                <w:szCs w:val="21"/>
              </w:rPr>
              <w:t>★</w:t>
            </w:r>
            <w:r>
              <w:rPr>
                <w:rFonts w:hint="eastAsia" w:ascii="宋体" w:hAnsi="宋体"/>
                <w:szCs w:val="21"/>
              </w:rPr>
              <w:t>”号参数的商务要求</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报价要求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szCs w:val="21"/>
              </w:rPr>
            </w:pPr>
            <w:r>
              <w:rPr>
                <w:rFonts w:hint="eastAsia" w:ascii="宋体" w:hAnsi="宋体"/>
                <w:szCs w:val="21"/>
              </w:rPr>
              <w:t>报价方案是唯一确定</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szCs w:val="21"/>
              </w:rPr>
            </w:pPr>
            <w:r>
              <w:rPr>
                <w:rFonts w:hint="eastAsia" w:ascii="宋体" w:hAnsi="宋体"/>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其它</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szCs w:val="21"/>
              </w:rPr>
            </w:pPr>
            <w:r>
              <w:rPr>
                <w:rFonts w:hint="eastAsia" w:ascii="宋体" w:hAnsi="宋体"/>
                <w:szCs w:val="21"/>
              </w:rPr>
              <w:t>实质性响应招标/谈判文件中规定的其它情况</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szCs w:val="21"/>
              </w:rPr>
            </w:pPr>
            <w:r>
              <w:rPr>
                <w:rFonts w:hint="eastAsia" w:ascii="宋体" w:hAnsi="宋体"/>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szCs w:val="21"/>
              </w:rPr>
            </w:pPr>
            <w:r>
              <w:rPr>
                <w:rFonts w:hint="eastAsia" w:ascii="宋体" w:hAnsi="宋体"/>
                <w:szCs w:val="21"/>
              </w:rPr>
              <w:t>见投标/响应文件第（）页</w:t>
            </w:r>
          </w:p>
        </w:tc>
      </w:tr>
    </w:tbl>
    <w:p>
      <w:pPr>
        <w:pStyle w:val="16"/>
        <w:spacing w:line="360" w:lineRule="exact"/>
        <w:rPr>
          <w:rFonts w:hint="eastAsia" w:ascii="宋体" w:hAnsi="宋体"/>
          <w:sz w:val="21"/>
          <w:szCs w:val="21"/>
        </w:rPr>
      </w:pPr>
    </w:p>
    <w:p>
      <w:pPr>
        <w:pStyle w:val="16"/>
        <w:spacing w:line="360" w:lineRule="exact"/>
        <w:rPr>
          <w:rFonts w:hint="eastAsia"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w:t>
      </w:r>
    </w:p>
    <w:p>
      <w:pPr>
        <w:pStyle w:val="16"/>
        <w:spacing w:line="360" w:lineRule="exact"/>
        <w:rPr>
          <w:rFonts w:hint="eastAsia" w:ascii="宋体" w:hAnsi="宋体"/>
          <w:sz w:val="21"/>
          <w:szCs w:val="21"/>
        </w:rPr>
      </w:pPr>
      <w:r>
        <w:rPr>
          <w:rFonts w:hint="eastAsia" w:ascii="宋体" w:hAnsi="宋体"/>
          <w:sz w:val="21"/>
          <w:szCs w:val="21"/>
        </w:rPr>
        <w:t>照其内容及序列要求在投标/响应文件中对应如实提供，对缺漏和不符合项将会直接导致无效投标！在对应的□打“√”。</w:t>
      </w:r>
    </w:p>
    <w:p>
      <w:pPr>
        <w:adjustRightInd w:val="0"/>
        <w:snapToGrid w:val="0"/>
        <w:spacing w:line="300" w:lineRule="auto"/>
        <w:rPr>
          <w:rFonts w:hint="eastAsia"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rPr>
      </w:pPr>
      <w:r>
        <w:rPr>
          <w:rFonts w:hint="eastAsia" w:ascii="宋体" w:hAnsi="宋体"/>
        </w:rPr>
        <w:t>投标人/响应供应商名称（签章）：</w:t>
      </w:r>
      <w:r>
        <w:rPr>
          <w:rFonts w:hint="eastAsia" w:ascii="宋体" w:hAnsi="宋体"/>
          <w:u w:val="single"/>
        </w:rPr>
        <w:t xml:space="preserve">                 </w:t>
      </w:r>
      <w:r>
        <w:rPr>
          <w:rFonts w:hint="eastAsia" w:ascii="宋体" w:hAnsi="宋体"/>
        </w:rPr>
        <w:t xml:space="preserve">                </w:t>
      </w:r>
    </w:p>
    <w:p>
      <w:pPr>
        <w:adjustRightInd w:val="0"/>
        <w:snapToGrid w:val="0"/>
        <w:spacing w:line="300" w:lineRule="auto"/>
        <w:rPr>
          <w:rFonts w:hint="eastAsia" w:ascii="宋体" w:hAnsi="宋体"/>
          <w:sz w:val="36"/>
        </w:rPr>
      </w:pPr>
      <w:r>
        <w:rPr>
          <w:rFonts w:hint="eastAsia" w:ascii="宋体" w:hAnsi="宋体"/>
        </w:rPr>
        <w:t xml:space="preserve"> 日期：   年   月   日</w:t>
      </w:r>
    </w:p>
    <w:p>
      <w:pPr>
        <w:pStyle w:val="18"/>
        <w:spacing w:line="480" w:lineRule="exact"/>
        <w:jc w:val="center"/>
        <w:rPr>
          <w:rFonts w:hint="eastAsia" w:hAnsi="宋体"/>
          <w:b/>
          <w:bCs/>
          <w:sz w:val="28"/>
        </w:rPr>
      </w:pPr>
    </w:p>
    <w:p>
      <w:pPr>
        <w:pStyle w:val="18"/>
        <w:spacing w:line="480" w:lineRule="exact"/>
        <w:jc w:val="center"/>
        <w:rPr>
          <w:rFonts w:hint="eastAsia" w:hAnsi="宋体"/>
          <w:sz w:val="36"/>
        </w:rPr>
      </w:pPr>
      <w:r>
        <w:rPr>
          <w:rFonts w:hint="eastAsia" w:hAnsi="宋体"/>
          <w:b/>
          <w:bCs/>
          <w:sz w:val="28"/>
        </w:rPr>
        <w:t>评审项目投标/响应资料表</w:t>
      </w:r>
    </w:p>
    <w:p>
      <w:pPr>
        <w:pStyle w:val="18"/>
        <w:spacing w:line="480" w:lineRule="exact"/>
        <w:jc w:val="center"/>
        <w:rPr>
          <w:rFonts w:hint="eastAsia" w:hAnsi="宋体"/>
          <w:sz w:val="36"/>
        </w:rPr>
      </w:pPr>
    </w:p>
    <w:p>
      <w:pPr>
        <w:pStyle w:val="18"/>
        <w:spacing w:line="480" w:lineRule="exact"/>
        <w:jc w:val="center"/>
        <w:rPr>
          <w:rFonts w:hint="eastAsia" w:hAnsi="宋体"/>
          <w:sz w:val="36"/>
        </w:rPr>
      </w:pPr>
    </w:p>
    <w:tbl>
      <w:tblPr>
        <w:tblStyle w:val="37"/>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6"/>
              <w:keepNext w:val="0"/>
              <w:adjustRightInd/>
              <w:spacing w:before="0" w:after="0" w:line="240" w:lineRule="auto"/>
              <w:ind w:firstLine="422"/>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评审分项</w:t>
            </w:r>
          </w:p>
        </w:tc>
        <w:tc>
          <w:tcPr>
            <w:tcW w:w="6330" w:type="dxa"/>
            <w:vAlign w:val="center"/>
          </w:tcPr>
          <w:p>
            <w:pPr>
              <w:pStyle w:val="46"/>
              <w:keepNext w:val="0"/>
              <w:adjustRightInd/>
              <w:spacing w:before="0" w:after="0" w:line="240" w:lineRule="auto"/>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评审细则</w:t>
            </w:r>
          </w:p>
        </w:tc>
        <w:tc>
          <w:tcPr>
            <w:tcW w:w="1620" w:type="dxa"/>
            <w:vAlign w:val="center"/>
          </w:tcPr>
          <w:p>
            <w:pPr>
              <w:pStyle w:val="46"/>
              <w:keepNext w:val="0"/>
              <w:adjustRightInd/>
              <w:spacing w:before="0" w:after="0" w:line="240" w:lineRule="auto"/>
              <w:textAlignment w:val="auto"/>
              <w:rPr>
                <w:rFonts w:hint="eastAsia" w:ascii="宋体" w:hAnsi="宋体"/>
                <w:b/>
                <w:bCs/>
                <w:snapToGrid/>
                <w:spacing w:val="0"/>
                <w:kern w:val="2"/>
                <w:sz w:val="21"/>
                <w:szCs w:val="21"/>
                <w:lang w:val="en-US" w:eastAsia="zh-CN"/>
              </w:rPr>
            </w:pPr>
            <w:r>
              <w:rPr>
                <w:rFonts w:hint="eastAsia" w:ascii="宋体" w:hAnsi="宋体"/>
                <w:b/>
                <w:bCs/>
                <w:snapToGrid/>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48"/>
              <w:jc w:val="both"/>
              <w:rPr>
                <w:rFonts w:hint="eastAsia" w:ascii="宋体" w:hAnsi="宋体"/>
                <w:sz w:val="21"/>
                <w:szCs w:val="21"/>
              </w:rPr>
            </w:pPr>
          </w:p>
        </w:tc>
        <w:tc>
          <w:tcPr>
            <w:tcW w:w="6330" w:type="dxa"/>
            <w:vAlign w:val="center"/>
          </w:tcPr>
          <w:p>
            <w:pPr>
              <w:pStyle w:val="25"/>
              <w:rPr>
                <w:rFonts w:hint="eastAsia" w:ascii="宋体" w:hAnsi="宋体"/>
                <w:b/>
                <w:bCs/>
                <w:i/>
                <w:iCs/>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b/>
                <w:bCs/>
                <w:i/>
                <w:iCs/>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jc w:val="cente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5"/>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2"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1548" w:type="dxa"/>
            <w:vAlign w:val="center"/>
          </w:tcPr>
          <w:p>
            <w:pPr>
              <w:jc w:val="center"/>
              <w:rPr>
                <w:rFonts w:hint="eastAsia" w:ascii="宋体" w:hAnsi="宋体"/>
                <w:szCs w:val="21"/>
              </w:rPr>
            </w:pPr>
          </w:p>
        </w:tc>
        <w:tc>
          <w:tcPr>
            <w:tcW w:w="6330" w:type="dxa"/>
            <w:vAlign w:val="center"/>
          </w:tcPr>
          <w:p>
            <w:pPr>
              <w:rPr>
                <w:rFonts w:hint="eastAsia" w:ascii="宋体" w:hAnsi="宋体"/>
                <w:szCs w:val="21"/>
              </w:rPr>
            </w:pPr>
          </w:p>
        </w:tc>
        <w:tc>
          <w:tcPr>
            <w:tcW w:w="1620" w:type="dxa"/>
            <w:vAlign w:val="center"/>
          </w:tcPr>
          <w:p>
            <w:pPr>
              <w:rPr>
                <w:rFonts w:hint="eastAsia"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1548" w:type="dxa"/>
            <w:vAlign w:val="center"/>
          </w:tcPr>
          <w:p>
            <w:pPr>
              <w:jc w:val="center"/>
              <w:rPr>
                <w:rFonts w:hint="eastAsia" w:ascii="宋体" w:hAnsi="宋体"/>
                <w:szCs w:val="21"/>
              </w:rPr>
            </w:pPr>
          </w:p>
        </w:tc>
        <w:tc>
          <w:tcPr>
            <w:tcW w:w="6330" w:type="dxa"/>
            <w:vAlign w:val="center"/>
          </w:tcPr>
          <w:p>
            <w:pPr>
              <w:pStyle w:val="25"/>
              <w:rPr>
                <w:rFonts w:hint="eastAsia" w:ascii="宋体" w:hAnsi="宋体"/>
                <w:szCs w:val="21"/>
              </w:rPr>
            </w:pPr>
          </w:p>
        </w:tc>
        <w:tc>
          <w:tcPr>
            <w:tcW w:w="1620" w:type="dxa"/>
            <w:vAlign w:val="center"/>
          </w:tcPr>
          <w:p>
            <w:pPr>
              <w:pStyle w:val="25"/>
              <w:ind w:firstLine="210"/>
              <w:rPr>
                <w:rFonts w:hint="eastAsia" w:ascii="宋体" w:hAnsi="宋体"/>
                <w:szCs w:val="21"/>
              </w:rPr>
            </w:pPr>
            <w:r>
              <w:rPr>
                <w:rFonts w:hint="eastAsia" w:ascii="宋体" w:hAnsi="宋体"/>
                <w:szCs w:val="21"/>
              </w:rPr>
              <w:t>见投标/响应文件第（）页</w:t>
            </w:r>
          </w:p>
        </w:tc>
      </w:tr>
    </w:tbl>
    <w:p>
      <w:pPr>
        <w:pStyle w:val="18"/>
        <w:spacing w:line="480" w:lineRule="exact"/>
        <w:jc w:val="center"/>
        <w:rPr>
          <w:rFonts w:hint="eastAsia" w:hAnsi="宋体"/>
          <w:sz w:val="36"/>
        </w:rPr>
      </w:pPr>
    </w:p>
    <w:p>
      <w:pPr>
        <w:adjustRightInd w:val="0"/>
        <w:snapToGrid w:val="0"/>
        <w:spacing w:line="300" w:lineRule="auto"/>
        <w:rPr>
          <w:rFonts w:hint="eastAsia"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hint="eastAsia"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spacing w:line="480" w:lineRule="exact"/>
        <w:rPr>
          <w:rFonts w:hint="eastAsia" w:ascii="宋体" w:hAnsi="宋体"/>
          <w:szCs w:val="21"/>
        </w:rPr>
      </w:pPr>
      <w:r>
        <w:rPr>
          <w:rFonts w:hint="eastAsia" w:ascii="宋体" w:hAnsi="宋体"/>
          <w:szCs w:val="21"/>
        </w:rPr>
        <w:t>日期：   年   月   日</w:t>
      </w:r>
    </w:p>
    <w:p>
      <w:pPr>
        <w:tabs>
          <w:tab w:val="left" w:pos="800"/>
          <w:tab w:val="left" w:pos="1000"/>
        </w:tabs>
        <w:spacing w:line="360" w:lineRule="auto"/>
        <w:jc w:val="both"/>
        <w:rPr>
          <w:rFonts w:ascii="宋体" w:hAnsi="宋体"/>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Ansi="宋体"/>
          <w:b/>
          <w:sz w:val="36"/>
        </w:rPr>
      </w:pPr>
    </w:p>
    <w:p>
      <w:pPr>
        <w:pStyle w:val="18"/>
        <w:spacing w:line="360" w:lineRule="auto"/>
        <w:jc w:val="center"/>
        <w:rPr>
          <w:rFonts w:hint="eastAsia" w:hAnsi="宋体"/>
          <w:b/>
          <w:sz w:val="36"/>
        </w:rPr>
      </w:pPr>
    </w:p>
    <w:p>
      <w:pPr>
        <w:pStyle w:val="18"/>
        <w:spacing w:line="360" w:lineRule="auto"/>
        <w:jc w:val="center"/>
        <w:rPr>
          <w:rFonts w:hint="eastAsia" w:hAnsi="宋体"/>
          <w:b/>
          <w:sz w:val="36"/>
        </w:rPr>
      </w:pPr>
    </w:p>
    <w:p>
      <w:pPr>
        <w:pStyle w:val="18"/>
        <w:spacing w:line="360" w:lineRule="auto"/>
        <w:jc w:val="center"/>
        <w:rPr>
          <w:rFonts w:hint="eastAsia" w:hAnsi="宋体"/>
          <w:b/>
          <w:sz w:val="36"/>
        </w:rPr>
      </w:pPr>
      <w:r>
        <w:rPr>
          <w:rFonts w:hint="eastAsia" w:hAnsi="宋体"/>
          <w:b/>
          <w:sz w:val="36"/>
        </w:rPr>
        <w:t>一、投 标 报 价 表</w:t>
      </w:r>
    </w:p>
    <w:p>
      <w:pPr>
        <w:pStyle w:val="2"/>
        <w:spacing w:line="360" w:lineRule="auto"/>
        <w:rPr>
          <w:rFonts w:hint="eastAsia" w:ascii="宋体" w:hAnsi="宋体"/>
          <w:sz w:val="32"/>
          <w:szCs w:val="32"/>
        </w:rPr>
      </w:pPr>
      <w:r>
        <w:rPr>
          <w:rFonts w:ascii="宋体" w:hAnsi="宋体"/>
        </w:rPr>
        <w:br w:type="page"/>
      </w:r>
      <w:bookmarkStart w:id="17" w:name="_Hlt10519799"/>
      <w:bookmarkEnd w:id="17"/>
      <w:bookmarkStart w:id="18" w:name="_Toc42951051"/>
      <w:r>
        <w:rPr>
          <w:rFonts w:hint="eastAsia" w:ascii="宋体" w:hAnsi="宋体"/>
          <w:sz w:val="32"/>
          <w:szCs w:val="32"/>
        </w:rPr>
        <w:t>1．报</w:t>
      </w:r>
      <w:bookmarkStart w:id="19" w:name="_Hlt10519308"/>
      <w:bookmarkEnd w:id="19"/>
      <w:r>
        <w:rPr>
          <w:rFonts w:hint="eastAsia" w:ascii="宋体" w:hAnsi="宋体"/>
          <w:sz w:val="32"/>
          <w:szCs w:val="32"/>
        </w:rPr>
        <w:t>价格式</w:t>
      </w:r>
      <w:bookmarkEnd w:id="18"/>
      <w:bookmarkStart w:id="20" w:name="_Hlt10456397"/>
      <w:bookmarkEnd w:id="20"/>
    </w:p>
    <w:p>
      <w:pPr>
        <w:pStyle w:val="18"/>
        <w:spacing w:line="360" w:lineRule="auto"/>
        <w:ind w:left="420" w:leftChars="200"/>
        <w:rPr>
          <w:rFonts w:hint="eastAsia" w:hAnsi="宋体"/>
        </w:rPr>
      </w:pPr>
    </w:p>
    <w:p>
      <w:pPr>
        <w:pStyle w:val="18"/>
        <w:spacing w:line="360" w:lineRule="auto"/>
        <w:ind w:left="420" w:leftChars="200"/>
        <w:rPr>
          <w:rFonts w:hint="eastAsia" w:hAnsi="宋体"/>
          <w:b/>
        </w:rPr>
      </w:pPr>
      <w:r>
        <w:rPr>
          <w:rFonts w:hint="eastAsia" w:hAnsi="宋体"/>
        </w:rPr>
        <w:t>投标人应按附表1.1的格式提交投标报价表，并提供用《投标资料表》中规定的文件格式制作的投标报价表的电子文件。</w:t>
      </w:r>
    </w:p>
    <w:p>
      <w:pPr>
        <w:pStyle w:val="18"/>
        <w:spacing w:line="360" w:lineRule="auto"/>
        <w:rPr>
          <w:rFonts w:hint="eastAsia" w:hAnsi="宋体"/>
        </w:rPr>
      </w:pPr>
      <w:r>
        <w:rPr>
          <w:rFonts w:hAnsi="宋体"/>
          <w:b/>
        </w:rPr>
        <w:br w:type="page"/>
      </w:r>
      <w:bookmarkStart w:id="21" w:name="_Hlt10564377"/>
      <w:bookmarkEnd w:id="21"/>
      <w:r>
        <w:rPr>
          <w:rFonts w:hint="eastAsia" w:hAnsi="宋体"/>
        </w:rPr>
        <w:t>附表1</w:t>
      </w:r>
      <w:r>
        <w:rPr>
          <w:rFonts w:hAnsi="宋体"/>
        </w:rPr>
        <w:t>.</w:t>
      </w:r>
      <w:r>
        <w:rPr>
          <w:rFonts w:hint="eastAsia" w:hAnsi="宋体"/>
        </w:rPr>
        <w:t>1</w:t>
      </w:r>
    </w:p>
    <w:p>
      <w:pPr>
        <w:pStyle w:val="18"/>
        <w:spacing w:line="360" w:lineRule="auto"/>
        <w:rPr>
          <w:rFonts w:hint="eastAsia" w:hAnsi="宋体"/>
        </w:rPr>
      </w:pPr>
    </w:p>
    <w:p>
      <w:pPr>
        <w:pStyle w:val="18"/>
        <w:spacing w:line="360" w:lineRule="auto"/>
        <w:jc w:val="center"/>
        <w:rPr>
          <w:rFonts w:hint="eastAsia" w:hAnsi="宋体"/>
          <w:b/>
          <w:sz w:val="24"/>
        </w:rPr>
      </w:pPr>
      <w:r>
        <w:rPr>
          <w:rFonts w:hint="eastAsia" w:hAnsi="宋体"/>
          <w:b/>
          <w:sz w:val="24"/>
        </w:rPr>
        <w:t>报价总表</w:t>
      </w:r>
    </w:p>
    <w:p>
      <w:pPr>
        <w:pStyle w:val="18"/>
        <w:spacing w:line="360" w:lineRule="auto"/>
        <w:jc w:val="center"/>
        <w:rPr>
          <w:rFonts w:hint="eastAsia" w:hAnsi="宋体"/>
          <w:sz w:val="24"/>
        </w:rPr>
      </w:pPr>
      <w:r>
        <w:rPr>
          <w:rFonts w:hint="eastAsia" w:hAnsi="宋体"/>
        </w:rPr>
        <w:t>[货币单位：人民币元]</w:t>
      </w:r>
    </w:p>
    <w:p>
      <w:pPr>
        <w:pStyle w:val="18"/>
        <w:spacing w:line="360" w:lineRule="auto"/>
        <w:rPr>
          <w:rFonts w:hAnsi="宋体"/>
        </w:rPr>
      </w:pPr>
      <w:r>
        <w:rPr>
          <w:rFonts w:hint="eastAsia" w:hAnsi="宋体"/>
        </w:rPr>
        <w:t xml:space="preserve">投标人名称：      </w:t>
      </w:r>
      <w:r>
        <w:rPr>
          <w:rFonts w:hAnsi="宋体"/>
        </w:rPr>
        <w:t xml:space="preserve">                 </w:t>
      </w:r>
      <w:r>
        <w:rPr>
          <w:rFonts w:hint="eastAsia" w:hAnsi="宋体"/>
        </w:rPr>
        <w:t xml:space="preserve">        </w:t>
      </w:r>
      <w:r>
        <w:rPr>
          <w:rFonts w:hAnsi="宋体"/>
        </w:rPr>
        <w:t xml:space="preserve">                  </w:t>
      </w:r>
      <w:r>
        <w:rPr>
          <w:rFonts w:hint="eastAsia" w:hAnsi="宋体"/>
        </w:rPr>
        <w:t>招标编号：</w:t>
      </w:r>
      <w:r>
        <w:rPr>
          <w:rFonts w:hint="eastAsia" w:hAnsi="宋体"/>
          <w:lang w:eastAsia="zh-CN"/>
        </w:rPr>
        <w:t>GDXJ16FGK2012C</w:t>
      </w:r>
    </w:p>
    <w:tbl>
      <w:tblPr>
        <w:tblStyle w:val="37"/>
        <w:tblW w:w="9210" w:type="dxa"/>
        <w:tblInd w:w="0" w:type="dxa"/>
        <w:tblLayout w:type="fixed"/>
        <w:tblCellMar>
          <w:top w:w="0" w:type="dxa"/>
          <w:left w:w="30" w:type="dxa"/>
          <w:bottom w:w="0" w:type="dxa"/>
          <w:right w:w="30" w:type="dxa"/>
        </w:tblCellMar>
      </w:tblPr>
      <w:tblGrid>
        <w:gridCol w:w="644"/>
        <w:gridCol w:w="2626"/>
        <w:gridCol w:w="1570"/>
        <w:gridCol w:w="437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价格</w:t>
            </w:r>
          </w:p>
        </w:tc>
        <w:tc>
          <w:tcPr>
            <w:tcW w:w="43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ascii="宋体" w:hAns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szCs w:val="21"/>
              </w:rPr>
              <w:t>项目费用</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rPr>
            </w:pPr>
            <w:r>
              <w:rPr>
                <w:rFonts w:hint="eastAsia" w:ascii="宋体" w:hAnsi="宋体"/>
              </w:rPr>
              <w:t>相关服务</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437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b/>
              </w:rPr>
            </w:pPr>
            <w:r>
              <w:rPr>
                <w:rFonts w:hint="eastAsia" w:ascii="宋体" w:hAns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b/>
              </w:rPr>
            </w:pPr>
          </w:p>
        </w:tc>
      </w:tr>
    </w:tbl>
    <w:p>
      <w:pPr>
        <w:pStyle w:val="18"/>
        <w:spacing w:line="360" w:lineRule="auto"/>
        <w:ind w:left="735" w:hanging="735" w:hangingChars="350"/>
        <w:rPr>
          <w:rFonts w:hint="eastAsia" w:hAnsi="宋体"/>
        </w:rPr>
      </w:pPr>
      <w:r>
        <w:rPr>
          <w:rFonts w:hint="eastAsia" w:hAnsi="宋体"/>
        </w:rPr>
        <w:t>注：</w:t>
      </w:r>
      <w:r>
        <w:rPr>
          <w:rFonts w:hAnsi="宋体"/>
        </w:rPr>
        <w:t>1.</w:t>
      </w:r>
      <w:r>
        <w:rPr>
          <w:rFonts w:hint="eastAsia" w:hAnsi="宋体"/>
        </w:rPr>
        <w:t xml:space="preserve"> 此投标报价是根据招标文件要求包含所有需委托方支付受委托方的费用。</w:t>
      </w:r>
    </w:p>
    <w:p>
      <w:pPr>
        <w:pStyle w:val="18"/>
        <w:spacing w:line="360" w:lineRule="auto"/>
        <w:ind w:left="717" w:leftChars="171" w:hanging="358"/>
        <w:rPr>
          <w:rFonts w:hint="eastAsia" w:hAnsi="宋体"/>
        </w:rPr>
      </w:pPr>
      <w:r>
        <w:rPr>
          <w:rFonts w:hint="eastAsia" w:hAnsi="宋体"/>
        </w:rPr>
        <w:t xml:space="preserve">2．上述报价包括投标人参与本项目的人员工资、福利、社保、医疗、保险及投入的材料损耗，还有各种管理费用。 </w:t>
      </w:r>
    </w:p>
    <w:p>
      <w:pPr>
        <w:pStyle w:val="18"/>
        <w:spacing w:line="360" w:lineRule="auto"/>
        <w:ind w:firstLine="360"/>
        <w:rPr>
          <w:rFonts w:hint="eastAsia" w:hAnsi="宋体"/>
        </w:rPr>
      </w:pPr>
      <w:r>
        <w:rPr>
          <w:rFonts w:hint="eastAsia" w:hAnsi="宋体"/>
        </w:rPr>
        <w:t>3．投标报价均应包含所有需受托方交纳的税费。</w:t>
      </w:r>
    </w:p>
    <w:p>
      <w:pPr>
        <w:pStyle w:val="18"/>
        <w:spacing w:line="360" w:lineRule="auto"/>
        <w:ind w:left="1575" w:hanging="735"/>
        <w:rPr>
          <w:rFonts w:hint="eastAsia" w:hAnsi="宋体"/>
        </w:rPr>
      </w:pPr>
    </w:p>
    <w:p>
      <w:pPr>
        <w:pStyle w:val="18"/>
        <w:spacing w:line="360" w:lineRule="auto"/>
        <w:ind w:left="1575" w:hanging="735"/>
        <w:rPr>
          <w:rFonts w:hAnsi="宋体"/>
        </w:rPr>
      </w:pPr>
      <w:r>
        <w:rPr>
          <w:rFonts w:hint="eastAsia" w:hAnsi="宋体"/>
        </w:rPr>
        <w:t xml:space="preserve">  </w:t>
      </w:r>
      <w:r>
        <w:rPr>
          <w:rFonts w:hAnsi="宋体"/>
        </w:rPr>
        <w:t xml:space="preserve">  </w:t>
      </w:r>
      <w:bookmarkStart w:id="22" w:name="_Hlt10549836"/>
      <w:bookmarkEnd w:id="22"/>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投标人（公章）：</w:t>
      </w:r>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授权代表（签名或盖章）：</w:t>
      </w:r>
    </w:p>
    <w:p>
      <w:pPr>
        <w:pStyle w:val="18"/>
        <w:spacing w:line="360" w:lineRule="auto"/>
        <w:ind w:left="4700" w:leftChars="2238"/>
        <w:rPr>
          <w:rFonts w:hAnsi="宋体"/>
        </w:rPr>
      </w:pPr>
      <w:r>
        <w:rPr>
          <w:rFonts w:hint="eastAsia" w:hAnsi="宋体"/>
        </w:rPr>
        <w:t>日</w:t>
      </w:r>
      <w:r>
        <w:rPr>
          <w:rFonts w:hAnsi="宋体"/>
        </w:rPr>
        <w:t xml:space="preserve">       </w:t>
      </w:r>
      <w:r>
        <w:rPr>
          <w:rFonts w:hint="eastAsia" w:hAnsi="宋体"/>
        </w:rPr>
        <w:t>期：</w:t>
      </w:r>
    </w:p>
    <w:p>
      <w:pPr>
        <w:pStyle w:val="18"/>
        <w:spacing w:line="360" w:lineRule="auto"/>
        <w:jc w:val="center"/>
        <w:rPr>
          <w:rFonts w:hint="eastAsia" w:hAnsi="宋体"/>
          <w:sz w:val="36"/>
        </w:rPr>
      </w:pPr>
      <w:r>
        <w:rPr>
          <w:rFonts w:hAnsi="宋体"/>
        </w:rPr>
        <w:br w:type="page"/>
      </w: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sz w:val="36"/>
        </w:rPr>
      </w:pPr>
    </w:p>
    <w:p>
      <w:pPr>
        <w:pStyle w:val="18"/>
        <w:spacing w:line="360" w:lineRule="auto"/>
        <w:jc w:val="center"/>
        <w:rPr>
          <w:rFonts w:hint="eastAsia" w:hAnsi="宋体"/>
          <w:b/>
          <w:sz w:val="36"/>
        </w:rPr>
      </w:pPr>
      <w:r>
        <w:rPr>
          <w:rFonts w:hint="eastAsia" w:hAnsi="宋体"/>
          <w:b/>
          <w:sz w:val="36"/>
        </w:rPr>
        <w:t>二、商 务 响 应</w:t>
      </w:r>
    </w:p>
    <w:p>
      <w:pPr>
        <w:pStyle w:val="18"/>
        <w:spacing w:line="360" w:lineRule="auto"/>
        <w:jc w:val="center"/>
        <w:rPr>
          <w:rFonts w:hint="eastAsia" w:hAnsi="宋体"/>
          <w:b/>
          <w:sz w:val="36"/>
        </w:rPr>
      </w:pPr>
    </w:p>
    <w:p>
      <w:pPr>
        <w:pStyle w:val="2"/>
        <w:spacing w:line="360" w:lineRule="auto"/>
        <w:rPr>
          <w:rFonts w:hint="eastAsia" w:ascii="宋体" w:hAnsi="宋体"/>
          <w:sz w:val="32"/>
          <w:szCs w:val="32"/>
        </w:rPr>
      </w:pPr>
      <w:r>
        <w:rPr>
          <w:rFonts w:ascii="宋体" w:hAnsi="宋体"/>
        </w:rPr>
        <w:br w:type="page"/>
      </w:r>
      <w:bookmarkStart w:id="23" w:name="_Hlt10519541"/>
      <w:bookmarkEnd w:id="23"/>
      <w:bookmarkStart w:id="24" w:name="_Toc42951052"/>
      <w:bookmarkStart w:id="25" w:name="_Hlt10456257"/>
      <w:r>
        <w:rPr>
          <w:rFonts w:hint="eastAsia" w:ascii="宋体" w:hAnsi="宋体"/>
          <w:sz w:val="32"/>
          <w:szCs w:val="32"/>
        </w:rPr>
        <w:t>2．报价函格式</w:t>
      </w:r>
      <w:bookmarkEnd w:id="24"/>
    </w:p>
    <w:bookmarkEnd w:id="25"/>
    <w:p>
      <w:pPr>
        <w:spacing w:line="360" w:lineRule="auto"/>
        <w:jc w:val="center"/>
        <w:rPr>
          <w:rFonts w:hint="eastAsia" w:ascii="宋体" w:hAnsi="宋体"/>
          <w:b/>
          <w:sz w:val="32"/>
        </w:rPr>
      </w:pPr>
      <w:r>
        <w:rPr>
          <w:rFonts w:hint="eastAsia" w:ascii="宋体" w:hAnsi="宋体"/>
          <w:b/>
          <w:sz w:val="32"/>
        </w:rPr>
        <w:t>报 价 函</w:t>
      </w:r>
    </w:p>
    <w:p>
      <w:pPr>
        <w:spacing w:line="360" w:lineRule="auto"/>
        <w:rPr>
          <w:rFonts w:hint="eastAsia" w:ascii="宋体" w:hAnsi="宋体"/>
        </w:rPr>
      </w:pP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rPr>
        <w:t>广东晓君招标采购代理有限公司</w:t>
      </w:r>
    </w:p>
    <w:p>
      <w:pPr>
        <w:spacing w:line="360" w:lineRule="auto"/>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w:t>
      </w:r>
      <w:r>
        <w:rPr>
          <w:rFonts w:ascii="宋体" w:hAnsi="宋体"/>
          <w:kern w:val="28"/>
          <w:u w:val="single"/>
        </w:rPr>
        <w:t xml:space="preserve">  </w:t>
      </w:r>
      <w:r>
        <w:rPr>
          <w:rFonts w:hint="eastAsia" w:ascii="宋体" w:hAnsi="宋体"/>
        </w:rPr>
        <w:t>服务的招标文件的全部内容，我方：</w:t>
      </w:r>
      <w:r>
        <w:rPr>
          <w:rFonts w:hint="eastAsia" w:ascii="宋体" w:hAnsi="宋体"/>
          <w:u w:val="single"/>
        </w:rPr>
        <w:t xml:space="preserve">                                                 </w:t>
      </w:r>
      <w:r>
        <w:rPr>
          <w:rFonts w:hint="eastAsia" w:ascii="宋体" w:hAnsi="宋体"/>
        </w:rPr>
        <w:t xml:space="preserve"> (投标人名称)作为投标报价者正式授权</w:t>
      </w:r>
      <w:r>
        <w:rPr>
          <w:rFonts w:hint="eastAsia" w:ascii="宋体" w:hAnsi="宋体"/>
          <w:u w:val="single"/>
        </w:rPr>
        <w:t xml:space="preserve">                           </w:t>
      </w:r>
      <w:r>
        <w:rPr>
          <w:rFonts w:hint="eastAsia" w:ascii="宋体" w:hAnsi="宋体"/>
        </w:rPr>
        <w:t>(授权代表全名, 职务)代表我方进行有关本投标的一切事宜。</w:t>
      </w:r>
    </w:p>
    <w:p>
      <w:pPr>
        <w:spacing w:line="360" w:lineRule="auto"/>
        <w:rPr>
          <w:rFonts w:hint="eastAsia" w:ascii="宋体" w:hAnsi="宋体"/>
        </w:rPr>
      </w:pPr>
      <w:r>
        <w:rPr>
          <w:rFonts w:hint="eastAsia" w:ascii="宋体" w:hAnsi="宋体"/>
        </w:rPr>
        <w:t xml:space="preserve">    在此提交的投标文件, 正本一份, 副本</w:t>
      </w:r>
      <w:r>
        <w:rPr>
          <w:rFonts w:hint="eastAsia" w:ascii="宋体" w:hAnsi="宋体"/>
          <w:u w:val="single"/>
        </w:rPr>
        <w:t xml:space="preserve"> 五</w:t>
      </w:r>
      <w:r>
        <w:rPr>
          <w:rFonts w:hint="eastAsia" w:ascii="宋体" w:hAnsi="宋体"/>
        </w:rPr>
        <w:t>份，投标文件包括如下等内容:</w:t>
      </w:r>
    </w:p>
    <w:p>
      <w:pPr>
        <w:pStyle w:val="18"/>
        <w:spacing w:line="360" w:lineRule="auto"/>
        <w:rPr>
          <w:rFonts w:hAnsi="宋体"/>
        </w:rPr>
      </w:pPr>
    </w:p>
    <w:p>
      <w:pPr>
        <w:pStyle w:val="18"/>
        <w:spacing w:line="360" w:lineRule="auto"/>
        <w:rPr>
          <w:rFonts w:hint="eastAsia" w:hAnsi="宋体"/>
        </w:rPr>
      </w:pPr>
      <w:r>
        <w:rPr>
          <w:rFonts w:hint="eastAsia" w:hAnsi="宋体"/>
        </w:rPr>
        <w:t>一、 投标文件第一部分</w:t>
      </w:r>
    </w:p>
    <w:p>
      <w:pPr>
        <w:pStyle w:val="18"/>
        <w:spacing w:line="360" w:lineRule="auto"/>
        <w:rPr>
          <w:rFonts w:hint="eastAsia" w:hAnsi="宋体"/>
        </w:rPr>
      </w:pPr>
      <w:r>
        <w:rPr>
          <w:rFonts w:hint="eastAsia" w:hAnsi="宋体"/>
        </w:rPr>
        <w:t xml:space="preserve">     报价表</w:t>
      </w:r>
    </w:p>
    <w:p>
      <w:pPr>
        <w:pStyle w:val="18"/>
        <w:spacing w:line="360" w:lineRule="auto"/>
        <w:rPr>
          <w:rFonts w:hint="eastAsia" w:hAnsi="宋体"/>
        </w:rPr>
      </w:pPr>
      <w:r>
        <w:rPr>
          <w:rFonts w:hint="eastAsia" w:hAnsi="宋体"/>
        </w:rPr>
        <w:t xml:space="preserve">   </w:t>
      </w:r>
    </w:p>
    <w:p>
      <w:pPr>
        <w:pStyle w:val="18"/>
        <w:spacing w:line="360" w:lineRule="auto"/>
        <w:rPr>
          <w:rFonts w:hint="eastAsia" w:hAnsi="宋体"/>
        </w:rPr>
      </w:pPr>
      <w:r>
        <w:rPr>
          <w:rFonts w:hint="eastAsia" w:hAnsi="宋体"/>
        </w:rPr>
        <w:t>二、 投标文件第二部分</w:t>
      </w:r>
    </w:p>
    <w:p>
      <w:pPr>
        <w:pStyle w:val="18"/>
        <w:spacing w:line="360" w:lineRule="auto"/>
        <w:rPr>
          <w:rFonts w:hint="eastAsia" w:hAnsi="宋体"/>
        </w:rPr>
      </w:pPr>
      <w:r>
        <w:rPr>
          <w:rFonts w:hint="eastAsia" w:hAnsi="宋体"/>
        </w:rPr>
        <w:t>（一）</w:t>
      </w:r>
      <w:r>
        <w:rPr>
          <w:rFonts w:hAnsi="宋体"/>
        </w:rPr>
        <w:t xml:space="preserve">  </w:t>
      </w:r>
      <w:r>
        <w:rPr>
          <w:rFonts w:hint="eastAsia" w:hAnsi="宋体"/>
        </w:rPr>
        <w:t>报价函；</w:t>
      </w:r>
    </w:p>
    <w:p>
      <w:pPr>
        <w:pStyle w:val="18"/>
        <w:spacing w:line="360" w:lineRule="auto"/>
        <w:rPr>
          <w:rFonts w:hint="eastAsia" w:hAnsi="宋体"/>
        </w:rPr>
      </w:pPr>
      <w:r>
        <w:rPr>
          <w:rFonts w:hint="eastAsia" w:hAnsi="宋体"/>
        </w:rPr>
        <w:t>（二）</w:t>
      </w:r>
      <w:r>
        <w:rPr>
          <w:rFonts w:hAnsi="宋体"/>
        </w:rPr>
        <w:t xml:space="preserve"> </w:t>
      </w:r>
      <w:r>
        <w:rPr>
          <w:rFonts w:hint="eastAsia" w:hAnsi="宋体"/>
        </w:rPr>
        <w:t xml:space="preserve"> 授权书；</w:t>
      </w:r>
    </w:p>
    <w:p>
      <w:pPr>
        <w:pStyle w:val="18"/>
        <w:spacing w:line="360" w:lineRule="auto"/>
        <w:rPr>
          <w:rFonts w:hint="eastAsia" w:hAnsi="宋体"/>
        </w:rPr>
      </w:pPr>
      <w:r>
        <w:rPr>
          <w:rFonts w:hint="eastAsia" w:hAnsi="宋体"/>
        </w:rPr>
        <w:t>（三）  资格证明文件；</w:t>
      </w:r>
    </w:p>
    <w:p>
      <w:pPr>
        <w:pStyle w:val="18"/>
        <w:spacing w:line="360" w:lineRule="auto"/>
        <w:ind w:left="540" w:hanging="540" w:hangingChars="257"/>
        <w:rPr>
          <w:rFonts w:hint="eastAsia" w:hAnsi="宋体"/>
        </w:rPr>
      </w:pPr>
      <w:r>
        <w:rPr>
          <w:rFonts w:hint="eastAsia" w:hAnsi="宋体"/>
        </w:rPr>
        <w:t>（四）  投标保证金</w:t>
      </w:r>
      <w:r>
        <w:rPr>
          <w:rFonts w:hint="eastAsia" w:hAnsi="宋体"/>
          <w:b/>
        </w:rPr>
        <w:t>[</w:t>
      </w:r>
      <w:r>
        <w:rPr>
          <w:rFonts w:hint="eastAsia" w:hAnsi="宋体"/>
        </w:rPr>
        <w:t xml:space="preserve">由 </w:t>
      </w:r>
      <w:r>
        <w:rPr>
          <w:rFonts w:hint="eastAsia" w:hAnsi="宋体"/>
          <w:u w:val="single"/>
        </w:rPr>
        <w:t xml:space="preserve">                               </w:t>
      </w:r>
      <w:r>
        <w:rPr>
          <w:rFonts w:hint="eastAsia" w:hAnsi="宋体"/>
        </w:rPr>
        <w:t>（银行名称)出具的投标保证金，金额为：</w:t>
      </w:r>
      <w:r>
        <w:rPr>
          <w:rFonts w:hint="eastAsia" w:hAnsi="宋体"/>
          <w:u w:val="single"/>
        </w:rPr>
        <w:t xml:space="preserve">             </w:t>
      </w:r>
      <w:r>
        <w:rPr>
          <w:rFonts w:hint="eastAsia" w:hAnsi="宋体"/>
        </w:rPr>
        <w:t>（注明币种及金额大、小写）</w:t>
      </w:r>
      <w:r>
        <w:rPr>
          <w:rFonts w:hint="eastAsia" w:hAnsi="宋体"/>
          <w:u w:val="single"/>
        </w:rPr>
        <w:t xml:space="preserve">                             </w:t>
      </w:r>
      <w:r>
        <w:rPr>
          <w:rFonts w:hint="eastAsia" w:hAnsi="宋体"/>
        </w:rPr>
        <w:t xml:space="preserve"> </w:t>
      </w:r>
      <w:r>
        <w:rPr>
          <w:rFonts w:hint="eastAsia" w:hAnsi="宋体"/>
          <w:b/>
        </w:rPr>
        <w:t>]；</w:t>
      </w:r>
    </w:p>
    <w:p>
      <w:pPr>
        <w:pStyle w:val="18"/>
        <w:spacing w:line="360" w:lineRule="auto"/>
        <w:rPr>
          <w:rFonts w:hint="eastAsia" w:hAnsi="宋体"/>
        </w:rPr>
      </w:pPr>
      <w:r>
        <w:rPr>
          <w:rFonts w:hint="eastAsia" w:hAnsi="宋体"/>
        </w:rPr>
        <w:t>（五）  商务响应表及差异表；</w:t>
      </w:r>
    </w:p>
    <w:p>
      <w:pPr>
        <w:pStyle w:val="18"/>
        <w:spacing w:line="360" w:lineRule="auto"/>
        <w:rPr>
          <w:rFonts w:hint="eastAsia" w:hAnsi="宋体"/>
        </w:rPr>
      </w:pPr>
      <w:r>
        <w:rPr>
          <w:rFonts w:hint="eastAsia" w:hAnsi="宋体"/>
        </w:rPr>
        <w:t>（六）  按招标文件投标人须知的要求提供的投标文件格式的其它有关文件。</w:t>
      </w:r>
    </w:p>
    <w:p>
      <w:pPr>
        <w:pStyle w:val="18"/>
        <w:spacing w:line="360" w:lineRule="auto"/>
        <w:rPr>
          <w:rFonts w:hint="eastAsia" w:hAnsi="宋体"/>
        </w:rPr>
      </w:pPr>
      <w:r>
        <w:rPr>
          <w:rFonts w:hint="eastAsia" w:hAnsi="宋体"/>
        </w:rPr>
        <w:t xml:space="preserve">   </w:t>
      </w:r>
    </w:p>
    <w:p>
      <w:pPr>
        <w:pStyle w:val="18"/>
        <w:spacing w:line="360" w:lineRule="auto"/>
        <w:rPr>
          <w:rFonts w:hint="eastAsia" w:hAnsi="宋体"/>
        </w:rPr>
      </w:pPr>
      <w:r>
        <w:rPr>
          <w:rFonts w:hint="eastAsia" w:hAnsi="宋体"/>
        </w:rPr>
        <w:t>三、 投标文件第三部分</w:t>
      </w:r>
    </w:p>
    <w:p>
      <w:pPr>
        <w:pStyle w:val="18"/>
        <w:spacing w:line="360" w:lineRule="auto"/>
        <w:rPr>
          <w:rFonts w:hint="eastAsia" w:hAnsi="宋体"/>
        </w:rPr>
      </w:pPr>
      <w:r>
        <w:rPr>
          <w:rFonts w:hint="eastAsia" w:hAnsi="宋体"/>
        </w:rPr>
        <w:t xml:space="preserve">     服务方案响应文件及差异表</w:t>
      </w:r>
    </w:p>
    <w:p>
      <w:pPr>
        <w:rPr>
          <w:rFonts w:hint="eastAsia" w:ascii="宋体" w:hAnsi="宋体"/>
        </w:rPr>
      </w:pPr>
      <w:r>
        <w:rPr>
          <w:rFonts w:hint="eastAsia" w:ascii="宋体" w:hAnsi="宋体"/>
        </w:rPr>
        <w:t xml:space="preserve">    </w:t>
      </w:r>
    </w:p>
    <w:p>
      <w:pPr>
        <w:pStyle w:val="18"/>
        <w:spacing w:line="360" w:lineRule="auto"/>
        <w:ind w:left="500" w:leftChars="238"/>
        <w:rPr>
          <w:rFonts w:hint="eastAsia" w:hAnsi="宋体"/>
        </w:rPr>
      </w:pPr>
      <w:r>
        <w:rPr>
          <w:rFonts w:hint="eastAsia" w:hAnsi="宋体"/>
        </w:rPr>
        <w:t>并在正本内附有相应各部分内容的电子文件一套（以U盘形式，并与投标文件正本一起密封）。</w:t>
      </w:r>
    </w:p>
    <w:p>
      <w:pPr>
        <w:rPr>
          <w:rFonts w:hint="eastAsia" w:ascii="宋体" w:hAnsi="宋体"/>
        </w:rPr>
      </w:pPr>
    </w:p>
    <w:p>
      <w:pPr>
        <w:spacing w:line="360" w:lineRule="auto"/>
        <w:ind w:firstLine="570"/>
        <w:rPr>
          <w:rFonts w:hint="eastAsia" w:ascii="宋体" w:hAnsi="宋体"/>
        </w:rPr>
      </w:pPr>
      <w:r>
        <w:rPr>
          <w:rFonts w:hint="eastAsia" w:ascii="宋体" w:hAnsi="宋体"/>
        </w:rPr>
        <w:t>我方已完全明白招标文件的所有条款要求，并重申以下几点：</w:t>
      </w:r>
    </w:p>
    <w:p>
      <w:pPr>
        <w:spacing w:line="360" w:lineRule="auto"/>
        <w:ind w:left="600" w:hanging="600"/>
        <w:rPr>
          <w:rFonts w:hint="eastAsia" w:ascii="宋体" w:hAnsi="宋体"/>
        </w:rPr>
      </w:pPr>
      <w:r>
        <w:rPr>
          <w:rFonts w:hint="eastAsia" w:ascii="宋体" w:hAnsi="宋体"/>
        </w:rPr>
        <w:t>（一）我方决定参加：招标编号为</w:t>
      </w:r>
      <w:r>
        <w:rPr>
          <w:rFonts w:hint="eastAsia" w:ascii="宋体" w:hAnsi="宋体"/>
          <w:u w:val="single"/>
        </w:rPr>
        <w:t xml:space="preserve"> </w:t>
      </w:r>
      <w:r>
        <w:rPr>
          <w:rFonts w:hint="eastAsia" w:ascii="宋体" w:hAnsi="宋体"/>
          <w:u w:val="single"/>
          <w:lang w:eastAsia="zh-CN"/>
        </w:rPr>
        <w:t>GDXJ16FGK2012C</w:t>
      </w:r>
      <w:r>
        <w:rPr>
          <w:rFonts w:hint="eastAsia" w:ascii="宋体" w:hAnsi="宋体"/>
          <w:u w:val="single"/>
        </w:rPr>
        <w:t xml:space="preserve"> </w:t>
      </w:r>
      <w:r>
        <w:rPr>
          <w:rFonts w:hint="eastAsia" w:ascii="宋体" w:hAnsi="宋体"/>
        </w:rPr>
        <w:t>的报价；</w:t>
      </w:r>
    </w:p>
    <w:p>
      <w:pPr>
        <w:spacing w:line="360" w:lineRule="auto"/>
        <w:ind w:left="471" w:hanging="471"/>
        <w:rPr>
          <w:rFonts w:hint="eastAsia" w:ascii="宋体" w:hAnsi="宋体"/>
        </w:rPr>
      </w:pPr>
      <w:r>
        <w:rPr>
          <w:rFonts w:hint="eastAsia" w:ascii="宋体" w:hAnsi="宋体"/>
        </w:rPr>
        <w:t>（二）全部服务的报价总价（详见报价总表）；</w:t>
      </w:r>
    </w:p>
    <w:p>
      <w:pPr>
        <w:spacing w:line="360" w:lineRule="auto"/>
        <w:ind w:left="600" w:hanging="600"/>
        <w:rPr>
          <w:rFonts w:hint="eastAsia" w:ascii="宋体" w:hAnsi="宋体"/>
        </w:rPr>
      </w:pPr>
      <w:r>
        <w:rPr>
          <w:rFonts w:hint="eastAsia" w:ascii="宋体" w:hAnsi="宋体"/>
        </w:rPr>
        <w:t xml:space="preserve">（三）本投标文件的有效期为投标日起的 </w:t>
      </w:r>
      <w:r>
        <w:rPr>
          <w:rFonts w:hint="eastAsia" w:ascii="宋体" w:hAnsi="宋体"/>
          <w:u w:val="single"/>
        </w:rPr>
        <w:t xml:space="preserve"> 90 </w:t>
      </w:r>
      <w:r>
        <w:rPr>
          <w:rFonts w:hint="eastAsia" w:ascii="宋体" w:hAnsi="宋体"/>
        </w:rPr>
        <w:t>天内有效，如成交，有效期将延至合同终止日为止；</w:t>
      </w:r>
    </w:p>
    <w:p>
      <w:pPr>
        <w:widowControl w:val="0"/>
        <w:spacing w:line="360" w:lineRule="auto"/>
        <w:ind w:left="693" w:hanging="693" w:hangingChars="330"/>
        <w:rPr>
          <w:rFonts w:hint="eastAsia" w:ascii="宋体" w:hAnsi="宋体"/>
        </w:rPr>
      </w:pPr>
      <w:r>
        <w:rPr>
          <w:rFonts w:hint="eastAsia" w:ascii="宋体" w:hAnsi="宋体"/>
        </w:rPr>
        <w:t>（四）我方已详细研究了招标文件的所有内容包括修改文件(如果有)和所有已提供的参考资料以及有关附件并完全明白,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rPr>
      </w:pPr>
      <w:r>
        <w:rPr>
          <w:rFonts w:hint="eastAsia" w:ascii="宋体" w:hAnsi="宋体"/>
        </w:rPr>
        <w:t>（五）我方明白并愿意在规定的开标时间和日期之后,报价有效期之内撤回报价,则投标保证金将被贵方没收。</w:t>
      </w:r>
    </w:p>
    <w:p>
      <w:pPr>
        <w:pStyle w:val="20"/>
        <w:spacing w:line="360" w:lineRule="auto"/>
        <w:ind w:left="0" w:leftChars="0"/>
        <w:rPr>
          <w:rFonts w:hint="eastAsia" w:ascii="宋体" w:hAnsi="宋体"/>
        </w:rPr>
      </w:pPr>
      <w:r>
        <w:rPr>
          <w:rFonts w:hint="eastAsia" w:ascii="宋体" w:hAnsi="宋体"/>
        </w:rPr>
        <w:t>（六）我方同意按照贵方可能提出的要求而提供与报价有关的任何其它数据或信息。</w:t>
      </w:r>
    </w:p>
    <w:p>
      <w:pPr>
        <w:spacing w:line="360" w:lineRule="auto"/>
        <w:ind w:left="588" w:hanging="588"/>
        <w:rPr>
          <w:rFonts w:hint="eastAsia" w:ascii="宋体" w:hAnsi="宋体"/>
        </w:rPr>
      </w:pPr>
      <w:r>
        <w:rPr>
          <w:rFonts w:hint="eastAsia" w:ascii="宋体" w:hAnsi="宋体"/>
        </w:rPr>
        <w:t>（七）我方理解贵方不一定接受最低标价或任何贵方可能收到的报价。</w:t>
      </w:r>
    </w:p>
    <w:p>
      <w:pPr>
        <w:spacing w:line="360" w:lineRule="auto"/>
        <w:ind w:left="718" w:hanging="718" w:hangingChars="342"/>
        <w:rPr>
          <w:rFonts w:hint="eastAsia" w:ascii="宋体" w:hAnsi="宋体"/>
        </w:rPr>
      </w:pPr>
      <w:r>
        <w:rPr>
          <w:rFonts w:hint="eastAsia" w:ascii="宋体" w:hAnsi="宋体"/>
        </w:rPr>
        <w:t>（八）我方如果成交，将保证履行招标文件以及招标文件修改文件（如果有的话）中的全部责任和义务，按质、按量、按期完成《用户需求书》及《合同书》中的全部任务。</w:t>
      </w:r>
    </w:p>
    <w:p>
      <w:pPr>
        <w:pStyle w:val="17"/>
        <w:tabs>
          <w:tab w:val="left" w:pos="360"/>
        </w:tabs>
        <w:spacing w:line="360" w:lineRule="auto"/>
        <w:ind w:left="718" w:leftChars="1" w:hanging="716" w:hangingChars="341"/>
        <w:rPr>
          <w:rFonts w:hint="eastAsia" w:ascii="宋体" w:hAnsi="宋体"/>
        </w:rPr>
      </w:pPr>
      <w:r>
        <w:rPr>
          <w:rFonts w:hint="eastAsia" w:ascii="宋体" w:hAnsi="宋体"/>
        </w:rPr>
        <w:t>（九） 如我方被授予合同，由我方就本次招标支付或将支付的服务费列于招标文件要求的承诺书（承诺书号</w:t>
      </w:r>
      <w:r>
        <w:rPr>
          <w:rFonts w:hint="eastAsia" w:ascii="宋体" w:hAnsi="宋体"/>
          <w:u w:val="single"/>
        </w:rPr>
        <w:t>ZB</w:t>
      </w:r>
      <w:r>
        <w:rPr>
          <w:rFonts w:ascii="宋体" w:hAnsi="宋体"/>
          <w:u w:val="single"/>
        </w:rPr>
        <w:t xml:space="preserve"> </w:t>
      </w:r>
      <w:r>
        <w:rPr>
          <w:rFonts w:hint="eastAsia" w:ascii="宋体" w:hAnsi="宋体"/>
          <w:sz w:val="18"/>
          <w:szCs w:val="18"/>
          <w:u w:val="single"/>
          <w:lang w:eastAsia="zh-CN"/>
        </w:rPr>
        <w:t>GDXJ16FGK2012C</w:t>
      </w:r>
      <w:r>
        <w:rPr>
          <w:rFonts w:hint="eastAsia" w:ascii="宋体" w:hAnsi="宋体"/>
        </w:rPr>
        <w:t>）中。</w:t>
      </w:r>
    </w:p>
    <w:p>
      <w:pPr>
        <w:spacing w:line="360" w:lineRule="auto"/>
        <w:rPr>
          <w:rFonts w:hint="eastAsia" w:ascii="宋体" w:hAnsi="宋体"/>
        </w:rPr>
      </w:pPr>
      <w:r>
        <w:rPr>
          <w:rFonts w:hint="eastAsia" w:ascii="宋体" w:hAnsi="宋体"/>
        </w:rPr>
        <w:t>（十） 所有与本招标有关的函件请发往下列地址:</w:t>
      </w:r>
    </w:p>
    <w:p>
      <w:pPr>
        <w:spacing w:line="360" w:lineRule="auto"/>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360" w:lineRule="auto"/>
        <w:rPr>
          <w:rFonts w:hint="eastAsia" w:ascii="宋体" w:hAnsi="宋体"/>
          <w:u w:val="single"/>
        </w:rPr>
      </w:pPr>
    </w:p>
    <w:p>
      <w:pPr>
        <w:spacing w:line="360" w:lineRule="auto"/>
        <w:rPr>
          <w:rFonts w:hint="eastAsia" w:ascii="宋体" w:hAnsi="宋体"/>
          <w:u w:val="single"/>
        </w:rPr>
      </w:pPr>
    </w:p>
    <w:p>
      <w:pPr>
        <w:spacing w:line="360" w:lineRule="auto"/>
        <w:ind w:left="4599" w:leftChars="2190"/>
        <w:jc w:val="both"/>
        <w:rPr>
          <w:rFonts w:hint="eastAsia" w:ascii="宋体" w:hAnsi="宋体"/>
        </w:rPr>
      </w:pPr>
      <w:r>
        <w:rPr>
          <w:rFonts w:hint="eastAsia" w:ascii="宋体" w:hAnsi="宋体"/>
        </w:rPr>
        <w:t>投标人（公章）：</w:t>
      </w:r>
    </w:p>
    <w:p>
      <w:pPr>
        <w:spacing w:line="360" w:lineRule="auto"/>
        <w:ind w:left="4599" w:leftChars="2190"/>
        <w:jc w:val="both"/>
        <w:rPr>
          <w:rFonts w:hint="eastAsia" w:ascii="宋体" w:hAnsi="宋体"/>
        </w:rPr>
      </w:pPr>
    </w:p>
    <w:p>
      <w:pPr>
        <w:spacing w:line="360" w:lineRule="auto"/>
        <w:ind w:left="4599" w:leftChars="2190"/>
        <w:jc w:val="both"/>
        <w:rPr>
          <w:rFonts w:hint="eastAsia" w:ascii="宋体" w:hAnsi="宋体"/>
        </w:rPr>
      </w:pPr>
      <w:r>
        <w:rPr>
          <w:rFonts w:hint="eastAsia" w:ascii="宋体" w:hAnsi="宋体"/>
        </w:rPr>
        <w:t>投标人地址：</w:t>
      </w:r>
    </w:p>
    <w:p>
      <w:pPr>
        <w:spacing w:line="360" w:lineRule="auto"/>
        <w:ind w:left="4599" w:leftChars="2190"/>
        <w:jc w:val="both"/>
        <w:rPr>
          <w:rFonts w:hint="eastAsia" w:ascii="宋体" w:hAnsi="宋体"/>
        </w:rPr>
      </w:pPr>
    </w:p>
    <w:p>
      <w:pPr>
        <w:spacing w:line="360" w:lineRule="auto"/>
        <w:ind w:left="4599" w:leftChars="2190"/>
        <w:jc w:val="both"/>
        <w:rPr>
          <w:rFonts w:hint="eastAsia" w:ascii="宋体" w:hAnsi="宋体"/>
        </w:rPr>
      </w:pPr>
      <w:r>
        <w:rPr>
          <w:rFonts w:hint="eastAsia" w:ascii="宋体" w:hAnsi="宋体"/>
        </w:rPr>
        <w:t>授权代表姓名（签名或盖章）：</w:t>
      </w:r>
    </w:p>
    <w:p>
      <w:pPr>
        <w:spacing w:line="360" w:lineRule="auto"/>
        <w:ind w:left="4599" w:leftChars="2190"/>
        <w:jc w:val="both"/>
        <w:rPr>
          <w:rFonts w:hint="eastAsia" w:ascii="宋体" w:hAnsi="宋体"/>
        </w:rPr>
      </w:pPr>
    </w:p>
    <w:p>
      <w:pPr>
        <w:spacing w:line="360" w:lineRule="auto"/>
        <w:ind w:left="4599" w:leftChars="2190"/>
        <w:jc w:val="both"/>
        <w:rPr>
          <w:rFonts w:hint="eastAsia" w:ascii="宋体" w:hAnsi="宋体"/>
        </w:rPr>
      </w:pPr>
      <w:r>
        <w:rPr>
          <w:rFonts w:hint="eastAsia" w:ascii="宋体" w:hAnsi="宋体"/>
        </w:rPr>
        <w:t>日    期：</w:t>
      </w:r>
    </w:p>
    <w:p>
      <w:pPr>
        <w:pStyle w:val="2"/>
        <w:spacing w:line="480" w:lineRule="exact"/>
        <w:rPr>
          <w:rFonts w:hint="eastAsia" w:ascii="宋体" w:hAnsi="宋体"/>
          <w:sz w:val="32"/>
          <w:szCs w:val="32"/>
        </w:rPr>
      </w:pPr>
      <w:r>
        <w:rPr>
          <w:rFonts w:ascii="宋体" w:hAnsi="宋体"/>
        </w:rPr>
        <w:br w:type="page"/>
      </w:r>
      <w:bookmarkStart w:id="26" w:name="_Toc42951053"/>
      <w:r>
        <w:rPr>
          <w:rFonts w:hint="eastAsia" w:ascii="宋体" w:hAnsi="宋体"/>
          <w:sz w:val="32"/>
          <w:szCs w:val="32"/>
        </w:rPr>
        <w:t>3．</w:t>
      </w:r>
      <w:bookmarkEnd w:id="26"/>
      <w:r>
        <w:rPr>
          <w:rFonts w:hint="eastAsia" w:ascii="宋体" w:hAnsi="宋体"/>
          <w:sz w:val="32"/>
        </w:rPr>
        <w:t>法定代表人证明书、</w:t>
      </w:r>
      <w:r>
        <w:rPr>
          <w:rFonts w:hint="eastAsia" w:ascii="宋体" w:hAnsi="宋体"/>
          <w:sz w:val="32"/>
          <w:szCs w:val="32"/>
        </w:rPr>
        <w:t>法定代表人授权书格式</w:t>
      </w:r>
      <w:r>
        <w:rPr>
          <w:rFonts w:hint="eastAsia" w:ascii="宋体" w:hAnsi="宋体"/>
          <w:sz w:val="28"/>
          <w:szCs w:val="28"/>
        </w:rPr>
        <w:t>（附：法定代表人，被授权人身份证复印件）</w:t>
      </w:r>
    </w:p>
    <w:p>
      <w:pPr>
        <w:pStyle w:val="18"/>
        <w:spacing w:before="240" w:after="240" w:line="360" w:lineRule="auto"/>
        <w:jc w:val="center"/>
        <w:rPr>
          <w:rFonts w:hint="eastAsia" w:hAnsi="宋体"/>
          <w:b/>
          <w:sz w:val="32"/>
        </w:rPr>
      </w:pP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rPr>
        <w:t>广东晓君招标采购代理有限公司</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rPr>
          <w:rFonts w:hint="eastAsia" w:ascii="宋体" w:hAnsi="宋体"/>
        </w:rPr>
      </w:pPr>
      <w:r>
        <w:rPr>
          <w:rFonts w:hint="eastAsia" w:ascii="宋体" w:hAnsi="宋体"/>
        </w:rPr>
        <w:t xml:space="preserve">      3.将此证明提交对方作为合同附件。</w:t>
      </w:r>
    </w:p>
    <w:p>
      <w:pPr>
        <w:spacing w:line="360" w:lineRule="auto"/>
        <w:rPr>
          <w:rFonts w:hint="eastAsia" w:ascii="宋体" w:hAnsi="宋体"/>
        </w:rPr>
      </w:pPr>
    </w:p>
    <w:p>
      <w:pPr>
        <w:spacing w:line="360" w:lineRule="auto"/>
        <w:rPr>
          <w:rFonts w:hint="eastAsia" w:ascii="宋体" w:hAnsi="宋体"/>
        </w:rPr>
      </w:pPr>
    </w:p>
    <w:p>
      <w:pPr>
        <w:spacing w:line="480" w:lineRule="exact"/>
        <w:jc w:val="both"/>
        <w:rPr>
          <w:rFonts w:hint="eastAsia" w:ascii="宋体" w:hAnsi="宋体"/>
        </w:rPr>
      </w:pPr>
      <w:r>
        <w:rPr>
          <w:rFonts w:hint="eastAsia" w:ascii="宋体" w:hAnsi="宋体"/>
        </w:rPr>
        <w:t xml:space="preserve">                                                    投标人（公章）：</w:t>
      </w:r>
    </w:p>
    <w:p>
      <w:pPr>
        <w:spacing w:line="480" w:lineRule="exact"/>
        <w:ind w:firstLine="5460" w:firstLineChars="2600"/>
        <w:jc w:val="both"/>
        <w:rPr>
          <w:rFonts w:hint="eastAsia" w:ascii="宋体" w:hAnsi="宋体"/>
        </w:rPr>
      </w:pPr>
    </w:p>
    <w:p>
      <w:pPr>
        <w:spacing w:line="480" w:lineRule="exact"/>
        <w:ind w:firstLine="5460" w:firstLineChars="2600"/>
        <w:jc w:val="both"/>
        <w:rPr>
          <w:rFonts w:ascii="宋体" w:hAnsi="宋体"/>
        </w:rPr>
      </w:pPr>
      <w:r>
        <w:rPr>
          <w:rFonts w:hint="eastAsia" w:ascii="宋体" w:hAnsi="宋体"/>
        </w:rPr>
        <w:t>地        址：</w:t>
      </w:r>
    </w:p>
    <w:p>
      <w:pPr>
        <w:spacing w:line="480" w:lineRule="exact"/>
        <w:jc w:val="both"/>
        <w:rPr>
          <w:rFonts w:hint="eastAsia" w:ascii="宋体" w:hAnsi="宋体"/>
        </w:rPr>
      </w:pPr>
    </w:p>
    <w:p>
      <w:pPr>
        <w:pStyle w:val="18"/>
        <w:spacing w:line="480" w:lineRule="exact"/>
        <w:rPr>
          <w:rFonts w:hint="eastAsia" w:hAnsi="宋体"/>
          <w:b/>
          <w:sz w:val="32"/>
        </w:rPr>
      </w:pPr>
    </w:p>
    <w:p>
      <w:pPr>
        <w:pStyle w:val="18"/>
        <w:spacing w:line="480" w:lineRule="exact"/>
        <w:rPr>
          <w:rFonts w:hint="eastAsia" w:hAnsi="宋体"/>
          <w:b/>
          <w:sz w:val="32"/>
        </w:rPr>
      </w:pPr>
    </w:p>
    <w:p>
      <w:pPr>
        <w:pStyle w:val="18"/>
        <w:spacing w:line="480" w:lineRule="exact"/>
        <w:jc w:val="center"/>
        <w:rPr>
          <w:rFonts w:hint="eastAsia" w:hAnsi="宋体"/>
          <w:b/>
          <w:sz w:val="32"/>
        </w:rPr>
      </w:pPr>
      <w:r>
        <w:rPr>
          <w:rFonts w:hAnsi="宋体"/>
          <w:b/>
          <w:sz w:val="32"/>
        </w:rPr>
        <w:br w:type="page"/>
      </w:r>
      <w:r>
        <w:rPr>
          <w:rFonts w:hint="eastAsia" w:hAnsi="宋体"/>
          <w:b/>
          <w:sz w:val="32"/>
        </w:rPr>
        <w:t>法定代表人授权书</w:t>
      </w:r>
    </w:p>
    <w:p>
      <w:pPr>
        <w:pStyle w:val="18"/>
        <w:spacing w:line="480" w:lineRule="exact"/>
        <w:rPr>
          <w:rFonts w:hint="eastAsia" w:hAnsi="宋体"/>
        </w:rPr>
      </w:pPr>
    </w:p>
    <w:p>
      <w:pPr>
        <w:pStyle w:val="18"/>
        <w:spacing w:line="480" w:lineRule="exact"/>
        <w:rPr>
          <w:rFonts w:hint="eastAsia" w:hAnsi="宋体"/>
          <w:b/>
          <w:sz w:val="24"/>
        </w:rPr>
      </w:pPr>
      <w:r>
        <w:rPr>
          <w:rFonts w:hint="eastAsia" w:hAnsi="宋体"/>
        </w:rPr>
        <w:t>致</w:t>
      </w:r>
      <w:r>
        <w:rPr>
          <w:rFonts w:hint="eastAsia" w:hAnsi="宋体"/>
          <w:sz w:val="24"/>
        </w:rPr>
        <w:t>:</w:t>
      </w:r>
      <w:r>
        <w:rPr>
          <w:rFonts w:hint="eastAsia" w:hAnsi="宋体"/>
          <w:b/>
          <w:sz w:val="24"/>
        </w:rPr>
        <w:t>广东晓君招标采购代理有限公司</w:t>
      </w:r>
    </w:p>
    <w:p>
      <w:pPr>
        <w:pStyle w:val="18"/>
        <w:spacing w:line="480" w:lineRule="exact"/>
        <w:rPr>
          <w:rFonts w:hint="eastAsia" w:hAnsi="宋体"/>
          <w:sz w:val="24"/>
        </w:rPr>
      </w:pPr>
    </w:p>
    <w:p>
      <w:pPr>
        <w:pStyle w:val="18"/>
        <w:spacing w:line="480" w:lineRule="exact"/>
        <w:ind w:left="178" w:hanging="178" w:hangingChars="85"/>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（投标人名称）的法定代表人。现任</w:t>
      </w:r>
      <w:r>
        <w:rPr>
          <w:rFonts w:hint="eastAsia" w:hAnsi="宋体"/>
          <w:u w:val="single"/>
        </w:rPr>
        <w:t xml:space="preserve">        </w:t>
      </w:r>
      <w:r>
        <w:rPr>
          <w:rFonts w:hint="eastAsia" w:hAnsi="宋体"/>
        </w:rPr>
        <w:t>职务。在</w:t>
      </w:r>
      <w:r>
        <w:rPr>
          <w:rFonts w:hint="eastAsia" w:hAnsi="宋体"/>
          <w:u w:val="single"/>
        </w:rPr>
        <w:t xml:space="preserve">        </w:t>
      </w:r>
      <w:r>
        <w:rPr>
          <w:rFonts w:hint="eastAsia" w:hAnsi="宋体"/>
        </w:rPr>
        <w:t>项目招标[招标编号为：</w:t>
      </w:r>
      <w:r>
        <w:rPr>
          <w:rFonts w:hint="eastAsia" w:hAnsi="宋体"/>
          <w:u w:val="single"/>
        </w:rPr>
        <w:t xml:space="preserve">                   </w:t>
      </w:r>
      <w:r>
        <w:rPr>
          <w:rFonts w:hint="eastAsia" w:hAnsi="宋体"/>
        </w:rPr>
        <w:t>]的投标和合同执行过程中，现授权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8"/>
        <w:spacing w:line="480" w:lineRule="exact"/>
        <w:rPr>
          <w:rFonts w:hint="eastAsia" w:hAnsi="宋体"/>
        </w:rPr>
      </w:pPr>
    </w:p>
    <w:p>
      <w:pPr>
        <w:spacing w:line="480" w:lineRule="exact"/>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480" w:lineRule="exact"/>
        <w:rPr>
          <w:rFonts w:hint="eastAsia" w:ascii="宋体" w:hAnsi="宋体"/>
        </w:rPr>
      </w:pPr>
    </w:p>
    <w:p>
      <w:pPr>
        <w:spacing w:line="480" w:lineRule="exact"/>
        <w:rPr>
          <w:rFonts w:hint="eastAsia" w:ascii="宋体" w:hAnsi="宋体"/>
        </w:rPr>
      </w:pPr>
    </w:p>
    <w:p>
      <w:pPr>
        <w:spacing w:line="480" w:lineRule="exact"/>
        <w:rPr>
          <w:rFonts w:hint="eastAsia" w:ascii="宋体" w:hAnsi="宋体"/>
        </w:rPr>
      </w:pPr>
    </w:p>
    <w:p>
      <w:pPr>
        <w:spacing w:line="480" w:lineRule="exact"/>
        <w:ind w:left="4599" w:leftChars="2190" w:firstLine="210" w:firstLineChars="100"/>
        <w:jc w:val="both"/>
        <w:rPr>
          <w:rFonts w:hint="eastAsia" w:ascii="宋体" w:hAnsi="宋体"/>
        </w:rPr>
      </w:pPr>
      <w:r>
        <w:rPr>
          <w:rFonts w:hint="eastAsia" w:ascii="宋体" w:hAnsi="宋体"/>
        </w:rPr>
        <w:t>投标人（公章）：</w:t>
      </w:r>
    </w:p>
    <w:p>
      <w:pPr>
        <w:spacing w:line="480" w:lineRule="exact"/>
        <w:ind w:left="4599" w:leftChars="2190"/>
        <w:jc w:val="both"/>
        <w:rPr>
          <w:rFonts w:hint="eastAsia" w:ascii="宋体" w:hAnsi="宋体"/>
        </w:rPr>
      </w:pPr>
    </w:p>
    <w:p>
      <w:pPr>
        <w:spacing w:line="480" w:lineRule="exact"/>
        <w:ind w:left="4599" w:leftChars="2190" w:firstLine="210" w:firstLineChars="100"/>
        <w:jc w:val="both"/>
        <w:rPr>
          <w:rFonts w:ascii="宋体" w:hAnsi="宋体"/>
        </w:rPr>
      </w:pPr>
      <w:r>
        <w:rPr>
          <w:rFonts w:hint="eastAsia" w:ascii="宋体" w:hAnsi="宋体"/>
        </w:rPr>
        <w:t>地        址：</w:t>
      </w:r>
    </w:p>
    <w:p>
      <w:pPr>
        <w:spacing w:line="480" w:lineRule="exact"/>
        <w:ind w:left="4599" w:leftChars="2190"/>
        <w:jc w:val="both"/>
        <w:rPr>
          <w:rFonts w:ascii="宋体" w:hAnsi="宋体"/>
        </w:rPr>
      </w:pPr>
    </w:p>
    <w:p>
      <w:pPr>
        <w:tabs>
          <w:tab w:val="left" w:pos="3780"/>
        </w:tabs>
        <w:spacing w:line="480" w:lineRule="exact"/>
        <w:ind w:left="4599" w:leftChars="2190" w:firstLine="210" w:firstLineChars="100"/>
        <w:jc w:val="both"/>
        <w:rPr>
          <w:rFonts w:hint="eastAsia" w:ascii="宋体" w:hAnsi="宋体"/>
        </w:rPr>
      </w:pPr>
      <w:r>
        <w:rPr>
          <w:rFonts w:hint="eastAsia" w:ascii="宋体" w:hAnsi="宋体"/>
        </w:rPr>
        <w:t>法定代表人（签字或盖章）：</w:t>
      </w:r>
    </w:p>
    <w:p>
      <w:pPr>
        <w:tabs>
          <w:tab w:val="left" w:pos="3885"/>
        </w:tabs>
        <w:spacing w:line="480" w:lineRule="exact"/>
        <w:ind w:left="4704" w:leftChars="2190" w:hanging="105"/>
        <w:jc w:val="both"/>
        <w:rPr>
          <w:rFonts w:hint="eastAsia" w:ascii="宋体" w:hAnsi="宋体"/>
        </w:rPr>
      </w:pPr>
    </w:p>
    <w:p>
      <w:pPr>
        <w:tabs>
          <w:tab w:val="left" w:pos="3885"/>
        </w:tabs>
        <w:spacing w:line="480" w:lineRule="exact"/>
        <w:ind w:left="4704" w:leftChars="2190" w:hanging="105"/>
        <w:jc w:val="both"/>
        <w:rPr>
          <w:rFonts w:hint="eastAsia" w:ascii="宋体" w:hAnsi="宋体"/>
        </w:rPr>
      </w:pPr>
      <w:r>
        <w:rPr>
          <w:rFonts w:hint="eastAsia" w:ascii="宋体" w:hAnsi="宋体"/>
        </w:rPr>
        <w:t xml:space="preserve">  职        务：</w:t>
      </w:r>
    </w:p>
    <w:p>
      <w:pPr>
        <w:spacing w:line="480" w:lineRule="exact"/>
        <w:ind w:left="4599" w:leftChars="2190"/>
        <w:jc w:val="both"/>
        <w:rPr>
          <w:rFonts w:hint="eastAsia" w:ascii="宋体" w:hAnsi="宋体"/>
          <w:spacing w:val="20"/>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32"/>
          <w:szCs w:val="32"/>
        </w:rPr>
      </w:pPr>
      <w:r>
        <w:rPr>
          <w:rFonts w:ascii="宋体" w:hAnsi="宋体"/>
          <w:b/>
          <w:sz w:val="24"/>
        </w:rPr>
        <w:br w:type="page"/>
      </w:r>
      <w:r>
        <w:rPr>
          <w:rFonts w:hint="eastAsia" w:ascii="宋体" w:hAnsi="宋体"/>
          <w:b/>
          <w:sz w:val="32"/>
          <w:szCs w:val="32"/>
        </w:rPr>
        <w:t>4．资格声明书格式</w:t>
      </w:r>
    </w:p>
    <w:p>
      <w:pPr>
        <w:spacing w:line="360" w:lineRule="auto"/>
        <w:rPr>
          <w:rFonts w:ascii="宋体" w:hAnsi="宋体"/>
          <w:b/>
          <w:sz w:val="24"/>
        </w:rPr>
      </w:pPr>
    </w:p>
    <w:p>
      <w:pPr>
        <w:pStyle w:val="18"/>
        <w:spacing w:line="360" w:lineRule="auto"/>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8"/>
        <w:spacing w:line="360" w:lineRule="auto"/>
        <w:rPr>
          <w:rFonts w:hint="eastAsia" w:hAnsi="宋体"/>
        </w:rPr>
      </w:pPr>
      <w:r>
        <w:rPr>
          <w:rFonts w:hint="eastAsia" w:hAnsi="宋体"/>
        </w:rPr>
        <w:t>致</w:t>
      </w:r>
      <w:r>
        <w:rPr>
          <w:rFonts w:hint="eastAsia" w:hAnsi="宋体"/>
          <w:sz w:val="24"/>
        </w:rPr>
        <w:t>:</w:t>
      </w:r>
      <w:r>
        <w:rPr>
          <w:rFonts w:hint="eastAsia" w:hAnsi="宋体"/>
          <w:b/>
          <w:sz w:val="24"/>
        </w:rPr>
        <w:t>广东晓君招标采购代理有限公司</w:t>
      </w:r>
    </w:p>
    <w:p>
      <w:pPr>
        <w:pStyle w:val="18"/>
        <w:spacing w:line="360" w:lineRule="auto"/>
        <w:rPr>
          <w:rFonts w:hint="eastAsia" w:hAnsi="宋体"/>
        </w:rPr>
      </w:pPr>
    </w:p>
    <w:p>
      <w:pPr>
        <w:pStyle w:val="18"/>
        <w:spacing w:line="360" w:lineRule="auto"/>
        <w:ind w:firstLine="420"/>
        <w:rPr>
          <w:rFonts w:hint="eastAsia" w:hAnsi="宋体"/>
        </w:rPr>
      </w:pPr>
      <w:r>
        <w:rPr>
          <w:rFonts w:hint="eastAsia" w:hAnsi="宋体"/>
        </w:rPr>
        <w:t>为响应你方组织的</w:t>
      </w:r>
      <w:r>
        <w:rPr>
          <w:rFonts w:hint="eastAsia" w:hAnsi="宋体"/>
          <w:u w:val="single"/>
        </w:rPr>
        <w:t xml:space="preserve">                                 </w:t>
      </w:r>
      <w:r>
        <w:rPr>
          <w:rFonts w:hint="eastAsia" w:hAnsi="宋体"/>
          <w:kern w:val="28"/>
        </w:rPr>
        <w:t>项目的</w:t>
      </w:r>
      <w:r>
        <w:rPr>
          <w:rFonts w:hint="eastAsia" w:hAnsi="宋体"/>
        </w:rPr>
        <w:t>服务招标[招标编号为：</w:t>
      </w:r>
      <w:r>
        <w:rPr>
          <w:rFonts w:hint="eastAsia" w:hAnsi="宋体"/>
          <w:u w:val="single"/>
        </w:rPr>
        <w:t xml:space="preserve">                </w:t>
      </w:r>
      <w:r>
        <w:rPr>
          <w:rFonts w:hint="eastAsia" w:hAnsi="宋体"/>
        </w:rPr>
        <w:t>]，我方愿参与报价。</w:t>
      </w:r>
    </w:p>
    <w:p>
      <w:pPr>
        <w:pStyle w:val="18"/>
        <w:spacing w:line="360" w:lineRule="auto"/>
        <w:ind w:firstLine="420"/>
        <w:rPr>
          <w:rFonts w:hint="eastAsia" w:hAnsi="宋体"/>
        </w:rPr>
      </w:pPr>
      <w:r>
        <w:rPr>
          <w:rFonts w:hint="eastAsia" w:hAnsi="宋体"/>
        </w:rPr>
        <w:t>我方作为</w:t>
      </w:r>
      <w:r>
        <w:rPr>
          <w:rFonts w:hint="eastAsia" w:hAnsi="宋体"/>
          <w:u w:val="single"/>
        </w:rPr>
        <w:t xml:space="preserve">  （供应商）   </w:t>
      </w:r>
      <w:r>
        <w:rPr>
          <w:rFonts w:hint="eastAsia" w:hAnsi="宋体"/>
        </w:rPr>
        <w:t>是在法律、财务和运作上独立于采购人、采购代理机构的投标人，提供“用户需求书”中全部的服务，提交所有文件和全部说明是真实的和正确的。</w:t>
      </w:r>
    </w:p>
    <w:p>
      <w:pPr>
        <w:pStyle w:val="18"/>
        <w:spacing w:line="360" w:lineRule="auto"/>
        <w:ind w:firstLine="420"/>
        <w:rPr>
          <w:rFonts w:hint="eastAsia" w:hAnsi="宋体"/>
        </w:rPr>
      </w:pPr>
      <w:r>
        <w:rPr>
          <w:rFonts w:hint="eastAsia" w:hAnsi="宋体"/>
        </w:rPr>
        <w:t>我方理解你方可能还要求提供更进一步的资格资料，并愿意应你方的要求提交。</w:t>
      </w: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r>
        <w:rPr>
          <w:rFonts w:hint="eastAsia" w:hAnsi="宋体"/>
        </w:rPr>
        <w:t>投标人（公章）：</w:t>
      </w:r>
      <w:r>
        <w:rPr>
          <w:rFonts w:hint="eastAsia" w:hAnsi="宋体"/>
          <w:u w:val="single"/>
        </w:rPr>
        <w:t xml:space="preserve">                       </w:t>
      </w:r>
      <w:r>
        <w:rPr>
          <w:rFonts w:hAnsi="宋体"/>
          <w:u w:val="single"/>
        </w:rPr>
        <w:t>.</w:t>
      </w:r>
    </w:p>
    <w:p>
      <w:pPr>
        <w:pStyle w:val="18"/>
        <w:spacing w:line="360" w:lineRule="auto"/>
        <w:rPr>
          <w:rFonts w:hint="eastAsia" w:hAnsi="宋体"/>
        </w:rPr>
      </w:pPr>
    </w:p>
    <w:p>
      <w:pPr>
        <w:pStyle w:val="18"/>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8"/>
        <w:spacing w:line="360" w:lineRule="auto"/>
        <w:rPr>
          <w:rFonts w:hint="eastAsia" w:hAnsi="宋体"/>
        </w:rPr>
      </w:pPr>
      <w:r>
        <w:rPr>
          <w:rFonts w:hint="eastAsia" w:hAnsi="宋体"/>
        </w:rPr>
        <w:t>邮       编：</w:t>
      </w:r>
      <w:r>
        <w:rPr>
          <w:rFonts w:hAnsi="宋体"/>
          <w:u w:val="single"/>
        </w:rPr>
        <w:t xml:space="preserve">                      </w:t>
      </w:r>
      <w:r>
        <w:rPr>
          <w:rFonts w:hAnsi="宋体"/>
        </w:rPr>
        <w:t>.</w:t>
      </w:r>
    </w:p>
    <w:p>
      <w:pPr>
        <w:pStyle w:val="18"/>
        <w:spacing w:line="360" w:lineRule="auto"/>
        <w:rPr>
          <w:rFonts w:hint="eastAsia" w:hAnsi="宋体"/>
        </w:rPr>
      </w:pPr>
    </w:p>
    <w:p>
      <w:pPr>
        <w:pStyle w:val="18"/>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8"/>
        <w:spacing w:line="360" w:lineRule="auto"/>
        <w:rPr>
          <w:rFonts w:hint="eastAsia" w:hAnsi="宋体"/>
        </w:rPr>
      </w:pPr>
    </w:p>
    <w:p>
      <w:pPr>
        <w:pStyle w:val="18"/>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8"/>
        <w:spacing w:line="360" w:lineRule="auto"/>
        <w:rPr>
          <w:rFonts w:hint="eastAsia" w:hAnsi="宋体"/>
        </w:rPr>
      </w:pPr>
      <w:r>
        <w:rPr>
          <w:rFonts w:hint="eastAsia" w:hAnsi="宋体"/>
        </w:rPr>
        <w:t>传       真：</w:t>
      </w:r>
      <w:r>
        <w:rPr>
          <w:rFonts w:hAnsi="宋体"/>
          <w:u w:val="single"/>
        </w:rPr>
        <w:t xml:space="preserve">                      </w:t>
      </w:r>
      <w:r>
        <w:rPr>
          <w:rFonts w:hAnsi="宋体"/>
        </w:rPr>
        <w:t>.</w:t>
      </w:r>
    </w:p>
    <w:p>
      <w:pPr>
        <w:pStyle w:val="18"/>
        <w:spacing w:line="360" w:lineRule="auto"/>
        <w:rPr>
          <w:rFonts w:hint="eastAsia" w:hAnsi="宋体"/>
        </w:rPr>
      </w:pPr>
    </w:p>
    <w:p>
      <w:pPr>
        <w:pStyle w:val="2"/>
        <w:spacing w:line="360" w:lineRule="auto"/>
        <w:rPr>
          <w:rFonts w:hint="eastAsia" w:ascii="宋体" w:hAnsi="宋体"/>
          <w:sz w:val="32"/>
          <w:szCs w:val="32"/>
        </w:rPr>
      </w:pPr>
      <w:bookmarkStart w:id="27" w:name="_Toc184371525"/>
      <w:bookmarkStart w:id="28" w:name="_Toc205358304"/>
    </w:p>
    <w:p>
      <w:pPr>
        <w:pStyle w:val="2"/>
        <w:spacing w:line="360" w:lineRule="auto"/>
        <w:rPr>
          <w:rFonts w:hint="eastAsia" w:ascii="宋体" w:hAnsi="宋体"/>
          <w:sz w:val="32"/>
          <w:szCs w:val="32"/>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spacing w:line="480" w:lineRule="exact"/>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hint="eastAsia" w:ascii="宋体" w:hAnsi="宋体"/>
          <w:spacing w:val="6"/>
          <w:szCs w:val="21"/>
        </w:rPr>
      </w:pPr>
    </w:p>
    <w:p>
      <w:pPr>
        <w:spacing w:line="480" w:lineRule="exact"/>
        <w:jc w:val="center"/>
        <w:rPr>
          <w:rFonts w:hint="eastAsia" w:ascii="宋体" w:hAnsi="宋体"/>
          <w:b/>
          <w:spacing w:val="6"/>
          <w:szCs w:val="21"/>
        </w:rPr>
      </w:pPr>
      <w:r>
        <w:rPr>
          <w:rFonts w:hint="eastAsia" w:ascii="宋体" w:hAnsi="宋体"/>
          <w:b/>
          <w:spacing w:val="6"/>
          <w:szCs w:val="21"/>
        </w:rPr>
        <w:t>中小企业声明函</w:t>
      </w:r>
    </w:p>
    <w:p>
      <w:pPr>
        <w:spacing w:line="480" w:lineRule="exact"/>
        <w:rPr>
          <w:rFonts w:hint="eastAsia" w:ascii="宋体" w:hAnsi="宋体"/>
          <w:b/>
          <w:spacing w:val="6"/>
          <w:szCs w:val="21"/>
        </w:rPr>
      </w:pPr>
    </w:p>
    <w:p>
      <w:pPr>
        <w:spacing w:line="480" w:lineRule="exact"/>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37"/>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hint="eastAsia" w:ascii="宋体" w:hAnsi="宋体"/>
                <w:spacing w:val="6"/>
                <w:szCs w:val="21"/>
              </w:rPr>
            </w:pPr>
          </w:p>
        </w:tc>
        <w:tc>
          <w:tcPr>
            <w:tcW w:w="1440" w:type="dxa"/>
            <w:vAlign w:val="center"/>
          </w:tcPr>
          <w:p>
            <w:pPr>
              <w:spacing w:line="480" w:lineRule="exact"/>
              <w:jc w:val="center"/>
              <w:rPr>
                <w:rFonts w:hint="eastAsia" w:ascii="宋体" w:hAnsi="宋体"/>
                <w:spacing w:val="6"/>
                <w:szCs w:val="21"/>
              </w:rPr>
            </w:pPr>
          </w:p>
        </w:tc>
        <w:tc>
          <w:tcPr>
            <w:tcW w:w="1260" w:type="dxa"/>
            <w:vAlign w:val="center"/>
          </w:tcPr>
          <w:p>
            <w:pPr>
              <w:spacing w:line="480" w:lineRule="exact"/>
              <w:jc w:val="center"/>
              <w:rPr>
                <w:rFonts w:hint="eastAsia" w:ascii="宋体" w:hAnsi="宋体"/>
                <w:spacing w:val="6"/>
                <w:szCs w:val="21"/>
              </w:rPr>
            </w:pPr>
          </w:p>
        </w:tc>
      </w:tr>
    </w:tbl>
    <w:p>
      <w:pPr>
        <w:tabs>
          <w:tab w:val="left" w:pos="4860"/>
        </w:tabs>
        <w:spacing w:line="480" w:lineRule="exact"/>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hint="eastAsia" w:ascii="宋体" w:hAnsi="宋体"/>
          <w:spacing w:val="6"/>
          <w:szCs w:val="21"/>
        </w:rPr>
      </w:pPr>
    </w:p>
    <w:p>
      <w:pPr>
        <w:tabs>
          <w:tab w:val="left" w:pos="4860"/>
        </w:tabs>
        <w:spacing w:line="480" w:lineRule="exact"/>
        <w:ind w:right="1560" w:firstLine="444" w:firstLineChars="200"/>
        <w:jc w:val="center"/>
        <w:rPr>
          <w:rFonts w:hint="eastAsia" w:ascii="宋体" w:hAnsi="宋体"/>
          <w:spacing w:val="6"/>
          <w:szCs w:val="21"/>
        </w:rPr>
      </w:pPr>
    </w:p>
    <w:p>
      <w:pPr>
        <w:tabs>
          <w:tab w:val="left" w:pos="4860"/>
        </w:tabs>
        <w:spacing w:line="480" w:lineRule="exact"/>
        <w:ind w:right="1560" w:firstLine="420" w:firstLineChars="200"/>
        <w:jc w:val="center"/>
        <w:rPr>
          <w:rFonts w:hint="eastAsia" w:ascii="宋体" w:hAnsi="宋体"/>
        </w:rPr>
      </w:pPr>
      <w:r>
        <w:rPr>
          <w:rFonts w:hint="eastAsia" w:ascii="宋体" w:hAnsi="宋体"/>
        </w:rPr>
        <w:t xml:space="preserve">        企业名称（盖章）：</w:t>
      </w:r>
    </w:p>
    <w:p>
      <w:pPr>
        <w:tabs>
          <w:tab w:val="left" w:pos="4860"/>
        </w:tabs>
        <w:spacing w:line="480" w:lineRule="exact"/>
        <w:ind w:right="1560" w:firstLine="420" w:firstLineChars="200"/>
        <w:jc w:val="center"/>
        <w:rPr>
          <w:rFonts w:hint="eastAsia" w:ascii="宋体" w:hAnsi="宋体"/>
        </w:rPr>
      </w:pPr>
      <w:r>
        <w:rPr>
          <w:rFonts w:hint="eastAsia" w:ascii="宋体" w:hAnsi="宋体"/>
        </w:rPr>
        <w:t xml:space="preserve"> </w:t>
      </w:r>
    </w:p>
    <w:p>
      <w:pPr>
        <w:ind w:firstLine="3465" w:firstLineChars="1650"/>
        <w:rPr>
          <w:rFonts w:hint="eastAsia" w:ascii="宋体" w:hAnsi="宋体"/>
        </w:rPr>
      </w:pPr>
      <w:r>
        <w:rPr>
          <w:rFonts w:hint="eastAsia" w:ascii="宋体" w:hAnsi="宋体"/>
        </w:rPr>
        <w:t>日  期：</w:t>
      </w:r>
      <w:bookmarkEnd w:id="27"/>
      <w:bookmarkEnd w:id="28"/>
      <w:bookmarkStart w:id="29" w:name="_Toc42951054"/>
    </w:p>
    <w:p>
      <w:pPr>
        <w:ind w:firstLine="3465" w:firstLineChars="1650"/>
        <w:rPr>
          <w:rFonts w:hint="eastAsia" w:ascii="宋体" w:hAnsi="宋体"/>
        </w:rPr>
      </w:pPr>
    </w:p>
    <w:p>
      <w:pPr>
        <w:ind w:firstLine="3465" w:firstLineChars="1650"/>
        <w:rPr>
          <w:rFonts w:hint="eastAsia" w:ascii="宋体" w:hAnsi="宋体"/>
        </w:rPr>
      </w:pPr>
    </w:p>
    <w:p>
      <w:pPr>
        <w:ind w:firstLine="3465" w:firstLineChars="1650"/>
        <w:rPr>
          <w:rFonts w:hint="eastAsia" w:ascii="宋体" w:hAnsi="宋体"/>
        </w:rPr>
      </w:pPr>
    </w:p>
    <w:p>
      <w:pPr>
        <w:ind w:firstLine="3465" w:firstLineChars="1650"/>
        <w:rPr>
          <w:rFonts w:hint="eastAsia" w:ascii="宋体" w:hAnsi="宋体"/>
        </w:rPr>
      </w:pPr>
    </w:p>
    <w:p>
      <w:pPr>
        <w:ind w:firstLine="3465" w:firstLineChars="1650"/>
        <w:rPr>
          <w:rFonts w:hint="eastAsia" w:ascii="宋体" w:hAnsi="宋体"/>
        </w:rPr>
      </w:pPr>
    </w:p>
    <w:p>
      <w:pPr>
        <w:ind w:firstLine="3465" w:firstLineChars="1650"/>
        <w:rPr>
          <w:rFonts w:hint="eastAsia" w:ascii="宋体" w:hAnsi="宋体"/>
        </w:rPr>
      </w:pPr>
    </w:p>
    <w:p>
      <w:pPr>
        <w:ind w:firstLine="3465" w:firstLineChars="1650"/>
        <w:rPr>
          <w:rFonts w:hint="eastAsia" w:ascii="宋体" w:hAnsi="宋体"/>
        </w:rPr>
      </w:pPr>
    </w:p>
    <w:p>
      <w:pPr>
        <w:pStyle w:val="2"/>
        <w:spacing w:line="360" w:lineRule="auto"/>
        <w:rPr>
          <w:rFonts w:ascii="宋体" w:hAnsi="宋体"/>
          <w:sz w:val="32"/>
          <w:szCs w:val="32"/>
        </w:rPr>
      </w:pPr>
      <w:r>
        <w:rPr>
          <w:rFonts w:hint="eastAsia" w:ascii="宋体" w:hAnsi="宋体"/>
          <w:sz w:val="32"/>
          <w:szCs w:val="32"/>
        </w:rPr>
        <w:t>5．资格证明文件格式</w:t>
      </w:r>
      <w:bookmarkEnd w:id="29"/>
    </w:p>
    <w:p>
      <w:pPr>
        <w:spacing w:line="360" w:lineRule="auto"/>
        <w:rPr>
          <w:rFonts w:hint="eastAsia" w:ascii="宋体" w:hAnsi="宋体"/>
        </w:rPr>
      </w:pPr>
      <w:r>
        <w:rPr>
          <w:rFonts w:hint="eastAsia" w:ascii="宋体" w:hAnsi="宋体"/>
        </w:rPr>
        <w:t xml:space="preserve"> [说明]投标人应按照招标文件的要求做出全面的响应。其内容应包括但不限于以下各项：</w:t>
      </w:r>
    </w:p>
    <w:p>
      <w:pPr>
        <w:spacing w:line="360" w:lineRule="auto"/>
        <w:ind w:left="672" w:leftChars="170" w:hanging="315" w:hangingChars="150"/>
        <w:rPr>
          <w:rFonts w:hint="eastAsia" w:ascii="宋体" w:hAnsi="宋体"/>
        </w:rPr>
      </w:pPr>
      <w:r>
        <w:rPr>
          <w:rFonts w:ascii="宋体" w:hAnsi="宋体"/>
        </w:rPr>
        <w:t xml:space="preserve"> </w:t>
      </w:r>
      <w:r>
        <w:rPr>
          <w:rFonts w:hint="eastAsia" w:ascii="宋体" w:hAnsi="宋体"/>
          <w:b/>
        </w:rPr>
        <w:t>5.1</w:t>
      </w:r>
      <w:r>
        <w:rPr>
          <w:rFonts w:hint="eastAsia" w:ascii="宋体" w:hAnsi="宋体"/>
        </w:rPr>
        <w:t xml:space="preserve">   投标人《法人营业执照》复印件</w:t>
      </w:r>
    </w:p>
    <w:p>
      <w:pPr>
        <w:spacing w:line="360" w:lineRule="auto"/>
        <w:ind w:left="673" w:leftChars="170" w:hanging="316" w:hangingChars="150"/>
        <w:rPr>
          <w:rFonts w:hint="eastAsia" w:ascii="宋体" w:hAnsi="宋体"/>
        </w:rPr>
      </w:pPr>
      <w:r>
        <w:rPr>
          <w:rFonts w:hint="eastAsia" w:ascii="宋体" w:hAnsi="宋体"/>
          <w:b/>
        </w:rPr>
        <w:t xml:space="preserve"> 5.2 </w:t>
      </w:r>
      <w:r>
        <w:rPr>
          <w:rFonts w:hint="eastAsia" w:ascii="宋体" w:hAnsi="宋体"/>
        </w:rPr>
        <w:t xml:space="preserve"> 《税务登记证》复印件</w:t>
      </w:r>
    </w:p>
    <w:p>
      <w:pPr>
        <w:spacing w:line="360" w:lineRule="auto"/>
        <w:rPr>
          <w:rFonts w:hint="eastAsia" w:ascii="宋体" w:hAnsi="宋体"/>
          <w:b/>
        </w:rPr>
      </w:pPr>
      <w:r>
        <w:rPr>
          <w:rFonts w:hint="eastAsia" w:ascii="宋体" w:hAnsi="宋体"/>
          <w:b/>
        </w:rPr>
        <w:t xml:space="preserve">    5.3  </w:t>
      </w:r>
      <w:r>
        <w:rPr>
          <w:rFonts w:hint="eastAsia" w:ascii="宋体" w:hAnsi="宋体"/>
        </w:rPr>
        <w:t>《组织机构代码证》复印件</w:t>
      </w:r>
    </w:p>
    <w:p>
      <w:pPr>
        <w:spacing w:line="360" w:lineRule="auto"/>
        <w:rPr>
          <w:rFonts w:hint="eastAsia" w:ascii="宋体" w:hAnsi="宋体"/>
        </w:rPr>
      </w:pPr>
      <w:r>
        <w:rPr>
          <w:rFonts w:hint="eastAsia" w:ascii="宋体" w:hAnsi="宋体"/>
          <w:b/>
        </w:rPr>
        <w:t xml:space="preserve">    5.4  </w:t>
      </w:r>
      <w:r>
        <w:rPr>
          <w:rFonts w:hint="eastAsia" w:ascii="宋体" w:hAnsi="宋体"/>
        </w:rPr>
        <w:t>《法定代表人证明书》、《法人授权书》</w:t>
      </w:r>
    </w:p>
    <w:p>
      <w:pPr>
        <w:spacing w:line="360" w:lineRule="auto"/>
        <w:ind w:firstLine="413" w:firstLineChars="196"/>
        <w:rPr>
          <w:rFonts w:hint="eastAsia" w:ascii="宋体" w:hAnsi="宋体"/>
        </w:rPr>
      </w:pPr>
      <w:r>
        <w:rPr>
          <w:rFonts w:hint="eastAsia" w:ascii="宋体" w:hAnsi="宋体"/>
          <w:b/>
        </w:rPr>
        <w:t xml:space="preserve">5.5  </w:t>
      </w:r>
      <w:r>
        <w:rPr>
          <w:rFonts w:hint="eastAsia" w:ascii="宋体" w:hAnsi="宋体"/>
        </w:rPr>
        <w:t>《法定代表人身份证》、《被授权人身份证》复印件</w:t>
      </w:r>
    </w:p>
    <w:p>
      <w:pPr>
        <w:tabs>
          <w:tab w:val="left" w:pos="567"/>
        </w:tabs>
        <w:spacing w:line="360" w:lineRule="auto"/>
        <w:ind w:left="1023" w:leftChars="200" w:hanging="603" w:hangingChars="286"/>
        <w:rPr>
          <w:rFonts w:hint="eastAsia" w:ascii="宋体" w:hAnsi="宋体"/>
          <w:b/>
          <w:szCs w:val="21"/>
        </w:rPr>
      </w:pPr>
    </w:p>
    <w:p>
      <w:pPr>
        <w:spacing w:line="360" w:lineRule="auto"/>
        <w:rPr>
          <w:rFonts w:hint="eastAsia" w:ascii="宋体" w:hAnsi="宋体"/>
          <w:kern w:val="28"/>
        </w:rPr>
      </w:pPr>
    </w:p>
    <w:p>
      <w:pPr>
        <w:spacing w:line="360" w:lineRule="auto"/>
        <w:ind w:firstLine="210" w:firstLineChars="100"/>
        <w:rPr>
          <w:rFonts w:hint="eastAsia" w:ascii="宋体" w:hAnsi="宋体"/>
        </w:rPr>
      </w:pPr>
    </w:p>
    <w:p>
      <w:pPr>
        <w:spacing w:line="360" w:lineRule="auto"/>
        <w:ind w:firstLine="210" w:firstLineChars="100"/>
        <w:rPr>
          <w:rFonts w:hint="eastAsia" w:hAnsi="宋体"/>
          <w:b/>
          <w:bCs/>
          <w:sz w:val="30"/>
          <w:szCs w:val="30"/>
        </w:rPr>
      </w:pPr>
      <w:r>
        <w:rPr>
          <w:rFonts w:ascii="宋体" w:hAnsi="宋体"/>
        </w:rPr>
        <w:br w:type="page"/>
      </w:r>
      <w:bookmarkStart w:id="30" w:name="_Toc42951055"/>
      <w:r>
        <w:rPr>
          <w:rFonts w:hint="eastAsia" w:hAnsi="宋体"/>
          <w:b/>
          <w:sz w:val="32"/>
          <w:szCs w:val="32"/>
        </w:rPr>
        <w:t>6．</w:t>
      </w:r>
      <w:bookmarkEnd w:id="30"/>
      <w:bookmarkStart w:id="31" w:name="_Hlt10519794"/>
      <w:bookmarkEnd w:id="31"/>
      <w:r>
        <w:rPr>
          <w:rFonts w:hint="eastAsia" w:hAnsi="宋体"/>
          <w:b/>
          <w:bCs/>
          <w:sz w:val="30"/>
          <w:szCs w:val="30"/>
        </w:rPr>
        <w:t>退保证金说明格式</w:t>
      </w:r>
    </w:p>
    <w:p>
      <w:pPr>
        <w:spacing w:line="480" w:lineRule="exact"/>
        <w:jc w:val="center"/>
        <w:rPr>
          <w:rFonts w:hint="eastAsia" w:ascii="宋体" w:hAnsi="宋体"/>
          <w:b/>
          <w:sz w:val="32"/>
          <w:szCs w:val="32"/>
        </w:rPr>
      </w:pPr>
      <w:r>
        <w:rPr>
          <w:rFonts w:hint="eastAsia" w:ascii="宋体" w:hAnsi="宋体"/>
          <w:b/>
          <w:sz w:val="32"/>
          <w:szCs w:val="32"/>
        </w:rPr>
        <w:t>退保证金说明</w:t>
      </w:r>
    </w:p>
    <w:p>
      <w:pPr>
        <w:spacing w:line="480" w:lineRule="exact"/>
        <w:rPr>
          <w:rFonts w:hint="eastAsia" w:ascii="宋体" w:hAnsi="宋体"/>
        </w:rPr>
      </w:pPr>
      <w:r>
        <w:rPr>
          <w:rFonts w:hint="eastAsia" w:ascii="宋体" w:hAnsi="宋体"/>
        </w:rPr>
        <w:t>致：广东晓君招标采购代理有限公司</w:t>
      </w:r>
    </w:p>
    <w:p>
      <w:pPr>
        <w:spacing w:line="360" w:lineRule="auto"/>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投标[招标编号为：     ]所提交的保证金</w:t>
      </w:r>
      <w:r>
        <w:rPr>
          <w:rFonts w:hint="eastAsia" w:ascii="宋体" w:hAnsi="宋体"/>
          <w:u w:val="single"/>
        </w:rPr>
        <w:t xml:space="preserve">                    </w:t>
      </w:r>
      <w:r>
        <w:rPr>
          <w:rFonts w:hint="eastAsia" w:ascii="宋体" w:hAnsi="宋体"/>
        </w:rPr>
        <w:t>元，请贵公司退还时划到以下帐户：</w:t>
      </w:r>
    </w:p>
    <w:tbl>
      <w:tblPr>
        <w:tblStyle w:val="37"/>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right w:val="single" w:color="auto" w:sz="4" w:space="0"/>
            </w:tcBorders>
            <w:vAlign w:val="center"/>
          </w:tcPr>
          <w:p>
            <w:pPr>
              <w:spacing w:line="360" w:lineRule="auto"/>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left w:val="single" w:color="auto" w:sz="4" w:space="0"/>
              <w:right w:val="single" w:color="auto" w:sz="4" w:space="0"/>
            </w:tcBorders>
            <w:vAlign w:val="center"/>
          </w:tcPr>
          <w:p>
            <w:pPr>
              <w:spacing w:line="360" w:lineRule="auto"/>
              <w:rPr>
                <w:rFonts w:ascii="宋体" w:hAnsi="宋体" w:cs="宋体"/>
                <w:szCs w:val="21"/>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left w:val="single" w:color="auto" w:sz="4" w:space="0"/>
              <w:right w:val="single" w:color="auto" w:sz="4" w:space="0"/>
            </w:tcBorders>
            <w:vAlign w:val="center"/>
          </w:tcPr>
          <w:p>
            <w:pPr>
              <w:spacing w:line="360" w:lineRule="auto"/>
              <w:rPr>
                <w:rFonts w:ascii="宋体" w:hAnsi="宋体" w:cs="宋体"/>
                <w:szCs w:val="21"/>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szCs w:val="21"/>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szCs w:val="21"/>
              </w:rPr>
            </w:pPr>
          </w:p>
        </w:tc>
      </w:tr>
      <w:tr>
        <w:tblPrEx>
          <w:tblLayout w:type="fixed"/>
          <w:tblCellMar>
            <w:top w:w="0" w:type="dxa"/>
            <w:left w:w="108" w:type="dxa"/>
            <w:bottom w:w="0" w:type="dxa"/>
            <w:right w:w="108" w:type="dxa"/>
          </w:tblCellMar>
        </w:tblPrEx>
        <w:trPr>
          <w:cantSplit/>
          <w:trHeight w:val="468" w:hRule="atLeast"/>
        </w:trPr>
        <w:tc>
          <w:tcPr>
            <w:tcW w:w="540" w:type="dxa"/>
            <w:vMerge w:val="continue"/>
            <w:tcBorders>
              <w:left w:val="single" w:color="auto" w:sz="4" w:space="0"/>
              <w:bottom w:val="single" w:color="000000" w:sz="4" w:space="0"/>
              <w:right w:val="single" w:color="auto" w:sz="4" w:space="0"/>
            </w:tcBorders>
            <w:vAlign w:val="center"/>
          </w:tcPr>
          <w:p>
            <w:pPr>
              <w:spacing w:line="360" w:lineRule="auto"/>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szCs w:val="21"/>
              </w:rPr>
            </w:pPr>
          </w:p>
        </w:tc>
      </w:tr>
    </w:tbl>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投标人（公章）：</w:t>
      </w:r>
    </w:p>
    <w:p>
      <w:pPr>
        <w:pStyle w:val="18"/>
        <w:spacing w:line="360" w:lineRule="auto"/>
        <w:ind w:left="4700" w:leftChars="2238"/>
        <w:rPr>
          <w:rFonts w:hint="eastAsia" w:hAnsi="宋体"/>
        </w:rPr>
      </w:pPr>
      <w:r>
        <w:rPr>
          <w:rFonts w:hAnsi="宋体"/>
        </w:rPr>
        <w:t>日       期：</w:t>
      </w:r>
    </w:p>
    <w:p>
      <w:pPr>
        <w:pStyle w:val="18"/>
        <w:spacing w:line="480" w:lineRule="exact"/>
        <w:rPr>
          <w:rFonts w:hint="eastAsia" w:hAnsi="宋体"/>
          <w:u w:val="single"/>
        </w:rPr>
      </w:pPr>
    </w:p>
    <w:p>
      <w:pPr>
        <w:pStyle w:val="18"/>
        <w:spacing w:line="480" w:lineRule="exact"/>
        <w:rPr>
          <w:rFonts w:hint="eastAsia" w:hAnsi="宋体"/>
        </w:rPr>
      </w:pPr>
      <w:r>
        <w:rPr>
          <w:rFonts w:hint="eastAsia" w:hAnsi="宋体"/>
          <w:u w:val="single"/>
        </w:rPr>
        <w:t xml:space="preserve">（ 以下内容由采购代理机构填写，投标人须保留此表 ）                                                                                   </w:t>
      </w:r>
    </w:p>
    <w:tbl>
      <w:tblPr>
        <w:tblStyle w:val="37"/>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sz w:val="32"/>
                <w:szCs w:val="32"/>
              </w:rPr>
            </w:pPr>
            <w:r>
              <w:rPr>
                <w:rFonts w:hint="eastAsia" w:ascii="宋体" w:hAnsi="宋体" w:cs="宋体"/>
                <w:b/>
                <w:bCs/>
                <w:sz w:val="32"/>
                <w:szCs w:val="32"/>
              </w:rPr>
              <w:t>付款申请表</w:t>
            </w:r>
          </w:p>
          <w:tbl>
            <w:tblPr>
              <w:tblStyle w:val="37"/>
              <w:tblW w:w="8240" w:type="dxa"/>
              <w:tblInd w:w="0" w:type="dxa"/>
              <w:tblLayout w:type="fixed"/>
              <w:tblCellMar>
                <w:top w:w="0" w:type="dxa"/>
                <w:left w:w="108" w:type="dxa"/>
                <w:bottom w:w="0" w:type="dxa"/>
                <w:right w:w="108" w:type="dxa"/>
              </w:tblCellMar>
            </w:tblPr>
            <w:tblGrid>
              <w:gridCol w:w="969"/>
              <w:gridCol w:w="1475"/>
              <w:gridCol w:w="1492"/>
              <w:gridCol w:w="1289"/>
              <w:gridCol w:w="701"/>
              <w:gridCol w:w="2314"/>
            </w:tblGrid>
            <w:tr>
              <w:tblPrEx>
                <w:tblLayout w:type="fixed"/>
                <w:tblCellMar>
                  <w:top w:w="0" w:type="dxa"/>
                  <w:left w:w="108" w:type="dxa"/>
                  <w:bottom w:w="0" w:type="dxa"/>
                  <w:right w:w="108" w:type="dxa"/>
                </w:tblCellMar>
              </w:tblPrEx>
              <w:trPr>
                <w:cantSplit/>
                <w:trHeight w:val="314" w:hRule="atLeast"/>
              </w:trPr>
              <w:tc>
                <w:tcPr>
                  <w:tcW w:w="969"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75"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482"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14"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293"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75"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482"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14"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4"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75"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492"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28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015"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80"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75"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492"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304"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70"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7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796"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PrEx>
              <w:trPr>
                <w:cantSplit/>
                <w:trHeight w:val="505"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271" w:type="dxa"/>
                  <w:gridSpan w:val="5"/>
                  <w:tcBorders>
                    <w:top w:val="single" w:color="auto" w:sz="4" w:space="0"/>
                    <w:left w:val="nil"/>
                    <w:bottom w:val="single" w:color="auto" w:sz="4" w:space="0"/>
                    <w:right w:val="single" w:color="000000" w:sz="4" w:space="0"/>
                  </w:tcBorders>
                  <w:vAlign w:val="top"/>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04"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合同管理人员审核</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cs="宋体"/>
                      <w:szCs w:val="21"/>
                    </w:rPr>
                  </w:pPr>
                </w:p>
              </w:tc>
              <w:tc>
                <w:tcPr>
                  <w:tcW w:w="4304"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cs="宋体"/>
                      <w:szCs w:val="21"/>
                    </w:rPr>
                  </w:pPr>
                </w:p>
              </w:tc>
            </w:tr>
            <w:tr>
              <w:tblPrEx>
                <w:tblLayout w:type="fixed"/>
                <w:tblCellMar>
                  <w:top w:w="0" w:type="dxa"/>
                  <w:left w:w="108" w:type="dxa"/>
                  <w:bottom w:w="0" w:type="dxa"/>
                  <w:right w:w="108" w:type="dxa"/>
                </w:tblCellMar>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财务部门审核</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cs="宋体"/>
                      <w:szCs w:val="21"/>
                    </w:rPr>
                  </w:pPr>
                </w:p>
              </w:tc>
              <w:tc>
                <w:tcPr>
                  <w:tcW w:w="4304"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cs="宋体"/>
                      <w:szCs w:val="21"/>
                    </w:rPr>
                  </w:pPr>
                </w:p>
              </w:tc>
            </w:tr>
            <w:tr>
              <w:tblPrEx>
                <w:tblLayout w:type="fixed"/>
                <w:tblCellMar>
                  <w:top w:w="0" w:type="dxa"/>
                  <w:left w:w="108" w:type="dxa"/>
                  <w:bottom w:w="0" w:type="dxa"/>
                  <w:right w:w="108" w:type="dxa"/>
                </w:tblCellMar>
              </w:tblPrEx>
              <w:trPr>
                <w:trHeight w:val="378" w:hRule="atLeast"/>
              </w:trPr>
              <w:tc>
                <w:tcPr>
                  <w:tcW w:w="8240"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spacing w:line="360" w:lineRule="auto"/>
        <w:rPr>
          <w:rFonts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新宋体" w:hAnsi="新宋体" w:eastAsia="新宋体"/>
          <w:sz w:val="32"/>
          <w:szCs w:val="32"/>
        </w:rPr>
      </w:pPr>
      <w:bookmarkStart w:id="32" w:name="_Toc42951056"/>
      <w:r>
        <w:rPr>
          <w:rFonts w:hint="eastAsia" w:ascii="新宋体" w:hAnsi="新宋体" w:eastAsia="新宋体"/>
          <w:sz w:val="32"/>
          <w:szCs w:val="32"/>
        </w:rPr>
        <w:t>7．商务响应表格式</w:t>
      </w:r>
      <w:bookmarkEnd w:id="32"/>
    </w:p>
    <w:p>
      <w:pPr>
        <w:rPr>
          <w:rFonts w:hint="eastAsia" w:ascii="新宋体" w:hAnsi="新宋体" w:eastAsia="新宋体"/>
          <w:b/>
          <w:sz w:val="24"/>
          <w:szCs w:val="24"/>
        </w:rPr>
      </w:pPr>
      <w:r>
        <w:rPr>
          <w:rFonts w:hint="eastAsia" w:ascii="新宋体" w:hAnsi="新宋体" w:eastAsia="新宋体"/>
          <w:b/>
          <w:sz w:val="24"/>
          <w:szCs w:val="24"/>
        </w:rPr>
        <w:t>（1）实质性响应商务条款（“★”项）响应表</w:t>
      </w:r>
    </w:p>
    <w:tbl>
      <w:tblPr>
        <w:tblStyle w:val="3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rPr>
                <w:rFonts w:hint="eastAsia" w:ascii="新宋体" w:hAnsi="新宋体" w:eastAsia="新宋体"/>
              </w:rPr>
            </w:pPr>
            <w:r>
              <w:rPr>
                <w:rFonts w:hint="eastAsia" w:ascii="新宋体" w:hAnsi="新宋体" w:eastAsia="新宋体"/>
              </w:rPr>
              <w:t>序号</w:t>
            </w:r>
          </w:p>
        </w:tc>
        <w:tc>
          <w:tcPr>
            <w:tcW w:w="5828" w:type="dxa"/>
            <w:shd w:val="clear" w:color="auto" w:fill="F3F3F3"/>
            <w:vAlign w:val="center"/>
          </w:tcPr>
          <w:p>
            <w:pPr>
              <w:rPr>
                <w:rFonts w:hint="eastAsia" w:ascii="新宋体" w:hAnsi="新宋体" w:eastAsia="新宋体"/>
              </w:rPr>
            </w:pPr>
            <w:r>
              <w:rPr>
                <w:rFonts w:hint="eastAsia" w:ascii="新宋体" w:hAnsi="新宋体" w:eastAsia="新宋体"/>
              </w:rPr>
              <w:t>实质性响应商务条款要求</w:t>
            </w:r>
          </w:p>
        </w:tc>
        <w:tc>
          <w:tcPr>
            <w:tcW w:w="758" w:type="dxa"/>
            <w:shd w:val="clear" w:color="auto" w:fill="F3F3F3"/>
            <w:vAlign w:val="center"/>
          </w:tcPr>
          <w:p>
            <w:pPr>
              <w:rPr>
                <w:rFonts w:hint="eastAsia" w:ascii="新宋体" w:hAnsi="新宋体" w:eastAsia="新宋体"/>
              </w:rPr>
            </w:pPr>
            <w:r>
              <w:rPr>
                <w:rFonts w:hint="eastAsia" w:ascii="新宋体" w:hAnsi="新宋体" w:eastAsia="新宋体"/>
              </w:rPr>
              <w:t>是否响应</w:t>
            </w:r>
          </w:p>
        </w:tc>
        <w:tc>
          <w:tcPr>
            <w:tcW w:w="2017" w:type="dxa"/>
            <w:shd w:val="clear" w:color="auto" w:fill="F3F3F3"/>
            <w:vAlign w:val="center"/>
          </w:tcPr>
          <w:p>
            <w:pPr>
              <w:rPr>
                <w:rFonts w:hint="eastAsia" w:ascii="新宋体" w:hAnsi="新宋体" w:eastAsia="新宋体"/>
              </w:rPr>
            </w:pPr>
            <w:r>
              <w:rPr>
                <w:rFonts w:hint="eastAsia" w:ascii="新宋体" w:hAnsi="新宋体" w:eastAsia="新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1"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rPr>
                <w:rFonts w:hint="eastAsia" w:ascii="新宋体" w:hAnsi="新宋体" w:eastAsia="新宋体"/>
              </w:rPr>
            </w:pPr>
          </w:p>
        </w:tc>
        <w:tc>
          <w:tcPr>
            <w:tcW w:w="5828" w:type="dxa"/>
            <w:vAlign w:val="center"/>
          </w:tcPr>
          <w:p>
            <w:pPr>
              <w:rPr>
                <w:rFonts w:hint="eastAsia" w:ascii="新宋体" w:hAnsi="新宋体" w:eastAsia="新宋体"/>
              </w:rPr>
            </w:pPr>
          </w:p>
        </w:tc>
        <w:tc>
          <w:tcPr>
            <w:tcW w:w="758" w:type="dxa"/>
            <w:vAlign w:val="center"/>
          </w:tcPr>
          <w:p>
            <w:pPr>
              <w:rPr>
                <w:rFonts w:hint="eastAsia" w:ascii="新宋体" w:hAnsi="新宋体" w:eastAsia="新宋体"/>
              </w:rPr>
            </w:pPr>
          </w:p>
        </w:tc>
        <w:tc>
          <w:tcPr>
            <w:tcW w:w="2017" w:type="dxa"/>
            <w:vAlign w:val="center"/>
          </w:tcPr>
          <w:p>
            <w:pPr>
              <w:rPr>
                <w:rFonts w:hint="eastAsia" w:ascii="新宋体" w:hAnsi="新宋体" w:eastAsia="新宋体"/>
              </w:rPr>
            </w:pPr>
          </w:p>
        </w:tc>
      </w:tr>
    </w:tbl>
    <w:p>
      <w:pPr>
        <w:spacing w:line="400" w:lineRule="exact"/>
        <w:rPr>
          <w:rFonts w:hint="eastAsia" w:ascii="新宋体" w:hAnsi="新宋体" w:eastAsia="新宋体"/>
          <w:b/>
        </w:rPr>
      </w:pPr>
      <w:r>
        <w:rPr>
          <w:rFonts w:hint="eastAsia" w:ascii="新宋体" w:hAnsi="新宋体" w:eastAsia="新宋体"/>
          <w:b/>
        </w:rPr>
        <w:t>注：1.对于上述要求，如投标人/响应供应商完全响应，则请在“是否响应”栏内打“√”，对空白或打“×”视为偏离，请在“偏离说明”栏内扼要说明偏离情况。</w:t>
      </w:r>
    </w:p>
    <w:p>
      <w:pPr>
        <w:spacing w:line="400" w:lineRule="exact"/>
        <w:rPr>
          <w:rFonts w:hint="eastAsia" w:ascii="新宋体" w:hAnsi="新宋体" w:eastAsia="新宋体"/>
          <w:b/>
        </w:rPr>
      </w:pPr>
      <w:r>
        <w:rPr>
          <w:rFonts w:hint="eastAsia" w:ascii="新宋体" w:hAnsi="新宋体" w:eastAsia="新宋体"/>
          <w:b/>
        </w:rPr>
        <w:t>2.此表内容必须与实施方案中所介绍的内容一致，打“</w:t>
      </w:r>
      <w:r>
        <w:rPr>
          <w:rFonts w:hint="eastAsia" w:ascii="新宋体" w:hAnsi="新宋体" w:eastAsia="新宋体"/>
          <w:b/>
          <w:sz w:val="24"/>
          <w:szCs w:val="24"/>
        </w:rPr>
        <w:t>★</w:t>
      </w:r>
      <w:r>
        <w:rPr>
          <w:rFonts w:hint="eastAsia" w:ascii="新宋体" w:hAnsi="新宋体" w:eastAsia="新宋体"/>
          <w:b/>
        </w:rPr>
        <w:t>”项为不可负偏离(劣于)的重要项。</w:t>
      </w:r>
    </w:p>
    <w:p>
      <w:pPr>
        <w:spacing w:line="400" w:lineRule="exact"/>
        <w:rPr>
          <w:rFonts w:hint="eastAsia" w:ascii="新宋体" w:hAnsi="新宋体" w:eastAsia="新宋体"/>
        </w:rPr>
      </w:pPr>
      <w:r>
        <w:rPr>
          <w:rFonts w:hint="eastAsia" w:ascii="新宋体" w:hAnsi="新宋体" w:eastAsia="新宋体"/>
          <w:b/>
        </w:rPr>
        <w:t>3.本表内容不得擅自修改。</w:t>
      </w:r>
    </w:p>
    <w:p>
      <w:pPr>
        <w:spacing w:line="400" w:lineRule="exact"/>
        <w:rPr>
          <w:rFonts w:hint="eastAsia" w:ascii="新宋体" w:hAnsi="新宋体" w:eastAsia="新宋体"/>
        </w:rPr>
      </w:pPr>
      <w:r>
        <w:rPr>
          <w:rFonts w:hint="eastAsia" w:ascii="新宋体" w:hAnsi="新宋体" w:eastAsia="新宋体"/>
        </w:rPr>
        <w:t xml:space="preserve">投标人/响应供应商法定代表人（或法定代表人授权代表）签字：                   </w:t>
      </w:r>
    </w:p>
    <w:p>
      <w:pPr>
        <w:spacing w:line="400" w:lineRule="exact"/>
        <w:rPr>
          <w:rFonts w:hint="eastAsia" w:ascii="新宋体" w:hAnsi="新宋体" w:eastAsia="新宋体"/>
        </w:rPr>
      </w:pPr>
    </w:p>
    <w:p>
      <w:pPr>
        <w:spacing w:line="400" w:lineRule="exact"/>
        <w:rPr>
          <w:rFonts w:hint="eastAsia" w:ascii="新宋体" w:hAnsi="新宋体" w:eastAsia="新宋体"/>
        </w:rPr>
      </w:pPr>
      <w:r>
        <w:rPr>
          <w:rFonts w:hint="eastAsia" w:ascii="新宋体" w:hAnsi="新宋体" w:eastAsia="新宋体"/>
        </w:rPr>
        <w:t xml:space="preserve">投标人/响应供应商名称（签章）：                        </w:t>
      </w:r>
    </w:p>
    <w:p>
      <w:pPr>
        <w:spacing w:line="400" w:lineRule="exact"/>
        <w:rPr>
          <w:rFonts w:hint="eastAsia" w:ascii="新宋体" w:hAnsi="新宋体" w:eastAsia="新宋体"/>
        </w:rPr>
      </w:pPr>
    </w:p>
    <w:p>
      <w:pPr>
        <w:spacing w:line="400" w:lineRule="exact"/>
        <w:rPr>
          <w:rFonts w:hint="eastAsia" w:ascii="新宋体" w:hAnsi="新宋体" w:eastAsia="新宋体"/>
        </w:rPr>
      </w:pPr>
      <w:r>
        <w:rPr>
          <w:rFonts w:hint="eastAsia" w:ascii="新宋体" w:hAnsi="新宋体" w:eastAsia="新宋体"/>
        </w:rPr>
        <w:t>日期：          年      月     日</w:t>
      </w:r>
    </w:p>
    <w:p>
      <w:pPr>
        <w:rPr>
          <w:rFonts w:hint="eastAsia" w:ascii="新宋体" w:hAnsi="新宋体" w:eastAsia="新宋体"/>
          <w:b/>
          <w:sz w:val="24"/>
          <w:szCs w:val="24"/>
        </w:rPr>
      </w:pPr>
    </w:p>
    <w:p>
      <w:pPr>
        <w:rPr>
          <w:rFonts w:hint="eastAsia" w:ascii="新宋体" w:hAnsi="新宋体" w:eastAsia="新宋体"/>
          <w:b/>
          <w:sz w:val="24"/>
          <w:szCs w:val="24"/>
        </w:rPr>
      </w:pPr>
    </w:p>
    <w:p>
      <w:pPr>
        <w:rPr>
          <w:rFonts w:hint="eastAsia" w:ascii="新宋体" w:hAnsi="新宋体" w:eastAsia="新宋体"/>
          <w:b/>
          <w:sz w:val="24"/>
          <w:szCs w:val="24"/>
        </w:rPr>
      </w:pPr>
    </w:p>
    <w:p>
      <w:pPr>
        <w:rPr>
          <w:rFonts w:hint="eastAsia" w:ascii="新宋体" w:hAnsi="新宋体" w:eastAsia="新宋体"/>
          <w:b/>
          <w:sz w:val="24"/>
          <w:szCs w:val="24"/>
        </w:rPr>
      </w:pPr>
      <w:r>
        <w:rPr>
          <w:rFonts w:hint="eastAsia" w:ascii="新宋体" w:hAnsi="新宋体" w:eastAsia="新宋体"/>
          <w:b/>
          <w:sz w:val="24"/>
          <w:szCs w:val="24"/>
        </w:rPr>
        <w:t>（2）一般</w:t>
      </w:r>
      <w:r>
        <w:rPr>
          <w:rFonts w:hint="eastAsia" w:ascii="新宋体" w:hAnsi="新宋体" w:eastAsia="新宋体"/>
          <w:b/>
          <w:sz w:val="24"/>
          <w:szCs w:val="24"/>
        </w:rPr>
        <w:fldChar w:fldCharType="begin"/>
      </w:r>
      <w:r>
        <w:rPr>
          <w:rFonts w:hint="eastAsia" w:ascii="新宋体" w:hAnsi="新宋体" w:eastAsia="新宋体"/>
          <w:b/>
          <w:sz w:val="24"/>
          <w:szCs w:val="24"/>
        </w:rPr>
        <w:instrText xml:space="preserve"> DOCVARIABLE  商务条款响应表开始  \* MERGEFORMAT </w:instrText>
      </w:r>
      <w:r>
        <w:rPr>
          <w:rFonts w:hint="eastAsia" w:ascii="新宋体" w:hAnsi="新宋体" w:eastAsia="新宋体"/>
          <w:b/>
          <w:sz w:val="24"/>
          <w:szCs w:val="24"/>
        </w:rPr>
        <w:fldChar w:fldCharType="separate"/>
      </w:r>
      <w:r>
        <w:rPr>
          <w:rFonts w:hint="eastAsia" w:ascii="新宋体" w:hAnsi="新宋体" w:eastAsia="新宋体"/>
          <w:b/>
          <w:sz w:val="24"/>
          <w:szCs w:val="24"/>
        </w:rPr>
        <w:fldChar w:fldCharType="end"/>
      </w:r>
      <w:r>
        <w:rPr>
          <w:rFonts w:hint="eastAsia" w:ascii="新宋体" w:hAnsi="新宋体" w:eastAsia="新宋体"/>
          <w:b/>
          <w:sz w:val="24"/>
          <w:szCs w:val="24"/>
        </w:rPr>
        <w:fldChar w:fldCharType="begin"/>
      </w:r>
      <w:r>
        <w:rPr>
          <w:rFonts w:hint="eastAsia" w:ascii="新宋体" w:hAnsi="新宋体" w:eastAsia="新宋体"/>
          <w:b/>
          <w:sz w:val="24"/>
          <w:szCs w:val="24"/>
        </w:rPr>
        <w:instrText xml:space="preserve"> DOCVARIABLE  商务条款响应表开始  \* MERGEFORMAT </w:instrText>
      </w:r>
      <w:r>
        <w:rPr>
          <w:rFonts w:hint="eastAsia" w:ascii="新宋体" w:hAnsi="新宋体" w:eastAsia="新宋体"/>
          <w:b/>
          <w:sz w:val="24"/>
          <w:szCs w:val="24"/>
        </w:rPr>
        <w:fldChar w:fldCharType="separate"/>
      </w:r>
      <w:r>
        <w:rPr>
          <w:rFonts w:hint="eastAsia" w:ascii="新宋体" w:hAnsi="新宋体" w:eastAsia="新宋体"/>
          <w:b/>
          <w:sz w:val="24"/>
          <w:szCs w:val="24"/>
        </w:rPr>
        <w:fldChar w:fldCharType="end"/>
      </w:r>
      <w:r>
        <w:rPr>
          <w:rFonts w:hint="eastAsia" w:ascii="新宋体" w:hAnsi="新宋体" w:eastAsia="新宋体"/>
          <w:b/>
          <w:sz w:val="24"/>
          <w:szCs w:val="24"/>
        </w:rPr>
        <w:t>商务条款响应表</w:t>
      </w:r>
    </w:p>
    <w:tbl>
      <w:tblPr>
        <w:tblStyle w:val="3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rPr>
            </w:pPr>
            <w:r>
              <w:rPr>
                <w:rFonts w:hint="eastAsia" w:ascii="宋体" w:hAnsi="宋体"/>
                <w:b/>
                <w:bCs/>
              </w:rPr>
              <w:t>序号</w:t>
            </w:r>
          </w:p>
        </w:tc>
        <w:tc>
          <w:tcPr>
            <w:tcW w:w="5828" w:type="dxa"/>
            <w:shd w:val="clear" w:color="auto" w:fill="F3F3F3"/>
            <w:vAlign w:val="center"/>
          </w:tcPr>
          <w:p>
            <w:pPr>
              <w:jc w:val="center"/>
              <w:rPr>
                <w:rFonts w:hint="eastAsia"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hint="eastAsia" w:ascii="宋体" w:hAnsi="宋体"/>
                <w:b/>
                <w:bCs/>
              </w:rPr>
            </w:pPr>
            <w:r>
              <w:rPr>
                <w:rFonts w:hint="eastAsia" w:ascii="宋体" w:hAnsi="宋体"/>
                <w:b/>
                <w:bCs/>
              </w:rPr>
              <w:t>是否响应</w:t>
            </w:r>
          </w:p>
        </w:tc>
        <w:tc>
          <w:tcPr>
            <w:tcW w:w="2017" w:type="dxa"/>
            <w:shd w:val="clear" w:color="auto" w:fill="F3F3F3"/>
            <w:vAlign w:val="center"/>
          </w:tcPr>
          <w:p>
            <w:pPr>
              <w:jc w:val="center"/>
              <w:rPr>
                <w:rFonts w:hint="eastAsia"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1</w:t>
            </w:r>
          </w:p>
        </w:tc>
        <w:tc>
          <w:tcPr>
            <w:tcW w:w="5828" w:type="dxa"/>
            <w:vAlign w:val="center"/>
          </w:tcPr>
          <w:p>
            <w:pPr>
              <w:rPr>
                <w:rFonts w:hint="eastAsia" w:ascii="宋体" w:hAnsi="宋体"/>
              </w:rPr>
            </w:pPr>
            <w:r>
              <w:rPr>
                <w:rFonts w:hint="eastAsia" w:ascii="宋体" w:hAnsi="宋体"/>
              </w:rPr>
              <w:t>完全理解并接受合同条款要求</w:t>
            </w:r>
          </w:p>
        </w:tc>
        <w:tc>
          <w:tcPr>
            <w:tcW w:w="758" w:type="dxa"/>
            <w:vAlign w:val="center"/>
          </w:tcPr>
          <w:p>
            <w:pPr>
              <w:pStyle w:val="46"/>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rPr>
            </w:pPr>
            <w:r>
              <w:rPr>
                <w:rFonts w:hint="eastAsia" w:ascii="宋体" w:hAnsi="宋体"/>
              </w:rPr>
              <w:t>2</w:t>
            </w:r>
          </w:p>
        </w:tc>
        <w:tc>
          <w:tcPr>
            <w:tcW w:w="5828" w:type="dxa"/>
            <w:vAlign w:val="center"/>
          </w:tcPr>
          <w:p>
            <w:pPr>
              <w:rPr>
                <w:rFonts w:hint="eastAsia" w:ascii="宋体" w:hAnsi="宋体"/>
              </w:rPr>
            </w:pPr>
            <w:r>
              <w:rPr>
                <w:rFonts w:hint="eastAsia" w:ascii="宋体" w:hAnsi="宋体"/>
              </w:rPr>
              <w:t>完全理解并接受对合格投标人/响应供应商、合格的货物、工程和服务要求</w:t>
            </w:r>
          </w:p>
        </w:tc>
        <w:tc>
          <w:tcPr>
            <w:tcW w:w="758" w:type="dxa"/>
            <w:vAlign w:val="center"/>
          </w:tcPr>
          <w:p>
            <w:pPr>
              <w:pStyle w:val="46"/>
              <w:keepNext w:val="0"/>
              <w:adjustRightInd/>
              <w:spacing w:before="0" w:after="0" w:line="240" w:lineRule="auto"/>
              <w:textAlignment w:val="auto"/>
              <w:rPr>
                <w:rFonts w:hint="eastAsia" w:ascii="宋体" w:hAnsi="宋体"/>
                <w:snapToGrid/>
                <w:spacing w:val="0"/>
                <w:kern w:val="2"/>
                <w:sz w:val="21"/>
                <w:szCs w:val="21"/>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rPr>
            </w:pPr>
            <w:r>
              <w:rPr>
                <w:rFonts w:hint="eastAsia" w:ascii="宋体" w:hAnsi="宋体"/>
              </w:rPr>
              <w:t>3</w:t>
            </w:r>
          </w:p>
        </w:tc>
        <w:tc>
          <w:tcPr>
            <w:tcW w:w="5828" w:type="dxa"/>
            <w:vAlign w:val="center"/>
          </w:tcPr>
          <w:p>
            <w:pPr>
              <w:rPr>
                <w:rFonts w:hint="eastAsia" w:ascii="宋体" w:hAnsi="宋体"/>
              </w:rPr>
            </w:pPr>
            <w:r>
              <w:rPr>
                <w:rFonts w:hint="eastAsia" w:ascii="宋体" w:hAnsi="宋体"/>
              </w:rPr>
              <w:t>完全理解并接受对投标人/响应供应商的各项须知、规约要求和责任义务</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rPr>
            </w:pPr>
            <w:r>
              <w:rPr>
                <w:rFonts w:hint="eastAsia" w:ascii="宋体" w:hAnsi="宋体"/>
              </w:rPr>
              <w:t xml:space="preserve">  4</w:t>
            </w:r>
          </w:p>
        </w:tc>
        <w:tc>
          <w:tcPr>
            <w:tcW w:w="5828" w:type="dxa"/>
            <w:vAlign w:val="center"/>
          </w:tcPr>
          <w:p>
            <w:pPr>
              <w:rPr>
                <w:rFonts w:hint="eastAsia"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项，其单项合同金额不少于本次投标/报价总额的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jc w:val="center"/>
              <w:rPr>
                <w:rFonts w:hint="eastAsia" w:ascii="宋体" w:hAnsi="宋体"/>
              </w:rPr>
            </w:pPr>
            <w:r>
              <w:rPr>
                <w:rFonts w:hint="eastAsia" w:ascii="宋体" w:hAnsi="宋体"/>
              </w:rPr>
              <w:t>5</w:t>
            </w:r>
          </w:p>
        </w:tc>
        <w:tc>
          <w:tcPr>
            <w:tcW w:w="5828" w:type="dxa"/>
            <w:vAlign w:val="center"/>
          </w:tcPr>
          <w:p>
            <w:pPr>
              <w:rPr>
                <w:rFonts w:hint="eastAsia" w:ascii="宋体" w:hAnsi="宋体"/>
              </w:rPr>
            </w:pPr>
            <w:r>
              <w:rPr>
                <w:rFonts w:hint="eastAsia" w:ascii="宋体" w:hAnsi="宋体"/>
              </w:rPr>
              <w:t>投标/谈判有效期：投标/报价有效期为自递交投标/响应文件起至确定正式中标/成交人止不少于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hint="eastAsia" w:ascii="宋体" w:hAnsi="宋体"/>
              </w:rPr>
            </w:pPr>
          </w:p>
        </w:tc>
        <w:tc>
          <w:tcPr>
            <w:tcW w:w="2017" w:type="dxa"/>
            <w:vAlign w:val="center"/>
          </w:tcPr>
          <w:p>
            <w:pPr>
              <w:ind w:right="-35"/>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rPr>
            </w:pPr>
            <w:r>
              <w:rPr>
                <w:rFonts w:hint="eastAsia" w:ascii="宋体" w:hAnsi="宋体"/>
              </w:rPr>
              <w:t>6</w:t>
            </w:r>
          </w:p>
        </w:tc>
        <w:tc>
          <w:tcPr>
            <w:tcW w:w="5828" w:type="dxa"/>
            <w:vAlign w:val="center"/>
          </w:tcPr>
          <w:p>
            <w:pPr>
              <w:rPr>
                <w:rFonts w:hint="eastAsia" w:ascii="宋体" w:hAnsi="宋体"/>
              </w:rPr>
            </w:pPr>
            <w:r>
              <w:rPr>
                <w:rFonts w:hint="eastAsia" w:ascii="宋体" w:hAnsi="宋体"/>
              </w:rPr>
              <w:t>报价内容均涵盖报价要求之一切费用和伴随服务</w:t>
            </w:r>
          </w:p>
        </w:tc>
        <w:tc>
          <w:tcPr>
            <w:tcW w:w="758" w:type="dxa"/>
            <w:vAlign w:val="center"/>
          </w:tcPr>
          <w:p>
            <w:pPr>
              <w:jc w:val="center"/>
              <w:rPr>
                <w:rFonts w:hint="eastAsia" w:ascii="宋体" w:hAnsi="宋体"/>
              </w:rPr>
            </w:pPr>
          </w:p>
        </w:tc>
        <w:tc>
          <w:tcPr>
            <w:tcW w:w="2017" w:type="dxa"/>
            <w:vAlign w:val="center"/>
          </w:tcPr>
          <w:p>
            <w:pPr>
              <w:pStyle w:val="46"/>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rPr>
            </w:pPr>
            <w:r>
              <w:rPr>
                <w:rFonts w:hint="eastAsia" w:ascii="宋体" w:hAnsi="宋体"/>
              </w:rPr>
              <w:t>7</w:t>
            </w:r>
          </w:p>
        </w:tc>
        <w:tc>
          <w:tcPr>
            <w:tcW w:w="5828" w:type="dxa"/>
            <w:vAlign w:val="center"/>
          </w:tcPr>
          <w:p>
            <w:pPr>
              <w:rPr>
                <w:rFonts w:hint="eastAsia" w:ascii="宋体" w:hAnsi="宋体"/>
              </w:rPr>
            </w:pPr>
            <w:r>
              <w:rPr>
                <w:rFonts w:hint="eastAsia" w:ascii="宋体" w:hAnsi="宋体"/>
              </w:rPr>
              <w:t>所提供的报价不高于本公司目前的报价水平</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8</w:t>
            </w:r>
          </w:p>
        </w:tc>
        <w:tc>
          <w:tcPr>
            <w:tcW w:w="5828" w:type="dxa"/>
            <w:vAlign w:val="center"/>
          </w:tcPr>
          <w:p>
            <w:pPr>
              <w:rPr>
                <w:rFonts w:hint="eastAsia" w:ascii="宋体" w:hAnsi="宋体"/>
              </w:rPr>
            </w:pPr>
            <w:r>
              <w:rPr>
                <w:rFonts w:hint="eastAsia" w:ascii="宋体" w:hAnsi="宋体"/>
              </w:rPr>
              <w:t>服务期：合同生效后</w:t>
            </w:r>
            <w:r>
              <w:rPr>
                <w:rFonts w:hint="eastAsia" w:ascii="宋体" w:hAnsi="宋体"/>
                <w:u w:val="single"/>
              </w:rPr>
              <w:t xml:space="preserve">   </w:t>
            </w:r>
            <w:r>
              <w:rPr>
                <w:rFonts w:hint="eastAsia" w:ascii="宋体" w:hAnsi="宋体"/>
              </w:rPr>
              <w:t>天内完成并可交付验收</w:t>
            </w:r>
          </w:p>
        </w:tc>
        <w:tc>
          <w:tcPr>
            <w:tcW w:w="758" w:type="dxa"/>
            <w:vAlign w:val="center"/>
          </w:tcPr>
          <w:p>
            <w:pPr>
              <w:jc w:val="center"/>
              <w:rPr>
                <w:rFonts w:hint="eastAsia" w:ascii="宋体" w:hAnsi="宋体"/>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rPr>
            </w:pPr>
            <w:r>
              <w:rPr>
                <w:rFonts w:hint="eastAsia" w:ascii="宋体" w:hAnsi="宋体"/>
              </w:rPr>
              <w:t>9</w:t>
            </w:r>
          </w:p>
        </w:tc>
        <w:tc>
          <w:tcPr>
            <w:tcW w:w="5828" w:type="dxa"/>
            <w:vAlign w:val="center"/>
          </w:tcPr>
          <w:p>
            <w:pPr>
              <w:rPr>
                <w:rFonts w:hint="eastAsia"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hint="eastAsia" w:ascii="宋体" w:hAnsi="宋体"/>
                <w:lang w:val="en-GB"/>
              </w:rPr>
            </w:pPr>
          </w:p>
        </w:tc>
        <w:tc>
          <w:tcPr>
            <w:tcW w:w="2017" w:type="dxa"/>
            <w:vAlign w:val="center"/>
          </w:tcPr>
          <w:p>
            <w:pPr>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rPr>
            </w:pPr>
            <w:r>
              <w:rPr>
                <w:rFonts w:hint="eastAsia" w:ascii="宋体" w:hAnsi="宋体"/>
              </w:rPr>
              <w:t>10</w:t>
            </w:r>
          </w:p>
        </w:tc>
        <w:tc>
          <w:tcPr>
            <w:tcW w:w="5828" w:type="dxa"/>
            <w:vAlign w:val="center"/>
          </w:tcPr>
          <w:p>
            <w:pPr>
              <w:rPr>
                <w:rFonts w:hint="eastAsia" w:ascii="宋体" w:hAnsi="宋体"/>
              </w:rPr>
            </w:pPr>
            <w:r>
              <w:rPr>
                <w:rFonts w:hint="eastAsia" w:ascii="宋体" w:hAnsi="宋体"/>
                <w:lang w:val="en-GB"/>
              </w:rPr>
              <w:t>同意接受合同范本所列述的各项条款</w:t>
            </w:r>
          </w:p>
        </w:tc>
        <w:tc>
          <w:tcPr>
            <w:tcW w:w="758" w:type="dxa"/>
            <w:vAlign w:val="center"/>
          </w:tcPr>
          <w:p>
            <w:pPr>
              <w:jc w:val="center"/>
              <w:rPr>
                <w:rFonts w:hint="eastAsia" w:ascii="宋体" w:hAnsi="宋体"/>
              </w:rPr>
            </w:pPr>
          </w:p>
        </w:tc>
        <w:tc>
          <w:tcPr>
            <w:tcW w:w="2017" w:type="dxa"/>
            <w:vAlign w:val="center"/>
          </w:tcPr>
          <w:p>
            <w:pPr>
              <w:pStyle w:val="46"/>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ind w:firstLine="210" w:firstLineChars="100"/>
              <w:rPr>
                <w:rFonts w:hint="eastAsia" w:ascii="宋体" w:hAnsi="宋体"/>
              </w:rPr>
            </w:pPr>
            <w:r>
              <w:rPr>
                <w:rFonts w:hint="eastAsia" w:ascii="宋体" w:hAnsi="宋体"/>
              </w:rPr>
              <w:t>11</w:t>
            </w:r>
          </w:p>
        </w:tc>
        <w:tc>
          <w:tcPr>
            <w:tcW w:w="5828" w:type="dxa"/>
            <w:vAlign w:val="center"/>
          </w:tcPr>
          <w:p>
            <w:pPr>
              <w:rPr>
                <w:rFonts w:hint="eastAsia" w:ascii="宋体" w:hAnsi="宋体"/>
              </w:rPr>
            </w:pPr>
            <w:r>
              <w:rPr>
                <w:rFonts w:hint="eastAsia" w:ascii="宋体" w:hAnsi="宋体"/>
              </w:rPr>
              <w:t>同意按本项目要求缴付相关款项</w:t>
            </w:r>
          </w:p>
        </w:tc>
        <w:tc>
          <w:tcPr>
            <w:tcW w:w="758" w:type="dxa"/>
            <w:vAlign w:val="center"/>
          </w:tcPr>
          <w:p>
            <w:pPr>
              <w:jc w:val="center"/>
              <w:rPr>
                <w:rFonts w:hint="eastAsia" w:ascii="宋体" w:hAnsi="宋体"/>
              </w:rPr>
            </w:pPr>
          </w:p>
        </w:tc>
        <w:tc>
          <w:tcPr>
            <w:tcW w:w="2017" w:type="dxa"/>
            <w:vAlign w:val="center"/>
          </w:tcPr>
          <w:p>
            <w:pPr>
              <w:pStyle w:val="46"/>
              <w:keepNext w:val="0"/>
              <w:adjustRightInd/>
              <w:spacing w:before="0" w:after="0" w:line="240" w:lineRule="auto"/>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rPr>
            </w:pPr>
            <w:r>
              <w:rPr>
                <w:rFonts w:hint="eastAsia" w:ascii="宋体" w:hAnsi="宋体"/>
              </w:rPr>
              <w:t>12</w:t>
            </w:r>
          </w:p>
        </w:tc>
        <w:tc>
          <w:tcPr>
            <w:tcW w:w="5828" w:type="dxa"/>
            <w:vAlign w:val="center"/>
          </w:tcPr>
          <w:p>
            <w:pPr>
              <w:pStyle w:val="25"/>
              <w:rPr>
                <w:rFonts w:hint="eastAsia" w:ascii="宋体" w:hAnsi="宋体"/>
                <w:szCs w:val="21"/>
              </w:rPr>
            </w:pPr>
            <w:r>
              <w:rPr>
                <w:rFonts w:hint="eastAsia" w:ascii="宋体" w:hAnsi="宋体"/>
                <w:szCs w:val="21"/>
              </w:rPr>
              <w:t>同意采购方以任何形式对我方投标/响应文件内容的真实性和有效性进行审查、验证</w:t>
            </w:r>
          </w:p>
        </w:tc>
        <w:tc>
          <w:tcPr>
            <w:tcW w:w="758" w:type="dxa"/>
            <w:vAlign w:val="center"/>
          </w:tcPr>
          <w:p>
            <w:pPr>
              <w:pStyle w:val="43"/>
              <w:rPr>
                <w:rFonts w:hint="eastAsia" w:ascii="宋体" w:hAnsi="宋体"/>
                <w:color w:val="auto"/>
              </w:rPr>
            </w:pPr>
          </w:p>
        </w:tc>
        <w:tc>
          <w:tcPr>
            <w:tcW w:w="2017" w:type="dxa"/>
            <w:vAlign w:val="center"/>
          </w:tcPr>
          <w:p>
            <w:pPr>
              <w:pStyle w:val="46"/>
              <w:keepNext w:val="0"/>
              <w:adjustRightInd/>
              <w:spacing w:before="0" w:after="0" w:line="240" w:lineRule="auto"/>
              <w:jc w:val="both"/>
              <w:textAlignment w:val="auto"/>
              <w:rPr>
                <w:rFonts w:hint="eastAsia" w:ascii="宋体" w:hAnsi="宋体"/>
                <w:snapToGrid/>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rPr>
            </w:pPr>
            <w:r>
              <w:rPr>
                <w:rFonts w:hint="eastAsia" w:ascii="宋体" w:hAnsi="宋体"/>
              </w:rPr>
              <w:t xml:space="preserve">  13</w:t>
            </w:r>
          </w:p>
        </w:tc>
        <w:tc>
          <w:tcPr>
            <w:tcW w:w="5828" w:type="dxa"/>
            <w:vAlign w:val="center"/>
          </w:tcPr>
          <w:p>
            <w:pPr>
              <w:rPr>
                <w:rFonts w:hint="eastAsia" w:ascii="宋体" w:hAnsi="宋体"/>
                <w:sz w:val="18"/>
                <w:szCs w:val="18"/>
              </w:rPr>
            </w:pPr>
            <w:r>
              <w:rPr>
                <w:rFonts w:hint="eastAsia" w:ascii="宋体" w:hAnsi="宋体"/>
              </w:rPr>
              <w:t>其它商务条款偏离说明：</w:t>
            </w:r>
          </w:p>
        </w:tc>
        <w:tc>
          <w:tcPr>
            <w:tcW w:w="758" w:type="dxa"/>
            <w:vAlign w:val="center"/>
          </w:tcPr>
          <w:p>
            <w:pPr>
              <w:pStyle w:val="43"/>
              <w:rPr>
                <w:rFonts w:hint="eastAsia" w:ascii="宋体" w:hAnsi="宋体"/>
                <w:color w:val="auto"/>
              </w:rPr>
            </w:pPr>
          </w:p>
        </w:tc>
        <w:tc>
          <w:tcPr>
            <w:tcW w:w="2017" w:type="dxa"/>
            <w:vAlign w:val="center"/>
          </w:tcPr>
          <w:p>
            <w:pPr>
              <w:pStyle w:val="46"/>
              <w:keepNext w:val="0"/>
              <w:adjustRightInd/>
              <w:spacing w:before="0" w:after="0" w:line="240" w:lineRule="auto"/>
              <w:jc w:val="both"/>
              <w:textAlignment w:val="auto"/>
              <w:rPr>
                <w:rFonts w:hint="eastAsia" w:ascii="宋体" w:hAnsi="宋体"/>
                <w:snapToGrid/>
                <w:spacing w:val="0"/>
                <w:kern w:val="2"/>
                <w:sz w:val="18"/>
                <w:szCs w:val="18"/>
              </w:rPr>
            </w:pPr>
          </w:p>
        </w:tc>
      </w:tr>
    </w:tbl>
    <w:p>
      <w:pPr>
        <w:rPr>
          <w:rFonts w:hint="eastAsia" w:ascii="新宋体" w:hAnsi="新宋体" w:eastAsia="新宋体"/>
          <w:b/>
        </w:rPr>
      </w:pPr>
      <w:r>
        <w:rPr>
          <w:rFonts w:hint="eastAsia" w:ascii="新宋体" w:hAnsi="新宋体" w:eastAsia="新宋体"/>
          <w:b/>
        </w:rPr>
        <w:t>注： 1.对于上述要求，如投标人/响应供应商完全响应，则请在“是否响应”栏内打“√”，对空白或打“×”视为偏离，请在“偏离说明”栏内扼要说明偏离情况。</w:t>
      </w:r>
    </w:p>
    <w:p>
      <w:pPr>
        <w:rPr>
          <w:rFonts w:hint="eastAsia" w:ascii="新宋体" w:hAnsi="新宋体" w:eastAsia="新宋体"/>
        </w:rPr>
      </w:pPr>
      <w:r>
        <w:rPr>
          <w:rFonts w:hint="eastAsia" w:ascii="新宋体" w:hAnsi="新宋体" w:eastAsia="新宋体"/>
          <w:b/>
        </w:rPr>
        <w:t xml:space="preserve"> 2.本表内容不得擅自修改。</w:t>
      </w:r>
    </w:p>
    <w:p>
      <w:pPr>
        <w:rPr>
          <w:rFonts w:hint="eastAsia" w:ascii="新宋体" w:hAnsi="新宋体" w:eastAsia="新宋体"/>
        </w:rPr>
      </w:pPr>
    </w:p>
    <w:p>
      <w:pPr>
        <w:rPr>
          <w:rFonts w:hint="eastAsia" w:ascii="新宋体" w:hAnsi="新宋体" w:eastAsia="新宋体"/>
        </w:rPr>
      </w:pPr>
    </w:p>
    <w:p>
      <w:pPr>
        <w:rPr>
          <w:rFonts w:hint="eastAsia" w:ascii="新宋体" w:hAnsi="新宋体" w:eastAsia="新宋体"/>
        </w:rPr>
      </w:pPr>
      <w:r>
        <w:rPr>
          <w:rFonts w:hint="eastAsia" w:ascii="新宋体" w:hAnsi="新宋体" w:eastAsia="新宋体"/>
        </w:rPr>
        <w:t xml:space="preserve">投标人/响应供应商法定代表人（或法定代表人授权代表）签字：                   </w:t>
      </w:r>
    </w:p>
    <w:p>
      <w:pPr>
        <w:rPr>
          <w:rFonts w:hint="eastAsia" w:ascii="新宋体" w:hAnsi="新宋体" w:eastAsia="新宋体"/>
        </w:rPr>
      </w:pPr>
    </w:p>
    <w:p>
      <w:pPr>
        <w:rPr>
          <w:rFonts w:hint="eastAsia" w:ascii="新宋体" w:hAnsi="新宋体" w:eastAsia="新宋体"/>
        </w:rPr>
      </w:pPr>
      <w:r>
        <w:rPr>
          <w:rFonts w:hint="eastAsia" w:ascii="新宋体" w:hAnsi="新宋体" w:eastAsia="新宋体"/>
        </w:rPr>
        <w:t xml:space="preserve">投标人/响应供应商名称（签章）：                        </w:t>
      </w:r>
    </w:p>
    <w:p>
      <w:pPr>
        <w:rPr>
          <w:rFonts w:hint="eastAsia" w:ascii="新宋体" w:hAnsi="新宋体" w:eastAsia="新宋体"/>
        </w:rPr>
      </w:pPr>
    </w:p>
    <w:p>
      <w:pPr>
        <w:rPr>
          <w:rFonts w:hint="eastAsia" w:ascii="宋体" w:hAnsi="宋体"/>
        </w:rPr>
      </w:pPr>
      <w:r>
        <w:rPr>
          <w:rFonts w:hint="eastAsia" w:ascii="新宋体" w:hAnsi="新宋体" w:eastAsia="新宋体"/>
        </w:rPr>
        <w:t>日期：          年      月     日</w:t>
      </w:r>
      <w:r>
        <w:rPr>
          <w:rFonts w:ascii="宋体" w:hAnsi="宋体"/>
          <w:b/>
          <w:sz w:val="32"/>
        </w:rPr>
        <w:br w:type="page"/>
      </w:r>
    </w:p>
    <w:p>
      <w:pPr>
        <w:spacing w:line="480" w:lineRule="exact"/>
        <w:jc w:val="center"/>
        <w:rPr>
          <w:rFonts w:hint="eastAsia" w:ascii="宋体" w:hAnsi="宋体"/>
          <w:b/>
          <w:sz w:val="32"/>
        </w:rPr>
      </w:pPr>
      <w:r>
        <w:rPr>
          <w:rFonts w:hint="eastAsia" w:ascii="宋体" w:hAnsi="宋体"/>
          <w:b/>
          <w:sz w:val="32"/>
        </w:rPr>
        <w:t>合同条款响应表</w:t>
      </w:r>
    </w:p>
    <w:p>
      <w:pPr>
        <w:spacing w:line="480" w:lineRule="exact"/>
        <w:rPr>
          <w:rFonts w:hint="eastAsia" w:ascii="宋体" w:hAnsi="宋体"/>
        </w:rPr>
      </w:pPr>
      <w:r>
        <w:rPr>
          <w:rFonts w:hint="eastAsia" w:ascii="宋体" w:hAnsi="宋体"/>
          <w:b/>
        </w:rPr>
        <w:t>[说明]</w:t>
      </w:r>
      <w:r>
        <w:rPr>
          <w:rFonts w:hint="eastAsia" w:ascii="宋体" w:hAnsi="宋体"/>
        </w:rPr>
        <w:t>投标人应对照招标文件第四部分《合同书》所列合同条款的内容一一响应，完全满足的在“具体内容”栏中填“响应”，有差异的则在“具体内容”栏中写明具体内容。</w:t>
      </w:r>
    </w:p>
    <w:tbl>
      <w:tblPr>
        <w:tblStyle w:val="37"/>
        <w:tblW w:w="9270" w:type="dxa"/>
        <w:tblInd w:w="0" w:type="dxa"/>
        <w:tblLayout w:type="fixed"/>
        <w:tblCellMar>
          <w:top w:w="0" w:type="dxa"/>
          <w:left w:w="30" w:type="dxa"/>
          <w:bottom w:w="0" w:type="dxa"/>
          <w:right w:w="30" w:type="dxa"/>
        </w:tblCellMar>
      </w:tblPr>
      <w:tblGrid>
        <w:gridCol w:w="1080"/>
        <w:gridCol w:w="950"/>
        <w:gridCol w:w="2830"/>
        <w:gridCol w:w="945"/>
        <w:gridCol w:w="3465"/>
      </w:tblGrid>
      <w:tr>
        <w:tblPrEx>
          <w:tblLayout w:type="fixed"/>
          <w:tblCellMar>
            <w:top w:w="0" w:type="dxa"/>
            <w:left w:w="30" w:type="dxa"/>
            <w:bottom w:w="0" w:type="dxa"/>
            <w:right w:w="30" w:type="dxa"/>
          </w:tblCellMar>
        </w:tblPrEx>
        <w:trPr>
          <w:cantSplit/>
          <w:trHeight w:val="584" w:hRule="atLeast"/>
        </w:trPr>
        <w:tc>
          <w:tcPr>
            <w:tcW w:w="108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3780" w:type="dxa"/>
            <w:gridSpan w:val="2"/>
            <w:tcBorders>
              <w:top w:val="single" w:color="auto" w:sz="12" w:space="0"/>
              <w:left w:val="single" w:color="auto" w:sz="6" w:space="0"/>
              <w:bottom w:val="single" w:color="auto" w:sz="4" w:space="0"/>
            </w:tcBorders>
            <w:vAlign w:val="center"/>
          </w:tcPr>
          <w:p>
            <w:pPr>
              <w:autoSpaceDE w:val="0"/>
              <w:autoSpaceDN w:val="0"/>
              <w:adjustRightInd w:val="0"/>
              <w:spacing w:line="480" w:lineRule="exact"/>
              <w:ind w:left="-2" w:leftChars="-1"/>
              <w:jc w:val="center"/>
              <w:rPr>
                <w:rFonts w:ascii="宋体" w:hAnsi="宋体"/>
              </w:rPr>
            </w:pPr>
            <w:r>
              <w:rPr>
                <w:rFonts w:hint="eastAsia" w:ascii="宋体" w:hAnsi="宋体"/>
              </w:rPr>
              <w:t>招标文件合同要求</w:t>
            </w:r>
          </w:p>
        </w:tc>
        <w:tc>
          <w:tcPr>
            <w:tcW w:w="441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rPr>
            </w:pPr>
            <w:r>
              <w:rPr>
                <w:rFonts w:hint="eastAsia" w:ascii="宋体" w:hAnsi="宋体"/>
              </w:rPr>
              <w:t>投标文件内容</w:t>
            </w:r>
          </w:p>
        </w:tc>
      </w:tr>
      <w:tr>
        <w:tblPrEx>
          <w:tblLayout w:type="fixed"/>
          <w:tblCellMar>
            <w:top w:w="0" w:type="dxa"/>
            <w:left w:w="30" w:type="dxa"/>
            <w:bottom w:w="0" w:type="dxa"/>
            <w:right w:w="30" w:type="dxa"/>
          </w:tblCellMar>
        </w:tblPrEx>
        <w:trPr>
          <w:cantSplit/>
          <w:trHeight w:val="607" w:hRule="atLeast"/>
        </w:trPr>
        <w:tc>
          <w:tcPr>
            <w:tcW w:w="108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rPr>
            </w:pPr>
            <w:r>
              <w:rPr>
                <w:rFonts w:hint="eastAsia" w:ascii="宋体" w:hAnsi="宋体"/>
              </w:rPr>
              <w:t>条目</w:t>
            </w:r>
          </w:p>
        </w:tc>
        <w:tc>
          <w:tcPr>
            <w:tcW w:w="283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简要内容</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条目</w:t>
            </w:r>
          </w:p>
        </w:tc>
        <w:tc>
          <w:tcPr>
            <w:tcW w:w="3465"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rPr>
            </w:pPr>
            <w:r>
              <w:rPr>
                <w:rFonts w:hint="eastAsia" w:ascii="宋体" w:hAnsi="宋体"/>
              </w:rPr>
              <w:t>具体内容</w:t>
            </w: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521"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rPr>
            </w:pPr>
          </w:p>
        </w:tc>
        <w:tc>
          <w:tcPr>
            <w:tcW w:w="95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rPr>
            </w:pPr>
          </w:p>
        </w:tc>
        <w:tc>
          <w:tcPr>
            <w:tcW w:w="283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rPr>
            </w:pPr>
          </w:p>
        </w:tc>
        <w:tc>
          <w:tcPr>
            <w:tcW w:w="945"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hAnsi="宋体"/>
              </w:rPr>
            </w:pPr>
          </w:p>
        </w:tc>
        <w:tc>
          <w:tcPr>
            <w:tcW w:w="3465"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hAnsi="宋体"/>
              </w:rPr>
            </w:pPr>
          </w:p>
        </w:tc>
      </w:tr>
    </w:tbl>
    <w:p>
      <w:pPr>
        <w:spacing w:line="480" w:lineRule="exact"/>
        <w:rPr>
          <w:rFonts w:hint="eastAsia" w:ascii="宋体" w:hAnsi="宋体"/>
        </w:rPr>
      </w:pPr>
      <w:r>
        <w:rPr>
          <w:rFonts w:hint="eastAsia" w:ascii="宋体" w:hAnsi="宋体"/>
        </w:rPr>
        <w:t>[说明]</w:t>
      </w:r>
    </w:p>
    <w:p>
      <w:pPr>
        <w:spacing w:line="480" w:lineRule="exact"/>
        <w:ind w:left="515" w:hanging="515"/>
        <w:rPr>
          <w:rFonts w:hint="eastAsia" w:ascii="宋体" w:hAnsi="宋体"/>
        </w:rPr>
      </w:pPr>
      <w:r>
        <w:rPr>
          <w:rFonts w:hint="eastAsia" w:ascii="宋体" w:hAnsi="宋体"/>
        </w:rPr>
        <w:t>1.   除“具体内容”栏所列的内容以外，按《合同书》中的条款执行。</w:t>
      </w:r>
    </w:p>
    <w:p>
      <w:pPr>
        <w:spacing w:line="480" w:lineRule="exact"/>
        <w:rPr>
          <w:rFonts w:hint="eastAsia" w:ascii="宋体" w:hAnsi="宋体"/>
        </w:rPr>
      </w:pPr>
      <w:r>
        <w:rPr>
          <w:rFonts w:hint="eastAsia" w:ascii="宋体" w:hAnsi="宋体"/>
        </w:rPr>
        <w:t>2.   对可以有差异的，其内容的确定，在签定合同时，由买卖双方协商。</w:t>
      </w:r>
    </w:p>
    <w:p>
      <w:pPr>
        <w:spacing w:line="480" w:lineRule="exact"/>
        <w:rPr>
          <w:rFonts w:ascii="宋体" w:hAnsi="宋体"/>
        </w:rPr>
      </w:pPr>
    </w:p>
    <w:p>
      <w:pPr>
        <w:spacing w:line="480" w:lineRule="exact"/>
        <w:rPr>
          <w:rFonts w:hint="eastAsia" w:ascii="宋体" w:hAnsi="宋体"/>
        </w:rPr>
      </w:pPr>
      <w:r>
        <w:rPr>
          <w:rFonts w:ascii="宋体" w:hAnsi="宋体"/>
        </w:rPr>
        <w:t xml:space="preserve">                             </w:t>
      </w:r>
      <w:r>
        <w:rPr>
          <w:rFonts w:hint="eastAsia" w:ascii="宋体" w:hAnsi="宋体"/>
        </w:rPr>
        <w:t>投标人（公章）：</w:t>
      </w:r>
    </w:p>
    <w:p>
      <w:pPr>
        <w:spacing w:line="480" w:lineRule="exact"/>
        <w:rPr>
          <w:rFonts w:hint="eastAsia" w:ascii="宋体" w:hAnsi="宋体"/>
        </w:rPr>
      </w:pPr>
    </w:p>
    <w:p>
      <w:pPr>
        <w:spacing w:line="480" w:lineRule="exact"/>
        <w:rPr>
          <w:rFonts w:hint="eastAsia" w:ascii="宋体" w:hAnsi="宋体"/>
        </w:rPr>
      </w:pPr>
    </w:p>
    <w:p>
      <w:pPr>
        <w:spacing w:line="480" w:lineRule="exact"/>
        <w:rPr>
          <w:rFonts w:hint="eastAsia" w:ascii="宋体" w:hAnsi="宋体"/>
        </w:rPr>
      </w:pPr>
      <w:r>
        <w:rPr>
          <w:rFonts w:hint="eastAsia" w:ascii="宋体" w:hAnsi="宋体"/>
        </w:rPr>
        <w:t xml:space="preserve">                             授权代表（签字或盖章：</w:t>
      </w:r>
    </w:p>
    <w:p>
      <w:pPr>
        <w:spacing w:line="480" w:lineRule="exact"/>
        <w:rPr>
          <w:rFonts w:hint="eastAsia" w:ascii="宋体" w:hAnsi="宋体"/>
        </w:rPr>
      </w:pPr>
      <w:r>
        <w:rPr>
          <w:rFonts w:hint="eastAsia" w:ascii="宋体" w:hAnsi="宋体"/>
        </w:rPr>
        <w:t xml:space="preserve">                  </w:t>
      </w:r>
    </w:p>
    <w:p>
      <w:pPr>
        <w:spacing w:line="480" w:lineRule="exact"/>
        <w:rPr>
          <w:rFonts w:hint="eastAsia" w:ascii="宋体" w:hAnsi="宋体"/>
        </w:rPr>
      </w:pPr>
    </w:p>
    <w:p>
      <w:pPr>
        <w:spacing w:line="480" w:lineRule="exact"/>
        <w:rPr>
          <w:rFonts w:hint="eastAsia" w:ascii="宋体" w:hAnsi="宋体"/>
          <w:sz w:val="32"/>
          <w:szCs w:val="32"/>
        </w:rPr>
      </w:pPr>
      <w:r>
        <w:rPr>
          <w:rFonts w:hint="eastAsia" w:ascii="宋体" w:hAnsi="宋体"/>
        </w:rPr>
        <w:t xml:space="preserve">                             日        期：</w:t>
      </w:r>
      <w:r>
        <w:rPr>
          <w:rFonts w:ascii="宋体" w:hAnsi="宋体"/>
        </w:rPr>
        <w:br w:type="page"/>
      </w:r>
      <w:bookmarkStart w:id="33" w:name="_Hlt10456523"/>
      <w:bookmarkEnd w:id="33"/>
      <w:bookmarkStart w:id="34" w:name="_Toc42951057"/>
      <w:r>
        <w:rPr>
          <w:rFonts w:hint="eastAsia" w:ascii="宋体" w:hAnsi="宋体"/>
          <w:b/>
          <w:bCs/>
          <w:sz w:val="32"/>
          <w:szCs w:val="32"/>
        </w:rPr>
        <w:t>8．服务费承诺书格式</w:t>
      </w:r>
      <w:bookmarkEnd w:id="34"/>
    </w:p>
    <w:p>
      <w:pPr>
        <w:spacing w:line="360" w:lineRule="auto"/>
        <w:rPr>
          <w:rFonts w:hint="eastAsia" w:ascii="宋体" w:hAnsi="宋体"/>
          <w:b/>
          <w:sz w:val="24"/>
        </w:rPr>
      </w:pPr>
    </w:p>
    <w:p>
      <w:pPr>
        <w:spacing w:line="360" w:lineRule="auto"/>
        <w:jc w:val="center"/>
        <w:rPr>
          <w:rFonts w:hint="eastAsia" w:ascii="宋体" w:hAnsi="宋体"/>
          <w:b/>
          <w:sz w:val="32"/>
          <w:szCs w:val="32"/>
        </w:rPr>
      </w:pPr>
      <w:r>
        <w:rPr>
          <w:rFonts w:hint="eastAsia" w:ascii="宋体" w:hAnsi="宋体"/>
          <w:b/>
          <w:sz w:val="32"/>
          <w:szCs w:val="32"/>
        </w:rPr>
        <w:t>成交服务费承诺书</w:t>
      </w:r>
    </w:p>
    <w:p>
      <w:pPr>
        <w:spacing w:line="360" w:lineRule="auto"/>
        <w:rPr>
          <w:rFonts w:hint="eastAsia" w:ascii="宋体" w:hAnsi="宋体"/>
          <w:sz w:val="24"/>
        </w:rPr>
      </w:pPr>
    </w:p>
    <w:p>
      <w:pPr>
        <w:spacing w:line="360" w:lineRule="auto"/>
        <w:jc w:val="right"/>
        <w:outlineLvl w:val="0"/>
        <w:rPr>
          <w:rFonts w:hint="eastAsia" w:ascii="宋体" w:hAnsi="宋体"/>
        </w:rPr>
      </w:pPr>
      <w:r>
        <w:rPr>
          <w:rFonts w:hint="eastAsia" w:ascii="宋体" w:hAnsi="宋体"/>
        </w:rPr>
        <w:t>承诺书号：</w:t>
      </w:r>
      <w:r>
        <w:rPr>
          <w:rFonts w:hint="eastAsia" w:ascii="宋体" w:hAnsi="宋体"/>
          <w:szCs w:val="21"/>
        </w:rPr>
        <w:t>ZB</w:t>
      </w:r>
      <w:r>
        <w:rPr>
          <w:rFonts w:ascii="宋体" w:hAnsi="宋体"/>
        </w:rPr>
        <w:t xml:space="preserve"> </w:t>
      </w:r>
      <w:r>
        <w:rPr>
          <w:rFonts w:hint="eastAsia" w:ascii="宋体" w:hAnsi="宋体"/>
          <w:sz w:val="18"/>
          <w:szCs w:val="18"/>
          <w:lang w:eastAsia="zh-CN"/>
        </w:rPr>
        <w:t>GDXJ16FGK2012C</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rPr>
        <w:t>广东晓君招标采购代理有限公司</w:t>
      </w:r>
    </w:p>
    <w:p>
      <w:pPr>
        <w:spacing w:line="360" w:lineRule="auto"/>
        <w:rPr>
          <w:rFonts w:hint="eastAsia" w:ascii="宋体" w:hAnsi="宋体"/>
          <w:sz w:val="24"/>
        </w:rPr>
      </w:pPr>
    </w:p>
    <w:p>
      <w:pPr>
        <w:spacing w:line="360" w:lineRule="auto"/>
        <w:jc w:val="both"/>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hAnsi="宋体"/>
        </w:rPr>
        <w:t>的服务类招标中获成交（招标编号：</w:t>
      </w:r>
      <w:r>
        <w:rPr>
          <w:rFonts w:hint="eastAsia" w:ascii="宋体" w:hAnsi="宋体"/>
          <w:szCs w:val="21"/>
          <w:u w:val="single"/>
          <w:lang w:eastAsia="zh-CN"/>
        </w:rPr>
        <w:t>GDXJ16FGK2012C</w:t>
      </w:r>
      <w:r>
        <w:rPr>
          <w:rFonts w:hint="eastAsia" w:ascii="宋体" w:hAnsi="宋体"/>
        </w:rPr>
        <w:t>），我方保证在收到《成交通知书》后，按招标文件规定向贵公司交纳成交服务费。</w:t>
      </w:r>
    </w:p>
    <w:p>
      <w:pPr>
        <w:spacing w:line="360" w:lineRule="auto"/>
        <w:jc w:val="both"/>
        <w:rPr>
          <w:rFonts w:hint="eastAsia" w:ascii="宋体" w:hAnsi="宋体"/>
        </w:rPr>
      </w:pPr>
      <w:r>
        <w:rPr>
          <w:rFonts w:hint="eastAsia" w:ascii="宋体" w:hAnsi="宋体"/>
        </w:rPr>
        <w:t xml:space="preserve">    我方如违约，愿凭贵公司开出的违约通知，按上述承诺金额的200％在我方提交的投标保证金（保函）及买方给我方的成交合同规定的服务款中扣付，并在此同意和要求投标报价保函开立银行及买方（应</w:t>
      </w:r>
      <w:r>
        <w:rPr>
          <w:rFonts w:hint="eastAsia" w:ascii="宋体" w:hAnsi="宋体"/>
          <w:b/>
        </w:rPr>
        <w:t>广东晓君招标采购代理有限公司</w:t>
      </w:r>
      <w:r>
        <w:rPr>
          <w:rFonts w:hint="eastAsia" w:ascii="宋体" w:hAnsi="宋体"/>
        </w:rPr>
        <w:t>的要求）办理支付手续。</w:t>
      </w:r>
    </w:p>
    <w:p>
      <w:pPr>
        <w:spacing w:line="360" w:lineRule="auto"/>
        <w:jc w:val="both"/>
        <w:rPr>
          <w:rFonts w:hint="eastAsia" w:ascii="宋体" w:hAnsi="宋体"/>
        </w:rPr>
      </w:pPr>
    </w:p>
    <w:p>
      <w:pPr>
        <w:spacing w:line="360" w:lineRule="auto"/>
        <w:rPr>
          <w:rFonts w:hint="eastAsia" w:ascii="宋体" w:hAnsi="宋体"/>
        </w:rPr>
      </w:pPr>
      <w:r>
        <w:rPr>
          <w:rFonts w:hint="eastAsia" w:ascii="宋体" w:hAnsi="宋体"/>
        </w:rPr>
        <w:t xml:space="preserve">    特此承诺！</w:t>
      </w:r>
    </w:p>
    <w:p>
      <w:pPr>
        <w:spacing w:line="360" w:lineRule="auto"/>
        <w:ind w:left="4700" w:leftChars="2238"/>
        <w:rPr>
          <w:rFonts w:hint="eastAsia" w:ascii="宋体" w:hAnsi="宋体"/>
        </w:rPr>
      </w:pPr>
      <w:r>
        <w:rPr>
          <w:rFonts w:hint="eastAsia" w:ascii="宋体" w:hAnsi="宋体"/>
        </w:rPr>
        <w:t>投标人法定名称（公章）；</w:t>
      </w:r>
    </w:p>
    <w:p>
      <w:pPr>
        <w:spacing w:line="360" w:lineRule="auto"/>
        <w:ind w:left="4700" w:leftChars="2238"/>
        <w:rPr>
          <w:rFonts w:hint="eastAsia" w:ascii="宋体" w:hAnsi="宋体"/>
        </w:rPr>
      </w:pPr>
      <w:r>
        <w:rPr>
          <w:rFonts w:hint="eastAsia" w:ascii="宋体" w:hAnsi="宋体"/>
        </w:rPr>
        <w:t>投标人法定地址：</w:t>
      </w:r>
    </w:p>
    <w:p>
      <w:pPr>
        <w:spacing w:line="360" w:lineRule="auto"/>
        <w:ind w:left="4700" w:leftChars="2238"/>
        <w:outlineLvl w:val="0"/>
        <w:rPr>
          <w:rFonts w:hint="eastAsia" w:ascii="宋体" w:hAnsi="宋体"/>
        </w:rPr>
      </w:pPr>
      <w:r>
        <w:rPr>
          <w:rFonts w:hint="eastAsia" w:ascii="宋体" w:hAnsi="宋体"/>
        </w:rPr>
        <w:t>投标人授权代表（签字或盖章）：</w:t>
      </w:r>
    </w:p>
    <w:p>
      <w:pPr>
        <w:spacing w:line="360" w:lineRule="auto"/>
        <w:ind w:left="4700" w:leftChars="2238"/>
        <w:rPr>
          <w:rFonts w:hint="eastAsia" w:ascii="宋体" w:hAnsi="宋体"/>
        </w:rPr>
      </w:pPr>
      <w:r>
        <w:rPr>
          <w:rFonts w:hint="eastAsia" w:ascii="宋体" w:hAnsi="宋体"/>
        </w:rPr>
        <w:t>电    话：</w:t>
      </w:r>
    </w:p>
    <w:p>
      <w:pPr>
        <w:spacing w:line="360" w:lineRule="auto"/>
        <w:ind w:left="4700" w:leftChars="2238"/>
        <w:rPr>
          <w:rFonts w:hint="eastAsia" w:ascii="宋体" w:hAnsi="宋体"/>
        </w:rPr>
      </w:pPr>
      <w:r>
        <w:rPr>
          <w:rFonts w:hint="eastAsia" w:ascii="宋体" w:hAnsi="宋体"/>
        </w:rPr>
        <w:t>传    真：</w:t>
      </w:r>
    </w:p>
    <w:p>
      <w:pPr>
        <w:spacing w:line="360" w:lineRule="auto"/>
        <w:ind w:left="4700" w:leftChars="2238"/>
        <w:rPr>
          <w:rFonts w:hint="eastAsia" w:ascii="宋体" w:hAnsi="宋体"/>
        </w:rPr>
      </w:pPr>
      <w:r>
        <w:rPr>
          <w:rFonts w:hint="eastAsia" w:ascii="宋体" w:hAnsi="宋体"/>
        </w:rPr>
        <w:t>承诺日期：</w:t>
      </w:r>
    </w:p>
    <w:p>
      <w:pPr>
        <w:pStyle w:val="2"/>
        <w:spacing w:line="360" w:lineRule="auto"/>
        <w:rPr>
          <w:rFonts w:hint="eastAsia" w:ascii="宋体" w:hAnsi="宋体"/>
          <w:sz w:val="32"/>
          <w:szCs w:val="32"/>
        </w:rPr>
      </w:pPr>
      <w:r>
        <w:rPr>
          <w:rFonts w:ascii="宋体" w:hAnsi="宋体"/>
        </w:rPr>
        <w:br w:type="page"/>
      </w:r>
      <w:bookmarkStart w:id="35" w:name="_Hlt10520032"/>
      <w:bookmarkEnd w:id="35"/>
      <w:bookmarkStart w:id="36" w:name="_Hlt10520073"/>
      <w:bookmarkEnd w:id="36"/>
      <w:bookmarkStart w:id="37" w:name="_Toc42951058"/>
      <w:r>
        <w:rPr>
          <w:rFonts w:hint="eastAsia" w:ascii="宋体" w:hAnsi="宋体"/>
          <w:sz w:val="32"/>
          <w:szCs w:val="32"/>
        </w:rPr>
        <w:t>9．其它资料格式</w:t>
      </w:r>
      <w:bookmarkEnd w:id="37"/>
    </w:p>
    <w:p>
      <w:pPr>
        <w:spacing w:line="360" w:lineRule="auto"/>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投标人简介；</w:t>
      </w:r>
    </w:p>
    <w:p>
      <w:pPr>
        <w:spacing w:line="360" w:lineRule="auto"/>
        <w:ind w:firstLine="210" w:firstLineChars="100"/>
        <w:rPr>
          <w:rFonts w:hint="eastAsia" w:ascii="宋体" w:hAnsi="宋体"/>
        </w:rPr>
      </w:pPr>
      <w:r>
        <w:rPr>
          <w:rFonts w:hint="eastAsia" w:ascii="宋体" w:hAnsi="宋体"/>
        </w:rPr>
        <w:t xml:space="preserve">9.2  </w:t>
      </w:r>
      <w:r>
        <w:rPr>
          <w:rFonts w:hint="eastAsia" w:ascii="宋体" w:hAnsi="宋体"/>
          <w:lang w:val="en-US" w:eastAsia="zh-CN"/>
        </w:rPr>
        <w:t>2013-2016</w:t>
      </w:r>
      <w:r>
        <w:rPr>
          <w:rFonts w:hint="eastAsia" w:ascii="宋体" w:hAnsi="宋体"/>
        </w:rPr>
        <w:t>年参与血站行业类似项目的业绩</w:t>
      </w:r>
    </w:p>
    <w:p>
      <w:pPr>
        <w:spacing w:line="360" w:lineRule="auto"/>
        <w:ind w:left="716" w:leftChars="99" w:hanging="508" w:hangingChars="242"/>
        <w:rPr>
          <w:rFonts w:hint="eastAsia" w:ascii="宋体" w:hAnsi="宋体"/>
        </w:rPr>
      </w:pPr>
      <w:r>
        <w:rPr>
          <w:rFonts w:hint="eastAsia" w:ascii="宋体" w:hAnsi="宋体"/>
        </w:rPr>
        <w:t>9</w:t>
      </w:r>
      <w:r>
        <w:rPr>
          <w:rFonts w:ascii="宋体" w:hAnsi="宋体"/>
        </w:rPr>
        <w:t>.</w:t>
      </w:r>
      <w:r>
        <w:rPr>
          <w:rFonts w:hint="eastAsia" w:ascii="宋体" w:hAnsi="宋体"/>
        </w:rPr>
        <w:t>3  投标人出具提供近</w:t>
      </w:r>
      <w:r>
        <w:rPr>
          <w:rFonts w:hint="eastAsia" w:ascii="宋体" w:hAnsi="宋体"/>
          <w:u w:val="single"/>
        </w:rPr>
        <w:t xml:space="preserve"> 二 </w:t>
      </w:r>
      <w:r>
        <w:rPr>
          <w:rFonts w:hint="eastAsia" w:ascii="宋体" w:hAnsi="宋体"/>
        </w:rPr>
        <w:t>年（2014-2015年）的年度财务报表；</w:t>
      </w:r>
    </w:p>
    <w:p>
      <w:pPr>
        <w:spacing w:line="360" w:lineRule="auto"/>
        <w:ind w:left="716" w:leftChars="99" w:hanging="508" w:hangingChars="242"/>
        <w:rPr>
          <w:rFonts w:hint="eastAsia" w:ascii="宋体" w:hAnsi="宋体"/>
        </w:rPr>
      </w:pPr>
      <w:r>
        <w:rPr>
          <w:rFonts w:hint="eastAsia" w:ascii="宋体" w:hAnsi="宋体"/>
        </w:rPr>
        <w:t>9.4  技术、商务打分表中有打分项的相关证明文件；</w:t>
      </w:r>
    </w:p>
    <w:p>
      <w:pPr>
        <w:spacing w:line="360" w:lineRule="auto"/>
        <w:rPr>
          <w:rFonts w:hint="eastAsia" w:ascii="宋体" w:hAnsi="宋体"/>
        </w:rPr>
      </w:pPr>
      <w:r>
        <w:rPr>
          <w:rFonts w:hint="eastAsia" w:ascii="宋体" w:hAnsi="宋体"/>
        </w:rPr>
        <w:t xml:space="preserve">  9</w:t>
      </w:r>
      <w:r>
        <w:rPr>
          <w:rFonts w:ascii="宋体" w:hAnsi="宋体"/>
        </w:rPr>
        <w:t>.</w:t>
      </w:r>
      <w:r>
        <w:rPr>
          <w:rFonts w:hint="eastAsia" w:ascii="宋体" w:hAnsi="宋体"/>
        </w:rPr>
        <w:t>5</w:t>
      </w:r>
      <w:r>
        <w:rPr>
          <w:rFonts w:ascii="宋体" w:hAnsi="宋体"/>
        </w:rPr>
        <w:t xml:space="preserve">  </w:t>
      </w:r>
      <w:r>
        <w:rPr>
          <w:rFonts w:hint="eastAsia" w:ascii="宋体" w:hAnsi="宋体"/>
        </w:rPr>
        <w:t>关于诉讼；</w:t>
      </w:r>
    </w:p>
    <w:p>
      <w:pPr>
        <w:spacing w:line="360" w:lineRule="auto"/>
        <w:rPr>
          <w:rFonts w:hint="eastAsia" w:ascii="宋体" w:hAnsi="宋体"/>
        </w:rPr>
      </w:pPr>
      <w:r>
        <w:rPr>
          <w:rFonts w:hint="eastAsia" w:ascii="宋体" w:hAnsi="宋体"/>
        </w:rPr>
        <w:t xml:space="preserve">  9</w:t>
      </w:r>
      <w:r>
        <w:rPr>
          <w:rFonts w:ascii="宋体" w:hAnsi="宋体"/>
        </w:rPr>
        <w:t>.</w:t>
      </w:r>
      <w:r>
        <w:rPr>
          <w:rFonts w:hint="eastAsia" w:ascii="宋体" w:hAnsi="宋体"/>
        </w:rPr>
        <w:t>6</w:t>
      </w:r>
      <w:r>
        <w:rPr>
          <w:rFonts w:ascii="宋体" w:hAnsi="宋体"/>
        </w:rPr>
        <w:t xml:space="preserve"> </w:t>
      </w:r>
      <w:r>
        <w:rPr>
          <w:rFonts w:hint="eastAsia" w:ascii="宋体" w:hAnsi="宋体"/>
        </w:rPr>
        <w:t xml:space="preserve"> 名称变更证明；</w:t>
      </w:r>
    </w:p>
    <w:p>
      <w:pPr>
        <w:spacing w:line="360" w:lineRule="auto"/>
        <w:rPr>
          <w:rFonts w:hint="eastAsia" w:ascii="宋体" w:hAnsi="宋体"/>
        </w:rPr>
      </w:pPr>
      <w:r>
        <w:rPr>
          <w:rFonts w:hint="eastAsia" w:ascii="宋体" w:hAnsi="宋体"/>
        </w:rPr>
        <w:t xml:space="preserve">  9.7  投标人认为有必要提供的其它资料。</w:t>
      </w:r>
    </w:p>
    <w:p>
      <w:pPr>
        <w:spacing w:line="360" w:lineRule="auto"/>
        <w:rPr>
          <w:rFonts w:hint="eastAsia" w:ascii="宋体" w:hAnsi="宋体"/>
          <w:b/>
          <w:sz w:val="28"/>
          <w:szCs w:val="28"/>
        </w:rPr>
      </w:pPr>
      <w:r>
        <w:rPr>
          <w:rFonts w:ascii="宋体" w:hAnsi="宋体"/>
        </w:rPr>
        <w:br w:type="page"/>
      </w:r>
      <w:r>
        <w:rPr>
          <w:rFonts w:hint="eastAsia" w:ascii="宋体" w:hAnsi="宋体"/>
          <w:b/>
          <w:sz w:val="28"/>
          <w:szCs w:val="28"/>
        </w:rPr>
        <w:t>9.1  投标人简介</w:t>
      </w:r>
    </w:p>
    <w:p>
      <w:pPr>
        <w:spacing w:line="360" w:lineRule="auto"/>
        <w:jc w:val="both"/>
        <w:rPr>
          <w:rFonts w:hint="eastAsia" w:ascii="宋体" w:hAnsi="宋体"/>
          <w:sz w:val="28"/>
        </w:rPr>
      </w:pPr>
      <w:r>
        <w:rPr>
          <w:rFonts w:hint="eastAsia" w:ascii="宋体" w:hAnsi="宋体"/>
          <w:sz w:val="28"/>
        </w:rPr>
        <w:t>投标人简介（投标人基本情况介绍）</w:t>
      </w:r>
    </w:p>
    <w:p>
      <w:pPr>
        <w:rPr>
          <w:rFonts w:hint="eastAsia" w:ascii="宋体" w:hAnsi="宋体"/>
        </w:rPr>
      </w:pPr>
    </w:p>
    <w:p>
      <w:pPr>
        <w:tabs>
          <w:tab w:val="left" w:pos="900"/>
        </w:tabs>
        <w:spacing w:line="360" w:lineRule="auto"/>
        <w:jc w:val="both"/>
        <w:rPr>
          <w:rFonts w:hint="eastAsia" w:ascii="宋体" w:hAnsi="宋体"/>
          <w:sz w:val="32"/>
          <w:szCs w:val="32"/>
        </w:rPr>
      </w:pPr>
      <w:r>
        <w:rPr>
          <w:rFonts w:hint="eastAsia" w:ascii="宋体" w:hAnsi="宋体"/>
          <w:sz w:val="28"/>
        </w:rPr>
        <w:t>投标人情况表</w:t>
      </w:r>
    </w:p>
    <w:p>
      <w:pPr>
        <w:spacing w:line="360" w:lineRule="auto"/>
        <w:jc w:val="center"/>
        <w:rPr>
          <w:rFonts w:hint="eastAsia" w:ascii="宋体" w:hAnsi="宋体"/>
          <w:b/>
          <w:sz w:val="32"/>
          <w:szCs w:val="32"/>
        </w:rPr>
      </w:pPr>
      <w:r>
        <w:rPr>
          <w:rFonts w:hint="eastAsia" w:ascii="宋体" w:hAnsi="宋体"/>
          <w:b/>
          <w:sz w:val="32"/>
          <w:szCs w:val="32"/>
        </w:rPr>
        <w:t>投标人情况表</w:t>
      </w:r>
    </w:p>
    <w:tbl>
      <w:tblPr>
        <w:tblStyle w:val="3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938"/>
        <w:gridCol w:w="238"/>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360" w:lineRule="auto"/>
              <w:rPr>
                <w:rFonts w:hint="eastAsia" w:ascii="宋体" w:hAnsi="宋体"/>
                <w:sz w:val="18"/>
                <w:szCs w:val="18"/>
              </w:rPr>
            </w:pPr>
          </w:p>
        </w:tc>
        <w:tc>
          <w:tcPr>
            <w:tcW w:w="645"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360" w:lineRule="auto"/>
              <w:rPr>
                <w:rFonts w:hint="eastAsia" w:ascii="宋体" w:hAnsi="宋体"/>
                <w:sz w:val="18"/>
                <w:szCs w:val="18"/>
              </w:rPr>
            </w:pPr>
          </w:p>
        </w:tc>
        <w:tc>
          <w:tcPr>
            <w:tcW w:w="1501"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委托代理人</w:t>
            </w:r>
          </w:p>
        </w:tc>
        <w:tc>
          <w:tcPr>
            <w:tcW w:w="924" w:type="dxa"/>
            <w:vAlign w:val="center"/>
          </w:tcPr>
          <w:p>
            <w:pPr>
              <w:tabs>
                <w:tab w:val="left" w:pos="4320"/>
              </w:tabs>
              <w:spacing w:line="360" w:lineRule="auto"/>
              <w:rPr>
                <w:rFonts w:hint="eastAsia" w:ascii="宋体" w:hAnsi="宋体"/>
                <w:sz w:val="18"/>
                <w:szCs w:val="18"/>
              </w:rPr>
            </w:pPr>
          </w:p>
        </w:tc>
        <w:tc>
          <w:tcPr>
            <w:tcW w:w="713"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w:t>
            </w:r>
          </w:p>
          <w:p>
            <w:pPr>
              <w:tabs>
                <w:tab w:val="left" w:pos="4320"/>
              </w:tabs>
              <w:spacing w:line="360" w:lineRule="auto"/>
              <w:jc w:val="center"/>
              <w:rPr>
                <w:rFonts w:hint="eastAsia" w:ascii="宋体" w:hAnsi="宋体"/>
                <w:sz w:val="18"/>
                <w:szCs w:val="18"/>
              </w:rPr>
            </w:pPr>
            <w:r>
              <w:rPr>
                <w:rFonts w:hint="eastAsia" w:ascii="宋体" w:hAnsi="宋体"/>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360" w:lineRule="auto"/>
              <w:rPr>
                <w:rFonts w:hint="eastAsia"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360" w:lineRule="auto"/>
              <w:rPr>
                <w:rFonts w:hint="eastAsia" w:ascii="宋体" w:hAnsi="宋体"/>
                <w:sz w:val="18"/>
                <w:szCs w:val="18"/>
              </w:rPr>
            </w:pPr>
          </w:p>
        </w:tc>
        <w:tc>
          <w:tcPr>
            <w:tcW w:w="111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restart"/>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主要项目</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5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原值  万元</w:t>
            </w:r>
          </w:p>
          <w:p>
            <w:pPr>
              <w:tabs>
                <w:tab w:val="left" w:pos="4320"/>
              </w:tabs>
              <w:spacing w:line="360" w:lineRule="auto"/>
              <w:jc w:val="right"/>
              <w:rPr>
                <w:rFonts w:hint="eastAsia"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三、投标项目情况</w:t>
            </w:r>
          </w:p>
        </w:tc>
        <w:tc>
          <w:tcPr>
            <w:tcW w:w="2014"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投标项目名称</w:t>
            </w:r>
          </w:p>
        </w:tc>
        <w:tc>
          <w:tcPr>
            <w:tcW w:w="2014"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营业收入</w:t>
            </w:r>
          </w:p>
        </w:tc>
        <w:tc>
          <w:tcPr>
            <w:tcW w:w="1337"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服务技术</w:t>
            </w:r>
          </w:p>
          <w:p>
            <w:pPr>
              <w:tabs>
                <w:tab w:val="left" w:pos="4320"/>
              </w:tabs>
              <w:spacing w:line="360" w:lineRule="auto"/>
              <w:jc w:val="center"/>
              <w:rPr>
                <w:rFonts w:hint="eastAsia" w:ascii="宋体" w:hAnsi="宋体"/>
                <w:sz w:val="18"/>
                <w:szCs w:val="18"/>
              </w:rPr>
            </w:pPr>
            <w:r>
              <w:rPr>
                <w:rFonts w:hint="eastAsia" w:ascii="宋体" w:hAnsi="宋体"/>
                <w:sz w:val="18"/>
                <w:szCs w:val="18"/>
              </w:rPr>
              <w:t>先进水平</w:t>
            </w:r>
          </w:p>
        </w:tc>
        <w:tc>
          <w:tcPr>
            <w:tcW w:w="1345" w:type="dxa"/>
            <w:gridSpan w:val="4"/>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曾获何级</w:t>
            </w:r>
          </w:p>
          <w:p>
            <w:pPr>
              <w:tabs>
                <w:tab w:val="left" w:pos="4320"/>
              </w:tabs>
              <w:spacing w:line="360" w:lineRule="auto"/>
              <w:jc w:val="center"/>
              <w:rPr>
                <w:rFonts w:hint="eastAsia"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rPr>
                <w:rFonts w:hint="eastAsia" w:ascii="宋体" w:hAnsi="宋体"/>
                <w:sz w:val="18"/>
                <w:szCs w:val="18"/>
              </w:rPr>
            </w:pPr>
          </w:p>
        </w:tc>
        <w:tc>
          <w:tcPr>
            <w:tcW w:w="2014" w:type="dxa"/>
            <w:gridSpan w:val="3"/>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rPr>
                <w:rFonts w:hint="eastAsia" w:ascii="宋体" w:hAnsi="宋体"/>
                <w:sz w:val="18"/>
                <w:szCs w:val="18"/>
              </w:rPr>
            </w:pPr>
          </w:p>
        </w:tc>
        <w:tc>
          <w:tcPr>
            <w:tcW w:w="2014" w:type="dxa"/>
            <w:gridSpan w:val="3"/>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rPr>
                <w:rFonts w:hint="eastAsia" w:ascii="宋体" w:hAnsi="宋体"/>
                <w:sz w:val="18"/>
                <w:szCs w:val="18"/>
              </w:rPr>
            </w:pPr>
          </w:p>
        </w:tc>
        <w:tc>
          <w:tcPr>
            <w:tcW w:w="2014" w:type="dxa"/>
            <w:gridSpan w:val="3"/>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rPr>
                <w:rFonts w:hint="eastAsia" w:ascii="宋体" w:hAnsi="宋体"/>
                <w:sz w:val="18"/>
                <w:szCs w:val="18"/>
              </w:rPr>
            </w:pPr>
          </w:p>
        </w:tc>
        <w:tc>
          <w:tcPr>
            <w:tcW w:w="2014" w:type="dxa"/>
            <w:gridSpan w:val="3"/>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trPr>
        <w:tc>
          <w:tcPr>
            <w:tcW w:w="1236" w:type="dxa"/>
            <w:vMerge w:val="restart"/>
            <w:tcBorders>
              <w:left w:val="double" w:color="auto" w:sz="4" w:space="0"/>
            </w:tcBorders>
            <w:vAlign w:val="center"/>
          </w:tcPr>
          <w:p>
            <w:pPr>
              <w:tabs>
                <w:tab w:val="left" w:pos="4320"/>
              </w:tabs>
              <w:spacing w:line="480" w:lineRule="exact"/>
              <w:ind w:left="180" w:hanging="180" w:hangingChars="100"/>
              <w:rPr>
                <w:rFonts w:hint="eastAsia" w:ascii="宋体" w:hAnsi="宋体"/>
                <w:sz w:val="18"/>
                <w:szCs w:val="18"/>
              </w:rPr>
            </w:pPr>
            <w:r>
              <w:rPr>
                <w:rFonts w:hint="eastAsia" w:ascii="宋体" w:hAnsi="宋体"/>
                <w:sz w:val="18"/>
                <w:szCs w:val="18"/>
              </w:rPr>
              <w:t>四、投标人财务情况</w:t>
            </w:r>
          </w:p>
        </w:tc>
        <w:tc>
          <w:tcPr>
            <w:tcW w:w="2014" w:type="dxa"/>
            <w:gridSpan w:val="2"/>
            <w:vAlign w:val="center"/>
          </w:tcPr>
          <w:p>
            <w:pPr>
              <w:tabs>
                <w:tab w:val="left" w:pos="4320"/>
              </w:tabs>
              <w:spacing w:line="480" w:lineRule="exact"/>
              <w:jc w:val="center"/>
              <w:rPr>
                <w:rFonts w:hint="eastAsia" w:ascii="宋体" w:hAnsi="宋体"/>
                <w:sz w:val="18"/>
                <w:szCs w:val="18"/>
              </w:rPr>
            </w:pPr>
            <w:r>
              <w:rPr>
                <w:rFonts w:hint="eastAsia" w:ascii="宋体" w:hAnsi="宋体"/>
                <w:sz w:val="18"/>
                <w:szCs w:val="18"/>
              </w:rPr>
              <w:t>年份</w:t>
            </w:r>
          </w:p>
        </w:tc>
        <w:tc>
          <w:tcPr>
            <w:tcW w:w="3351" w:type="dxa"/>
            <w:gridSpan w:val="4"/>
            <w:vAlign w:val="center"/>
          </w:tcPr>
          <w:p>
            <w:pPr>
              <w:tabs>
                <w:tab w:val="left" w:pos="4320"/>
              </w:tabs>
              <w:spacing w:line="480" w:lineRule="exact"/>
              <w:jc w:val="center"/>
              <w:rPr>
                <w:rFonts w:hint="eastAsia" w:ascii="宋体" w:hAnsi="宋体"/>
                <w:sz w:val="18"/>
                <w:szCs w:val="18"/>
              </w:rPr>
            </w:pPr>
            <w:r>
              <w:rPr>
                <w:rFonts w:hint="eastAsia" w:ascii="宋体" w:hAnsi="宋体"/>
                <w:sz w:val="18"/>
                <w:szCs w:val="18"/>
              </w:rPr>
              <w:t>主营业务收入</w:t>
            </w: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sz w:val="18"/>
                <w:szCs w:val="18"/>
              </w:rPr>
            </w:pPr>
            <w:r>
              <w:rPr>
                <w:rFonts w:hint="eastAsia" w:ascii="宋体" w:hAnsi="宋体"/>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2014</w:t>
            </w:r>
          </w:p>
        </w:tc>
        <w:tc>
          <w:tcPr>
            <w:tcW w:w="3351" w:type="dxa"/>
            <w:gridSpan w:val="4"/>
            <w:vAlign w:val="center"/>
          </w:tcPr>
          <w:p>
            <w:pPr>
              <w:tabs>
                <w:tab w:val="left" w:pos="4320"/>
              </w:tabs>
              <w:spacing w:line="360" w:lineRule="auto"/>
              <w:rPr>
                <w:rFonts w:hint="eastAsia" w:ascii="宋体" w:hAnsi="宋体"/>
                <w:sz w:val="18"/>
                <w:szCs w:val="18"/>
              </w:rPr>
            </w:pP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2014"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2015</w:t>
            </w:r>
          </w:p>
        </w:tc>
        <w:tc>
          <w:tcPr>
            <w:tcW w:w="3351" w:type="dxa"/>
            <w:gridSpan w:val="4"/>
            <w:vAlign w:val="center"/>
          </w:tcPr>
          <w:p>
            <w:pPr>
              <w:tabs>
                <w:tab w:val="left" w:pos="4320"/>
              </w:tabs>
              <w:spacing w:line="360" w:lineRule="auto"/>
              <w:rPr>
                <w:rFonts w:hint="eastAsia" w:ascii="宋体" w:hAnsi="宋体"/>
                <w:sz w:val="18"/>
                <w:szCs w:val="18"/>
              </w:rPr>
            </w:pP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sz w:val="18"/>
                <w:szCs w:val="18"/>
              </w:rPr>
            </w:pPr>
          </w:p>
        </w:tc>
      </w:tr>
    </w:tbl>
    <w:p>
      <w:pPr>
        <w:spacing w:line="360" w:lineRule="auto"/>
        <w:rPr>
          <w:rFonts w:ascii="宋体" w:hAnsi="宋体"/>
          <w:sz w:val="32"/>
          <w:szCs w:val="32"/>
        </w:rPr>
      </w:pPr>
    </w:p>
    <w:p>
      <w:pPr>
        <w:spacing w:line="360" w:lineRule="auto"/>
        <w:rPr>
          <w:rFonts w:hint="eastAsia" w:ascii="宋体" w:hAnsi="宋体"/>
          <w:sz w:val="32"/>
          <w:szCs w:val="32"/>
        </w:rPr>
      </w:pPr>
    </w:p>
    <w:p>
      <w:pPr>
        <w:spacing w:line="360" w:lineRule="auto"/>
        <w:rPr>
          <w:rFonts w:hint="eastAsia" w:ascii="宋体" w:hAnsi="宋体"/>
          <w:b/>
          <w:bCs w:val="0"/>
          <w:sz w:val="28"/>
          <w:szCs w:val="28"/>
        </w:rPr>
      </w:pPr>
      <w:r>
        <w:rPr>
          <w:rFonts w:ascii="宋体" w:hAnsi="宋体"/>
          <w:sz w:val="24"/>
        </w:rPr>
        <w:br w:type="page"/>
      </w:r>
      <w:r>
        <w:rPr>
          <w:rFonts w:hint="eastAsia" w:ascii="宋体" w:hAnsi="宋体"/>
          <w:b/>
          <w:sz w:val="28"/>
          <w:szCs w:val="28"/>
        </w:rPr>
        <w:t xml:space="preserve"> 9.2 </w:t>
      </w:r>
      <w:r>
        <w:rPr>
          <w:rFonts w:hint="eastAsia" w:ascii="宋体" w:hAnsi="宋体"/>
          <w:b/>
          <w:bCs w:val="0"/>
          <w:sz w:val="28"/>
          <w:szCs w:val="28"/>
        </w:rPr>
        <w:t xml:space="preserve"> </w:t>
      </w:r>
      <w:r>
        <w:rPr>
          <w:rFonts w:hint="eastAsia" w:ascii="宋体" w:hAnsi="宋体"/>
          <w:b/>
          <w:bCs w:val="0"/>
          <w:sz w:val="28"/>
          <w:szCs w:val="28"/>
          <w:lang w:val="en-US" w:eastAsia="zh-CN"/>
        </w:rPr>
        <w:t>2013-2016</w:t>
      </w:r>
      <w:r>
        <w:rPr>
          <w:rFonts w:hint="eastAsia" w:ascii="宋体" w:hAnsi="宋体"/>
          <w:b/>
          <w:bCs w:val="0"/>
          <w:sz w:val="28"/>
          <w:szCs w:val="28"/>
        </w:rPr>
        <w:t>年参与血站行业类似项目的业绩</w:t>
      </w:r>
    </w:p>
    <w:p>
      <w:pPr>
        <w:spacing w:line="360" w:lineRule="auto"/>
        <w:rPr>
          <w:rFonts w:hint="eastAsia" w:ascii="宋体" w:hAnsi="宋体"/>
          <w:b/>
          <w:sz w:val="30"/>
          <w:szCs w:val="30"/>
        </w:rPr>
      </w:pPr>
      <w:r>
        <w:rPr>
          <w:rFonts w:hint="eastAsia" w:ascii="宋体" w:hAnsi="宋体"/>
          <w:b/>
          <w:sz w:val="28"/>
          <w:szCs w:val="28"/>
        </w:rPr>
        <w:t xml:space="preserve">                      </w:t>
      </w:r>
      <w:r>
        <w:rPr>
          <w:rFonts w:hint="eastAsia" w:ascii="宋体" w:hAnsi="宋体"/>
          <w:b/>
          <w:sz w:val="30"/>
          <w:szCs w:val="30"/>
        </w:rPr>
        <w:t xml:space="preserve"> 业  绩  表</w:t>
      </w:r>
    </w:p>
    <w:p>
      <w:pPr>
        <w:rPr>
          <w:rFonts w:ascii="宋体" w:hAnsi="宋体"/>
        </w:rPr>
      </w:pPr>
      <w:r>
        <w:rPr>
          <w:rFonts w:hint="eastAsia" w:ascii="宋体" w:hAnsi="宋体"/>
          <w:b/>
          <w:sz w:val="28"/>
        </w:rPr>
        <w:t xml:space="preserve">    </w:t>
      </w:r>
    </w:p>
    <w:tbl>
      <w:tblPr>
        <w:tblStyle w:val="37"/>
        <w:tblW w:w="9360" w:type="dxa"/>
        <w:tblInd w:w="-330" w:type="dxa"/>
        <w:tblLayout w:type="fixed"/>
        <w:tblCellMar>
          <w:top w:w="0" w:type="dxa"/>
          <w:left w:w="30" w:type="dxa"/>
          <w:bottom w:w="0" w:type="dxa"/>
          <w:right w:w="30" w:type="dxa"/>
        </w:tblCellMar>
      </w:tblPr>
      <w:tblGrid>
        <w:gridCol w:w="1080"/>
        <w:gridCol w:w="1800"/>
        <w:gridCol w:w="1080"/>
        <w:gridCol w:w="1620"/>
        <w:gridCol w:w="1080"/>
        <w:gridCol w:w="108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序号</w:t>
            </w:r>
          </w:p>
        </w:tc>
        <w:tc>
          <w:tcPr>
            <w:tcW w:w="180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0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合同内容</w:t>
            </w:r>
          </w:p>
        </w:tc>
        <w:tc>
          <w:tcPr>
            <w:tcW w:w="108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合同总价</w:t>
            </w:r>
          </w:p>
        </w:tc>
        <w:tc>
          <w:tcPr>
            <w:tcW w:w="1080" w:type="dxa"/>
            <w:tcBorders>
              <w:top w:val="double" w:color="auto" w:sz="4" w:space="0"/>
              <w:left w:val="nil"/>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c>
          <w:tcPr>
            <w:tcW w:w="1620" w:type="dxa"/>
            <w:tcBorders>
              <w:top w:val="double" w:color="auto" w:sz="4" w:space="0"/>
              <w:left w:val="single" w:color="auto" w:sz="4" w:space="0"/>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szCs w:val="21"/>
              </w:rPr>
            </w:pPr>
            <w:r>
              <w:rPr>
                <w:rFonts w:hint="eastAsia" w:ascii="宋体" w:hAnsi="宋体"/>
                <w:szCs w:val="21"/>
              </w:rPr>
              <w:t>用户联络电话</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4"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80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080" w:type="dxa"/>
            <w:tcBorders>
              <w:top w:val="single" w:color="auto" w:sz="6" w:space="0"/>
              <w:left w:val="nil"/>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4" w:space="0"/>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tabs>
          <w:tab w:val="left" w:pos="2958"/>
          <w:tab w:val="left" w:pos="5428"/>
          <w:tab w:val="left" w:pos="7708"/>
          <w:tab w:val="left" w:pos="9852"/>
        </w:tabs>
        <w:spacing w:line="360" w:lineRule="auto"/>
        <w:rPr>
          <w:rFonts w:ascii="宋体" w:hAnsi="宋体"/>
        </w:rPr>
      </w:pPr>
    </w:p>
    <w:p>
      <w:pPr>
        <w:spacing w:line="360" w:lineRule="auto"/>
        <w:ind w:left="399" w:hanging="399" w:hangingChars="190"/>
        <w:rPr>
          <w:rFonts w:hint="eastAsia" w:ascii="宋体" w:hAnsi="宋体"/>
        </w:rPr>
      </w:pPr>
      <w:bookmarkStart w:id="38" w:name="_Hlt10548694"/>
      <w:r>
        <w:rPr>
          <w:rFonts w:hint="eastAsia" w:ascii="宋体" w:hAnsi="宋体"/>
        </w:rPr>
        <w:t>注：</w:t>
      </w:r>
      <w:r>
        <w:rPr>
          <w:rFonts w:hint="eastAsia" w:ascii="宋体" w:hAnsi="宋体"/>
          <w:szCs w:val="21"/>
        </w:rPr>
        <w:t>1、</w:t>
      </w:r>
      <w:r>
        <w:rPr>
          <w:rFonts w:hint="eastAsia" w:ascii="宋体" w:hAnsi="宋体"/>
        </w:rPr>
        <w:t>列出</w:t>
      </w:r>
      <w:bookmarkEnd w:id="38"/>
      <w:r>
        <w:rPr>
          <w:rFonts w:hint="eastAsia" w:ascii="宋体" w:hAnsi="宋体"/>
          <w:lang w:val="en-US" w:eastAsia="zh-CN"/>
        </w:rPr>
        <w:t>2013-2016</w:t>
      </w:r>
      <w:r>
        <w:rPr>
          <w:rFonts w:hint="eastAsia" w:ascii="宋体" w:hAnsi="宋体"/>
        </w:rPr>
        <w:t>年参与血站行业类似项目的业绩</w:t>
      </w:r>
    </w:p>
    <w:p>
      <w:pPr>
        <w:spacing w:line="360" w:lineRule="auto"/>
        <w:ind w:left="399" w:leftChars="190"/>
        <w:rPr>
          <w:rFonts w:hint="eastAsia" w:ascii="宋体" w:hAnsi="宋体"/>
        </w:rPr>
      </w:pPr>
    </w:p>
    <w:p>
      <w:pPr>
        <w:spacing w:line="360" w:lineRule="auto"/>
        <w:outlineLvl w:val="0"/>
        <w:rPr>
          <w:rFonts w:hint="eastAsia" w:ascii="宋体" w:hAnsi="宋体"/>
          <w:b/>
          <w:sz w:val="28"/>
          <w:szCs w:val="28"/>
        </w:rPr>
      </w:pPr>
      <w:r>
        <w:rPr>
          <w:rFonts w:hint="eastAsia" w:ascii="宋体" w:hAnsi="宋体"/>
          <w:b/>
          <w:sz w:val="28"/>
          <w:szCs w:val="28"/>
        </w:rPr>
        <w:t>9.3  近</w:t>
      </w:r>
      <w:r>
        <w:rPr>
          <w:rFonts w:hint="eastAsia" w:ascii="宋体" w:hAnsi="宋体"/>
          <w:b/>
          <w:sz w:val="28"/>
          <w:szCs w:val="28"/>
          <w:u w:val="single"/>
        </w:rPr>
        <w:t xml:space="preserve"> 二 </w:t>
      </w:r>
      <w:r>
        <w:rPr>
          <w:rFonts w:hint="eastAsia" w:ascii="宋体" w:hAnsi="宋体"/>
          <w:b/>
          <w:sz w:val="28"/>
          <w:szCs w:val="28"/>
        </w:rPr>
        <w:t>年的财务报表</w:t>
      </w:r>
    </w:p>
    <w:p>
      <w:pPr>
        <w:spacing w:line="360" w:lineRule="auto"/>
        <w:ind w:firstLine="420"/>
        <w:rPr>
          <w:rFonts w:hint="eastAsia" w:ascii="宋体" w:hAnsi="宋体"/>
        </w:rPr>
      </w:pPr>
    </w:p>
    <w:p>
      <w:pPr>
        <w:spacing w:line="360" w:lineRule="auto"/>
        <w:ind w:firstLine="420"/>
        <w:rPr>
          <w:rFonts w:hint="eastAsia" w:ascii="宋体" w:hAnsi="宋体"/>
        </w:rPr>
      </w:pPr>
      <w:r>
        <w:rPr>
          <w:rFonts w:hint="eastAsia" w:ascii="宋体" w:hAnsi="宋体"/>
        </w:rPr>
        <w:t>投标人出具近</w:t>
      </w:r>
      <w:r>
        <w:rPr>
          <w:rFonts w:hint="eastAsia" w:ascii="宋体" w:hAnsi="宋体"/>
          <w:u w:val="single"/>
        </w:rPr>
        <w:t xml:space="preserve"> 二 </w:t>
      </w:r>
      <w:r>
        <w:rPr>
          <w:rFonts w:hint="eastAsia" w:ascii="宋体" w:hAnsi="宋体"/>
        </w:rPr>
        <w:t>年（2014-2015年）的年度财务报表；</w:t>
      </w:r>
    </w:p>
    <w:p>
      <w:pPr>
        <w:spacing w:line="360" w:lineRule="auto"/>
        <w:ind w:firstLine="420"/>
        <w:rPr>
          <w:rFonts w:hint="eastAsia" w:ascii="宋体" w:hAnsi="宋体"/>
        </w:rPr>
      </w:pPr>
    </w:p>
    <w:p>
      <w:pPr>
        <w:spacing w:line="360" w:lineRule="auto"/>
        <w:outlineLvl w:val="0"/>
        <w:rPr>
          <w:rFonts w:hint="eastAsia" w:ascii="宋体" w:hAnsi="宋体"/>
          <w:b/>
          <w:sz w:val="28"/>
          <w:szCs w:val="28"/>
        </w:rPr>
      </w:pPr>
      <w:r>
        <w:rPr>
          <w:rFonts w:hint="eastAsia" w:ascii="宋体" w:hAnsi="宋体"/>
          <w:b/>
          <w:sz w:val="28"/>
          <w:szCs w:val="28"/>
        </w:rPr>
        <w:t>9.4  技术、商务打分表中有打分项的相关证明文件；</w:t>
      </w:r>
    </w:p>
    <w:p>
      <w:pPr>
        <w:spacing w:line="360" w:lineRule="auto"/>
        <w:outlineLvl w:val="0"/>
        <w:rPr>
          <w:rFonts w:hint="eastAsia" w:ascii="宋体" w:hAnsi="宋体"/>
          <w:b/>
          <w:sz w:val="28"/>
          <w:szCs w:val="28"/>
        </w:rPr>
      </w:pPr>
    </w:p>
    <w:p>
      <w:pPr>
        <w:spacing w:line="360" w:lineRule="auto"/>
        <w:outlineLvl w:val="0"/>
        <w:rPr>
          <w:rFonts w:hint="eastAsia" w:ascii="宋体" w:hAnsi="宋体"/>
          <w:b/>
          <w:sz w:val="28"/>
          <w:szCs w:val="28"/>
        </w:rPr>
      </w:pPr>
      <w:r>
        <w:rPr>
          <w:rFonts w:hint="eastAsia" w:ascii="宋体" w:hAnsi="宋体"/>
          <w:b/>
          <w:sz w:val="28"/>
          <w:szCs w:val="28"/>
        </w:rPr>
        <w:t>9.5  关于诉讼</w:t>
      </w:r>
    </w:p>
    <w:p>
      <w:pPr>
        <w:spacing w:line="360" w:lineRule="auto"/>
        <w:ind w:firstLine="500"/>
        <w:rPr>
          <w:rFonts w:hint="eastAsia" w:ascii="宋体" w:hAnsi="宋体"/>
        </w:rPr>
      </w:pPr>
    </w:p>
    <w:p>
      <w:pPr>
        <w:spacing w:line="360" w:lineRule="auto"/>
        <w:ind w:firstLine="420" w:firstLineChars="200"/>
        <w:rPr>
          <w:rFonts w:hint="eastAsia" w:ascii="宋体" w:hAnsi="宋体"/>
        </w:rPr>
      </w:pPr>
      <w:r>
        <w:rPr>
          <w:rFonts w:hint="eastAsia" w:ascii="宋体" w:hAnsi="宋体"/>
        </w:rPr>
        <w:t>投标人应说明近</w:t>
      </w:r>
      <w:r>
        <w:rPr>
          <w:rFonts w:hint="eastAsia" w:ascii="宋体" w:hAnsi="宋体"/>
          <w:u w:val="single"/>
        </w:rPr>
        <w:t xml:space="preserve"> 三 </w:t>
      </w:r>
      <w:r>
        <w:rPr>
          <w:rFonts w:hint="eastAsia" w:ascii="宋体" w:hAns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360" w:lineRule="auto"/>
        <w:ind w:firstLine="420" w:firstLineChars="200"/>
        <w:rPr>
          <w:rFonts w:hint="eastAsia" w:ascii="宋体" w:hAnsi="宋体"/>
        </w:rPr>
      </w:pPr>
    </w:p>
    <w:p>
      <w:pPr>
        <w:spacing w:line="360" w:lineRule="auto"/>
        <w:ind w:firstLine="420" w:firstLineChars="200"/>
        <w:rPr>
          <w:rFonts w:hint="eastAsia" w:ascii="宋体" w:hAnsi="宋体"/>
        </w:rPr>
      </w:pP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9.6  名称变更证明</w:t>
      </w:r>
    </w:p>
    <w:p>
      <w:pPr>
        <w:spacing w:line="360" w:lineRule="auto"/>
        <w:ind w:firstLine="420" w:firstLineChars="200"/>
        <w:jc w:val="both"/>
        <w:rPr>
          <w:rFonts w:hint="eastAsia" w:ascii="宋体" w:hAnsi="宋体"/>
        </w:rPr>
      </w:pPr>
    </w:p>
    <w:p>
      <w:pPr>
        <w:spacing w:line="360" w:lineRule="auto"/>
        <w:ind w:firstLine="420" w:firstLineChars="200"/>
        <w:jc w:val="both"/>
        <w:rPr>
          <w:rFonts w:hint="eastAsia" w:ascii="宋体" w:hAnsi="宋体"/>
        </w:rPr>
      </w:pPr>
      <w:r>
        <w:rPr>
          <w:rFonts w:hint="eastAsia" w:ascii="宋体" w:hAns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360" w:lineRule="auto"/>
        <w:ind w:firstLine="420" w:firstLineChars="200"/>
        <w:jc w:val="both"/>
        <w:rPr>
          <w:rFonts w:hint="eastAsia" w:ascii="宋体" w:hAnsi="宋体"/>
        </w:rPr>
      </w:pPr>
    </w:p>
    <w:p>
      <w:pPr>
        <w:spacing w:line="360" w:lineRule="auto"/>
        <w:ind w:firstLine="420" w:firstLineChars="200"/>
        <w:jc w:val="both"/>
        <w:rPr>
          <w:rFonts w:hint="eastAsia" w:ascii="宋体" w:hAnsi="宋体"/>
        </w:rPr>
      </w:pPr>
    </w:p>
    <w:p>
      <w:pPr>
        <w:spacing w:line="360" w:lineRule="auto"/>
        <w:rPr>
          <w:rFonts w:hint="eastAsia" w:ascii="宋体" w:hAnsi="宋体"/>
        </w:rPr>
      </w:pPr>
      <w:r>
        <w:rPr>
          <w:rFonts w:hint="eastAsia" w:ascii="宋体" w:hAnsi="宋体"/>
          <w:b/>
          <w:sz w:val="28"/>
          <w:szCs w:val="28"/>
        </w:rPr>
        <w:t>9</w:t>
      </w:r>
      <w:r>
        <w:rPr>
          <w:rFonts w:ascii="宋体" w:hAnsi="宋体"/>
          <w:b/>
          <w:sz w:val="28"/>
          <w:szCs w:val="28"/>
        </w:rPr>
        <w:t>.</w:t>
      </w:r>
      <w:r>
        <w:rPr>
          <w:rFonts w:hint="eastAsia" w:ascii="宋体" w:hAnsi="宋体"/>
          <w:b/>
          <w:sz w:val="28"/>
          <w:szCs w:val="28"/>
        </w:rPr>
        <w:t>7投标人认为有必要提供的其它资料</w:t>
      </w:r>
      <w:bookmarkStart w:id="39" w:name="_Hlt10462379"/>
      <w:bookmarkEnd w:id="39"/>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p>
    <w:p>
      <w:pPr>
        <w:pStyle w:val="18"/>
        <w:spacing w:line="360" w:lineRule="auto"/>
        <w:jc w:val="center"/>
        <w:rPr>
          <w:rFonts w:hint="eastAsia" w:hAnsi="宋体"/>
          <w:b/>
          <w:sz w:val="44"/>
          <w:szCs w:val="44"/>
        </w:rPr>
      </w:pPr>
      <w:r>
        <w:rPr>
          <w:rFonts w:hint="eastAsia" w:hAnsi="宋体"/>
          <w:b/>
          <w:sz w:val="44"/>
          <w:szCs w:val="44"/>
        </w:rPr>
        <w:t>三、服 务 方 案 响 应</w:t>
      </w:r>
    </w:p>
    <w:p>
      <w:pPr>
        <w:pStyle w:val="2"/>
        <w:spacing w:line="360" w:lineRule="auto"/>
        <w:rPr>
          <w:rFonts w:hint="eastAsia" w:ascii="宋体" w:hAnsi="宋体"/>
          <w:sz w:val="32"/>
          <w:szCs w:val="32"/>
        </w:rPr>
      </w:pPr>
      <w:r>
        <w:rPr>
          <w:rFonts w:ascii="宋体" w:hAnsi="宋体"/>
        </w:rPr>
        <w:br w:type="page"/>
      </w:r>
      <w:bookmarkStart w:id="40" w:name="_Hlt10520028"/>
      <w:bookmarkEnd w:id="40"/>
      <w:bookmarkStart w:id="41" w:name="_Hlt10523647"/>
      <w:bookmarkEnd w:id="41"/>
      <w:bookmarkStart w:id="42" w:name="_Toc42951059"/>
      <w:r>
        <w:rPr>
          <w:rFonts w:hint="eastAsia" w:ascii="宋体" w:hAnsi="宋体"/>
          <w:sz w:val="32"/>
          <w:szCs w:val="32"/>
        </w:rPr>
        <w:t>10．服务方案响应文件格式</w:t>
      </w:r>
      <w:bookmarkEnd w:id="42"/>
    </w:p>
    <w:p>
      <w:pPr>
        <w:spacing w:line="360" w:lineRule="auto"/>
        <w:ind w:left="618" w:hanging="618"/>
        <w:jc w:val="both"/>
        <w:rPr>
          <w:rFonts w:hint="eastAsia" w:ascii="宋体" w:hAnsi="宋体"/>
        </w:rPr>
      </w:pPr>
      <w:r>
        <w:rPr>
          <w:rFonts w:hint="eastAsia" w:ascii="宋体" w:hAnsi="宋体"/>
          <w:b/>
        </w:rPr>
        <w:t>[说明]</w:t>
      </w:r>
      <w:r>
        <w:rPr>
          <w:rFonts w:hint="eastAsia" w:ascii="宋体" w:hAnsi="宋体"/>
        </w:rPr>
        <w:t>投标人应按照招标文件的要求，根据《用户需求书》要求、内容做出全面响应并编制技术服务方案。其内容应包括但不限于本格式内各项要求。对必须响应的内容，必须完全响应，不允许有任何差异，对响应有差异的内容，在差异简述栏中提出说明和优化建议。</w:t>
      </w:r>
    </w:p>
    <w:p>
      <w:pPr>
        <w:spacing w:line="360" w:lineRule="auto"/>
        <w:ind w:left="618" w:hanging="618"/>
        <w:jc w:val="both"/>
        <w:rPr>
          <w:rFonts w:hint="eastAsia" w:ascii="宋体" w:hAnsi="宋体"/>
        </w:rPr>
      </w:pPr>
    </w:p>
    <w:p>
      <w:pPr>
        <w:rPr>
          <w:rFonts w:hint="eastAsia"/>
          <w:b/>
          <w:sz w:val="24"/>
          <w:szCs w:val="24"/>
        </w:rPr>
      </w:pPr>
      <w:r>
        <w:rPr>
          <w:rFonts w:hint="eastAsia"/>
          <w:b/>
          <w:sz w:val="24"/>
          <w:szCs w:val="24"/>
        </w:rPr>
        <w:t>10.1服务需求响应表</w:t>
      </w:r>
    </w:p>
    <w:p>
      <w:pPr>
        <w:rPr>
          <w:rFonts w:hint="eastAsia"/>
          <w:sz w:val="24"/>
          <w:szCs w:val="24"/>
        </w:rPr>
      </w:pPr>
      <w:r>
        <w:rPr>
          <w:rFonts w:hint="eastAsia"/>
          <w:sz w:val="24"/>
          <w:szCs w:val="24"/>
        </w:rPr>
        <w:t>（1）实质性响应服务需求（“</w:t>
      </w:r>
      <w:r>
        <w:rPr>
          <w:rFonts w:hint="eastAsia" w:ascii="宋体" w:hAnsi="宋体" w:cs="宋体"/>
          <w:sz w:val="24"/>
          <w:szCs w:val="24"/>
        </w:rPr>
        <w:t>★</w:t>
      </w:r>
      <w:r>
        <w:rPr>
          <w:rFonts w:hint="eastAsia"/>
          <w:sz w:val="24"/>
          <w:szCs w:val="24"/>
        </w:rPr>
        <w:t>”项）响应表</w:t>
      </w:r>
    </w:p>
    <w:tbl>
      <w:tblPr>
        <w:tblStyle w:val="37"/>
        <w:tblW w:w="99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972"/>
        <w:gridCol w:w="3686"/>
        <w:gridCol w:w="2172"/>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jc w:val="center"/>
        </w:trPr>
        <w:tc>
          <w:tcPr>
            <w:tcW w:w="794" w:type="dxa"/>
            <w:vAlign w:val="center"/>
          </w:tcPr>
          <w:p>
            <w:pPr>
              <w:rPr>
                <w:rFonts w:hint="eastAsia"/>
                <w:sz w:val="24"/>
                <w:szCs w:val="24"/>
              </w:rPr>
            </w:pPr>
            <w:r>
              <w:rPr>
                <w:rFonts w:hint="eastAsia"/>
                <w:sz w:val="24"/>
                <w:szCs w:val="24"/>
              </w:rPr>
              <w:t>序号</w:t>
            </w:r>
          </w:p>
        </w:tc>
        <w:tc>
          <w:tcPr>
            <w:tcW w:w="1972" w:type="dxa"/>
            <w:vAlign w:val="center"/>
          </w:tcPr>
          <w:p>
            <w:pPr>
              <w:rPr>
                <w:rFonts w:hint="eastAsia"/>
                <w:sz w:val="24"/>
                <w:szCs w:val="24"/>
              </w:rPr>
            </w:pPr>
            <w:r>
              <w:rPr>
                <w:rFonts w:hint="eastAsia"/>
                <w:sz w:val="24"/>
                <w:szCs w:val="24"/>
              </w:rPr>
              <w:t>招标/谈判服务要求</w:t>
            </w:r>
          </w:p>
        </w:tc>
        <w:tc>
          <w:tcPr>
            <w:tcW w:w="3686" w:type="dxa"/>
            <w:vAlign w:val="center"/>
          </w:tcPr>
          <w:p>
            <w:pPr>
              <w:rPr>
                <w:rFonts w:hint="eastAsia"/>
                <w:sz w:val="24"/>
                <w:szCs w:val="24"/>
              </w:rPr>
            </w:pPr>
            <w:r>
              <w:rPr>
                <w:rFonts w:hint="eastAsia"/>
                <w:sz w:val="24"/>
                <w:szCs w:val="24"/>
              </w:rPr>
              <w:t>投标/响应服务实际情况</w:t>
            </w:r>
          </w:p>
        </w:tc>
        <w:tc>
          <w:tcPr>
            <w:tcW w:w="2172" w:type="dxa"/>
            <w:vAlign w:val="center"/>
          </w:tcPr>
          <w:p>
            <w:pPr>
              <w:rPr>
                <w:rFonts w:hint="eastAsia"/>
                <w:sz w:val="24"/>
                <w:szCs w:val="24"/>
              </w:rPr>
            </w:pPr>
            <w:r>
              <w:rPr>
                <w:rFonts w:hint="eastAsia"/>
                <w:sz w:val="24"/>
                <w:szCs w:val="24"/>
              </w:rPr>
              <w:t>是否偏离（无偏离/正偏离/负偏离）</w:t>
            </w:r>
          </w:p>
        </w:tc>
        <w:tc>
          <w:tcPr>
            <w:tcW w:w="1329" w:type="dxa"/>
            <w:vAlign w:val="center"/>
          </w:tcPr>
          <w:p>
            <w:pPr>
              <w:rPr>
                <w:rFonts w:hint="eastAsia"/>
                <w:sz w:val="24"/>
                <w:szCs w:val="24"/>
              </w:rPr>
            </w:pPr>
            <w:r>
              <w:rPr>
                <w:rFonts w:hint="eastAsia"/>
                <w:sz w:val="24"/>
                <w:szCs w:val="24"/>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1</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2</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3</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4</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sz w:val="24"/>
                <w:szCs w:val="24"/>
              </w:rPr>
            </w:pPr>
            <w:r>
              <w:rPr>
                <w:rFonts w:hint="eastAsia"/>
                <w:sz w:val="24"/>
                <w:szCs w:val="24"/>
              </w:rPr>
              <w:t>5</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94" w:type="dxa"/>
            <w:vAlign w:val="top"/>
          </w:tcPr>
          <w:p>
            <w:pPr>
              <w:rPr>
                <w:rFonts w:hint="eastAsia"/>
                <w:sz w:val="24"/>
                <w:szCs w:val="24"/>
              </w:rPr>
            </w:pPr>
            <w:r>
              <w:rPr>
                <w:rFonts w:hint="eastAsia"/>
                <w:sz w:val="24"/>
                <w:szCs w:val="24"/>
              </w:rPr>
              <w:t>6</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7</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794" w:type="dxa"/>
            <w:vAlign w:val="top"/>
          </w:tcPr>
          <w:p>
            <w:pPr>
              <w:rPr>
                <w:rFonts w:hint="eastAsia"/>
                <w:sz w:val="24"/>
                <w:szCs w:val="24"/>
              </w:rPr>
            </w:pPr>
            <w:r>
              <w:rPr>
                <w:rFonts w:hint="eastAsia"/>
                <w:sz w:val="24"/>
                <w:szCs w:val="24"/>
              </w:rPr>
              <w:t>8</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794" w:type="dxa"/>
            <w:vAlign w:val="top"/>
          </w:tcPr>
          <w:p>
            <w:pPr>
              <w:rPr>
                <w:rFonts w:hint="eastAsia"/>
                <w:sz w:val="24"/>
                <w:szCs w:val="24"/>
              </w:rPr>
            </w:pPr>
            <w:r>
              <w:rPr>
                <w:rFonts w:hint="eastAsia"/>
                <w:sz w:val="24"/>
                <w:szCs w:val="24"/>
              </w:rPr>
              <w:t>…</w:t>
            </w:r>
          </w:p>
        </w:tc>
        <w:tc>
          <w:tcPr>
            <w:tcW w:w="1972" w:type="dxa"/>
            <w:vAlign w:val="top"/>
          </w:tcPr>
          <w:p>
            <w:pPr>
              <w:rPr>
                <w:rFonts w:hint="eastAsia"/>
                <w:sz w:val="24"/>
                <w:szCs w:val="24"/>
              </w:rPr>
            </w:pPr>
          </w:p>
        </w:tc>
        <w:tc>
          <w:tcPr>
            <w:tcW w:w="3686" w:type="dxa"/>
            <w:vAlign w:val="top"/>
          </w:tcPr>
          <w:p>
            <w:pPr>
              <w:rPr>
                <w:rFonts w:hint="eastAsia"/>
                <w:sz w:val="24"/>
                <w:szCs w:val="24"/>
              </w:rPr>
            </w:pPr>
          </w:p>
        </w:tc>
        <w:tc>
          <w:tcPr>
            <w:tcW w:w="2172" w:type="dxa"/>
            <w:vAlign w:val="top"/>
          </w:tcPr>
          <w:p>
            <w:pPr>
              <w:rPr>
                <w:rFonts w:hint="eastAsia"/>
                <w:sz w:val="24"/>
                <w:szCs w:val="24"/>
              </w:rPr>
            </w:pPr>
          </w:p>
        </w:tc>
        <w:tc>
          <w:tcPr>
            <w:tcW w:w="1329" w:type="dxa"/>
            <w:vAlign w:val="top"/>
          </w:tcPr>
          <w:p>
            <w:pPr>
              <w:rPr>
                <w:rFonts w:hint="eastAsia"/>
                <w:sz w:val="24"/>
                <w:szCs w:val="24"/>
              </w:rPr>
            </w:pPr>
          </w:p>
        </w:tc>
      </w:tr>
    </w:tbl>
    <w:p>
      <w:pPr>
        <w:rPr>
          <w:rFonts w:hint="eastAsia"/>
          <w:sz w:val="24"/>
          <w:szCs w:val="24"/>
        </w:rPr>
      </w:pPr>
    </w:p>
    <w:p>
      <w:pPr>
        <w:rPr>
          <w:rFonts w:hint="eastAsia"/>
          <w:bCs/>
          <w:szCs w:val="21"/>
        </w:rPr>
      </w:pPr>
      <w:r>
        <w:rPr>
          <w:rFonts w:hint="eastAsia"/>
          <w:bCs/>
          <w:szCs w:val="21"/>
        </w:rPr>
        <w:t>说明：</w:t>
      </w:r>
      <w:r>
        <w:rPr>
          <w:rFonts w:hint="eastAsia"/>
          <w:bCs/>
          <w:szCs w:val="21"/>
        </w:rPr>
        <w:tab/>
      </w:r>
      <w:r>
        <w:rPr>
          <w:rFonts w:hint="eastAsia"/>
          <w:bCs/>
          <w:szCs w:val="21"/>
        </w:rPr>
        <w:t>1.投标人/响应供应商必须对应投标/谈判文件“采购项目技术规格、参数及要求”的内容逐条响应。如有缺漏，缺漏项视同不符合招标/谈判要求。打“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rFonts w:hint="eastAsia"/>
          <w:bCs/>
          <w:szCs w:val="21"/>
        </w:rPr>
      </w:pPr>
      <w:r>
        <w:rPr>
          <w:rFonts w:hint="eastAsia"/>
          <w:bCs/>
          <w:szCs w:val="21"/>
        </w:rPr>
        <w:t>2.投标人/响应供应商响应采购需求应具体、明确，含糊不清、不确切或伪造、变造证明材料的，按照不完全响应或者完全不响应处理。构成提供虚假材料的，移送监管部门查处。</w:t>
      </w:r>
    </w:p>
    <w:p>
      <w:pPr>
        <w:rPr>
          <w:rFonts w:hint="eastAsia"/>
          <w:bCs/>
          <w:sz w:val="24"/>
          <w:szCs w:val="24"/>
        </w:rPr>
      </w:pPr>
      <w:r>
        <w:rPr>
          <w:rFonts w:hint="eastAsia"/>
          <w:bCs/>
          <w:szCs w:val="21"/>
        </w:rPr>
        <w:t>3.本表内容不得擅自修改。</w:t>
      </w:r>
    </w:p>
    <w:p>
      <w:pPr>
        <w:rPr>
          <w:rFonts w:hint="eastAsia"/>
          <w:sz w:val="24"/>
          <w:szCs w:val="24"/>
        </w:rPr>
      </w:pPr>
    </w:p>
    <w:p>
      <w:pPr>
        <w:rPr>
          <w:rFonts w:hint="eastAsia"/>
          <w:sz w:val="24"/>
          <w:szCs w:val="24"/>
        </w:rPr>
      </w:pPr>
    </w:p>
    <w:p>
      <w:pPr>
        <w:rPr>
          <w:rFonts w:hint="eastAsia"/>
          <w:sz w:val="24"/>
          <w:szCs w:val="24"/>
        </w:rPr>
      </w:pPr>
      <w:r>
        <w:rPr>
          <w:rFonts w:hint="eastAsia"/>
          <w:sz w:val="24"/>
          <w:szCs w:val="24"/>
        </w:rPr>
        <w:t xml:space="preserve">投标人/响应供应商法定代表人（或法定代表人授权代表）签字：                   </w:t>
      </w:r>
    </w:p>
    <w:p>
      <w:pPr>
        <w:rPr>
          <w:rFonts w:hint="eastAsia"/>
          <w:sz w:val="24"/>
          <w:szCs w:val="24"/>
        </w:rPr>
      </w:pPr>
    </w:p>
    <w:p>
      <w:pPr>
        <w:rPr>
          <w:rFonts w:hint="eastAsia"/>
          <w:sz w:val="24"/>
          <w:szCs w:val="24"/>
        </w:rPr>
      </w:pPr>
      <w:r>
        <w:rPr>
          <w:rFonts w:hint="eastAsia"/>
          <w:sz w:val="24"/>
          <w:szCs w:val="24"/>
        </w:rPr>
        <w:t xml:space="preserve">投标人/响应供应商名称（签章）：                        </w:t>
      </w:r>
    </w:p>
    <w:p>
      <w:pPr>
        <w:rPr>
          <w:rFonts w:hint="eastAsia"/>
          <w:sz w:val="24"/>
          <w:szCs w:val="24"/>
        </w:rPr>
      </w:pPr>
    </w:p>
    <w:p>
      <w:pPr>
        <w:rPr>
          <w:rFonts w:hint="eastAsia"/>
          <w:sz w:val="24"/>
          <w:szCs w:val="24"/>
        </w:rPr>
      </w:pPr>
      <w:r>
        <w:rPr>
          <w:rFonts w:hint="eastAsia"/>
          <w:sz w:val="24"/>
          <w:szCs w:val="24"/>
        </w:rPr>
        <w:t>日期：   年   月   日</w:t>
      </w:r>
    </w:p>
    <w:p>
      <w:pPr>
        <w:jc w:val="center"/>
        <w:rPr>
          <w:rFonts w:hint="eastAsia"/>
          <w:b/>
          <w:sz w:val="24"/>
          <w:szCs w:val="24"/>
        </w:rPr>
      </w:pPr>
      <w:r>
        <w:rPr>
          <w:rFonts w:ascii="宋体" w:hAnsi="宋体"/>
          <w:sz w:val="24"/>
          <w:szCs w:val="24"/>
        </w:rPr>
        <w:br w:type="page"/>
      </w:r>
      <w:r>
        <w:rPr>
          <w:rFonts w:hint="eastAsia"/>
          <w:b/>
          <w:sz w:val="24"/>
          <w:szCs w:val="24"/>
        </w:rPr>
        <w:t>（2）一般服务需求响应表</w:t>
      </w:r>
    </w:p>
    <w:tbl>
      <w:tblPr>
        <w:tblStyle w:val="37"/>
        <w:tblW w:w="10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040"/>
        <w:gridCol w:w="3812"/>
        <w:gridCol w:w="2247"/>
        <w:gridCol w:w="1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6" w:hRule="atLeast"/>
          <w:jc w:val="center"/>
        </w:trPr>
        <w:tc>
          <w:tcPr>
            <w:tcW w:w="821" w:type="dxa"/>
            <w:vAlign w:val="center"/>
          </w:tcPr>
          <w:p>
            <w:pPr>
              <w:rPr>
                <w:rFonts w:hint="eastAsia"/>
                <w:sz w:val="24"/>
                <w:szCs w:val="24"/>
              </w:rPr>
            </w:pPr>
            <w:r>
              <w:rPr>
                <w:rFonts w:hint="eastAsia"/>
                <w:sz w:val="24"/>
                <w:szCs w:val="24"/>
              </w:rPr>
              <w:t>序号</w:t>
            </w:r>
          </w:p>
        </w:tc>
        <w:tc>
          <w:tcPr>
            <w:tcW w:w="2040" w:type="dxa"/>
            <w:vAlign w:val="center"/>
          </w:tcPr>
          <w:p>
            <w:pPr>
              <w:rPr>
                <w:rFonts w:hint="eastAsia"/>
                <w:sz w:val="24"/>
                <w:szCs w:val="24"/>
              </w:rPr>
            </w:pPr>
            <w:r>
              <w:rPr>
                <w:rFonts w:hint="eastAsia"/>
                <w:sz w:val="24"/>
                <w:szCs w:val="24"/>
              </w:rPr>
              <w:t>招标/谈判服务要求</w:t>
            </w:r>
          </w:p>
        </w:tc>
        <w:tc>
          <w:tcPr>
            <w:tcW w:w="3812" w:type="dxa"/>
            <w:vAlign w:val="center"/>
          </w:tcPr>
          <w:p>
            <w:pPr>
              <w:rPr>
                <w:rFonts w:hint="eastAsia"/>
                <w:sz w:val="24"/>
                <w:szCs w:val="24"/>
              </w:rPr>
            </w:pPr>
            <w:r>
              <w:rPr>
                <w:rFonts w:hint="eastAsia"/>
                <w:sz w:val="24"/>
                <w:szCs w:val="24"/>
              </w:rPr>
              <w:t>投标/响应服务实际情况</w:t>
            </w:r>
          </w:p>
        </w:tc>
        <w:tc>
          <w:tcPr>
            <w:tcW w:w="2247" w:type="dxa"/>
            <w:vAlign w:val="center"/>
          </w:tcPr>
          <w:p>
            <w:pPr>
              <w:rPr>
                <w:rFonts w:hint="eastAsia"/>
                <w:sz w:val="24"/>
                <w:szCs w:val="24"/>
              </w:rPr>
            </w:pPr>
            <w:r>
              <w:rPr>
                <w:rFonts w:hint="eastAsia"/>
                <w:sz w:val="24"/>
                <w:szCs w:val="24"/>
              </w:rPr>
              <w:t>是否偏离（无偏离/正偏离/负偏离）</w:t>
            </w:r>
          </w:p>
        </w:tc>
        <w:tc>
          <w:tcPr>
            <w:tcW w:w="1375" w:type="dxa"/>
            <w:vAlign w:val="center"/>
          </w:tcPr>
          <w:p>
            <w:pPr>
              <w:rPr>
                <w:rFonts w:hint="eastAsia"/>
                <w:sz w:val="24"/>
                <w:szCs w:val="24"/>
              </w:rPr>
            </w:pPr>
            <w:r>
              <w:rPr>
                <w:rFonts w:hint="eastAsia"/>
                <w:sz w:val="24"/>
                <w:szCs w:val="24"/>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1</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2</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3</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21" w:type="dxa"/>
            <w:vAlign w:val="top"/>
          </w:tcPr>
          <w:p>
            <w:pPr>
              <w:rPr>
                <w:rFonts w:hint="eastAsia"/>
                <w:sz w:val="24"/>
                <w:szCs w:val="24"/>
              </w:rPr>
            </w:pPr>
            <w:r>
              <w:rPr>
                <w:rFonts w:hint="eastAsia"/>
                <w:sz w:val="24"/>
                <w:szCs w:val="24"/>
              </w:rPr>
              <w:t>4</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sz w:val="24"/>
                <w:szCs w:val="24"/>
              </w:rPr>
            </w:pPr>
            <w:r>
              <w:rPr>
                <w:rFonts w:hint="eastAsia"/>
                <w:sz w:val="24"/>
                <w:szCs w:val="24"/>
              </w:rPr>
              <w:t>5</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6</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7</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821" w:type="dxa"/>
            <w:vAlign w:val="top"/>
          </w:tcPr>
          <w:p>
            <w:pPr>
              <w:rPr>
                <w:rFonts w:hint="eastAsia"/>
                <w:sz w:val="24"/>
                <w:szCs w:val="24"/>
              </w:rPr>
            </w:pPr>
            <w:r>
              <w:rPr>
                <w:rFonts w:hint="eastAsia"/>
                <w:sz w:val="24"/>
                <w:szCs w:val="24"/>
              </w:rPr>
              <w:t>8</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821" w:type="dxa"/>
            <w:vAlign w:val="top"/>
          </w:tcPr>
          <w:p>
            <w:pPr>
              <w:rPr>
                <w:rFonts w:hint="eastAsia"/>
                <w:sz w:val="24"/>
                <w:szCs w:val="24"/>
              </w:rPr>
            </w:pPr>
            <w:r>
              <w:rPr>
                <w:rFonts w:hint="eastAsia"/>
                <w:sz w:val="24"/>
                <w:szCs w:val="24"/>
              </w:rPr>
              <w:t>…</w:t>
            </w:r>
          </w:p>
        </w:tc>
        <w:tc>
          <w:tcPr>
            <w:tcW w:w="2040" w:type="dxa"/>
            <w:vAlign w:val="top"/>
          </w:tcPr>
          <w:p>
            <w:pPr>
              <w:rPr>
                <w:rFonts w:hint="eastAsia"/>
                <w:sz w:val="24"/>
                <w:szCs w:val="24"/>
              </w:rPr>
            </w:pPr>
          </w:p>
        </w:tc>
        <w:tc>
          <w:tcPr>
            <w:tcW w:w="3812" w:type="dxa"/>
            <w:vAlign w:val="top"/>
          </w:tcPr>
          <w:p>
            <w:pPr>
              <w:rPr>
                <w:rFonts w:hint="eastAsia"/>
                <w:sz w:val="24"/>
                <w:szCs w:val="24"/>
              </w:rPr>
            </w:pPr>
          </w:p>
        </w:tc>
        <w:tc>
          <w:tcPr>
            <w:tcW w:w="2247" w:type="dxa"/>
            <w:vAlign w:val="top"/>
          </w:tcPr>
          <w:p>
            <w:pPr>
              <w:rPr>
                <w:rFonts w:hint="eastAsia"/>
                <w:sz w:val="24"/>
                <w:szCs w:val="24"/>
              </w:rPr>
            </w:pPr>
          </w:p>
        </w:tc>
        <w:tc>
          <w:tcPr>
            <w:tcW w:w="1375" w:type="dxa"/>
            <w:vAlign w:val="top"/>
          </w:tcPr>
          <w:p>
            <w:pPr>
              <w:rPr>
                <w:rFonts w:hint="eastAsia"/>
                <w:sz w:val="24"/>
                <w:szCs w:val="24"/>
              </w:rPr>
            </w:pPr>
          </w:p>
        </w:tc>
      </w:tr>
    </w:tbl>
    <w:p>
      <w:pPr>
        <w:rPr>
          <w:rFonts w:hint="eastAsia"/>
          <w:sz w:val="24"/>
          <w:szCs w:val="24"/>
        </w:rPr>
      </w:pPr>
    </w:p>
    <w:p>
      <w:pPr>
        <w:rPr>
          <w:rFonts w:hint="eastAsia"/>
          <w:bCs/>
          <w:szCs w:val="21"/>
        </w:rPr>
      </w:pPr>
      <w:r>
        <w:rPr>
          <w:rFonts w:hint="eastAsia"/>
          <w:bCs/>
          <w:szCs w:val="21"/>
        </w:rPr>
        <w:t>说明：</w:t>
      </w:r>
      <w:r>
        <w:rPr>
          <w:rFonts w:hint="eastAsia"/>
          <w:bCs/>
          <w:szCs w:val="21"/>
        </w:rPr>
        <w:tab/>
      </w:r>
      <w:r>
        <w:rPr>
          <w:rFonts w:hint="eastAsia"/>
          <w:bCs/>
          <w:szCs w:val="21"/>
        </w:rPr>
        <w:t>1.投标人/响应供应商必须对应投标/谈判文件“采购项目技术规格、参数及要求”的内容逐条响应。如有缺漏，缺漏项视同不符合招标/谈判要求。</w:t>
      </w:r>
    </w:p>
    <w:p>
      <w:pPr>
        <w:rPr>
          <w:rFonts w:hint="eastAsia"/>
          <w:bCs/>
          <w:szCs w:val="21"/>
        </w:rPr>
      </w:pPr>
      <w:r>
        <w:rPr>
          <w:rFonts w:hint="eastAsia"/>
          <w:bCs/>
          <w:szCs w:val="21"/>
        </w:rPr>
        <w:t>2.投标人/响应供应商响应采购需求应具体、明确，含糊不清、不确切或伪造、变造证明材料的，按照不完全响应或者完全不响应处理。构成提供虚假材料的，移送监管部门查处。</w:t>
      </w:r>
    </w:p>
    <w:p>
      <w:pPr>
        <w:rPr>
          <w:rFonts w:hint="eastAsia"/>
          <w:bCs/>
          <w:sz w:val="24"/>
          <w:szCs w:val="24"/>
        </w:rPr>
      </w:pPr>
      <w:r>
        <w:rPr>
          <w:rFonts w:hint="eastAsia"/>
          <w:bCs/>
          <w:szCs w:val="21"/>
        </w:rPr>
        <w:t>3.本表内容不得擅自修改。</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sz w:val="24"/>
          <w:szCs w:val="24"/>
        </w:rPr>
        <w:t xml:space="preserve">投标人/响应供应商法定代表人（或法定代表人授权代表）签字：                   </w:t>
      </w:r>
    </w:p>
    <w:p>
      <w:pPr>
        <w:rPr>
          <w:rFonts w:hint="eastAsia"/>
          <w:sz w:val="24"/>
          <w:szCs w:val="24"/>
        </w:rPr>
      </w:pPr>
    </w:p>
    <w:p>
      <w:pPr>
        <w:rPr>
          <w:rFonts w:hint="eastAsia"/>
          <w:sz w:val="24"/>
          <w:szCs w:val="24"/>
        </w:rPr>
      </w:pPr>
      <w:r>
        <w:rPr>
          <w:rFonts w:hint="eastAsia"/>
          <w:sz w:val="24"/>
          <w:szCs w:val="24"/>
        </w:rPr>
        <w:t xml:space="preserve">投标人/响应供应商名称（签章）：                        </w:t>
      </w:r>
    </w:p>
    <w:p>
      <w:pPr>
        <w:rPr>
          <w:rFonts w:hint="eastAsia"/>
          <w:sz w:val="24"/>
          <w:szCs w:val="24"/>
        </w:rPr>
      </w:pPr>
    </w:p>
    <w:p>
      <w:pPr>
        <w:rPr>
          <w:sz w:val="24"/>
          <w:szCs w:val="24"/>
        </w:rPr>
      </w:pPr>
      <w:r>
        <w:rPr>
          <w:rFonts w:hint="eastAsia"/>
          <w:sz w:val="24"/>
          <w:szCs w:val="24"/>
        </w:rPr>
        <w:t>日期：   年   月   日</w:t>
      </w:r>
    </w:p>
    <w:p>
      <w:pPr>
        <w:rPr>
          <w:rFonts w:hint="eastAsia" w:ascii="宋体" w:hAnsi="宋体"/>
          <w:sz w:val="24"/>
          <w:szCs w:val="24"/>
        </w:rPr>
      </w:pPr>
      <w:r>
        <w:rPr>
          <w:sz w:val="24"/>
          <w:szCs w:val="24"/>
        </w:rPr>
        <w:br w:type="page"/>
      </w:r>
      <w:bookmarkStart w:id="43" w:name="_Hlt42956379"/>
      <w:bookmarkEnd w:id="43"/>
      <w:r>
        <w:rPr>
          <w:rFonts w:hint="eastAsia" w:ascii="宋体" w:hAnsi="宋体"/>
          <w:sz w:val="24"/>
          <w:szCs w:val="24"/>
        </w:rPr>
        <w:t xml:space="preserve"> 10.2  服务方案   </w:t>
      </w:r>
    </w:p>
    <w:p>
      <w:pPr>
        <w:pStyle w:val="24"/>
        <w:spacing w:line="360" w:lineRule="auto"/>
        <w:rPr>
          <w:rFonts w:hint="eastAsia" w:hAnsi="宋体"/>
        </w:rPr>
      </w:pPr>
      <w:r>
        <w:rPr>
          <w:rFonts w:hint="eastAsia" w:hAnsi="宋体"/>
        </w:rPr>
        <w:t>服务方案</w:t>
      </w:r>
    </w:p>
    <w:p>
      <w:pPr>
        <w:spacing w:line="360" w:lineRule="auto"/>
        <w:rPr>
          <w:rFonts w:hint="eastAsia" w:ascii="宋体" w:hAnsi="宋体"/>
        </w:rPr>
      </w:pPr>
      <w:r>
        <w:rPr>
          <w:rFonts w:hint="eastAsia" w:ascii="宋体" w:hAnsi="宋体"/>
        </w:rPr>
        <w:t>[说明]投标人按照招标文件的要求，提出完成本项目的技术服务方案，内容包括但不限于以下各项：</w:t>
      </w:r>
    </w:p>
    <w:p>
      <w:pPr>
        <w:spacing w:line="360" w:lineRule="auto"/>
        <w:ind w:left="420"/>
        <w:rPr>
          <w:rFonts w:hint="eastAsia" w:ascii="宋体" w:hAnsi="宋体"/>
          <w:b/>
        </w:rPr>
      </w:pPr>
      <w:r>
        <w:rPr>
          <w:rFonts w:hint="eastAsia" w:ascii="宋体" w:hAnsi="宋体"/>
          <w:b/>
        </w:rPr>
        <w:t>1、人员配备方案</w:t>
      </w:r>
    </w:p>
    <w:p>
      <w:pPr>
        <w:spacing w:line="360" w:lineRule="auto"/>
        <w:ind w:left="897" w:leftChars="427"/>
        <w:rPr>
          <w:rFonts w:hint="eastAsia" w:ascii="宋体" w:hAnsi="宋体"/>
        </w:rPr>
      </w:pPr>
      <w:r>
        <w:rPr>
          <w:rFonts w:hint="eastAsia" w:ascii="宋体" w:hAnsi="宋体"/>
        </w:rPr>
        <w:t>人员配备:包括但不限于拟为本项目配置的管理人员、技术负责人概况，各类技术人员数量和专业素质，以及人员的分工与岗位设置。</w:t>
      </w:r>
    </w:p>
    <w:p>
      <w:pPr>
        <w:spacing w:line="360" w:lineRule="auto"/>
        <w:rPr>
          <w:rFonts w:hint="eastAsia" w:ascii="宋体" w:hAnsi="宋体"/>
        </w:rPr>
      </w:pPr>
    </w:p>
    <w:p>
      <w:pPr>
        <w:spacing w:line="360" w:lineRule="auto"/>
        <w:ind w:left="420" w:leftChars="200" w:firstLine="292" w:firstLineChars="150"/>
        <w:rPr>
          <w:rFonts w:hint="eastAsia" w:ascii="宋体" w:hAnsi="宋体"/>
          <w:b/>
          <w:spacing w:val="-8"/>
        </w:rPr>
      </w:pPr>
      <w:r>
        <w:rPr>
          <w:rFonts w:ascii="宋体" w:hAnsi="宋体"/>
          <w:b/>
          <w:spacing w:val="-8"/>
        </w:rPr>
        <w:br w:type="page"/>
      </w:r>
    </w:p>
    <w:p>
      <w:pPr>
        <w:spacing w:line="360" w:lineRule="auto"/>
        <w:jc w:val="both"/>
        <w:rPr>
          <w:rFonts w:hint="eastAsia" w:ascii="宋体" w:hAnsi="宋体"/>
          <w:b/>
          <w:bCs/>
          <w:sz w:val="24"/>
          <w:szCs w:val="24"/>
        </w:rPr>
      </w:pPr>
      <w:r>
        <w:rPr>
          <w:rFonts w:hint="eastAsia" w:ascii="宋体" w:hAnsi="宋体"/>
          <w:b/>
          <w:spacing w:val="-8"/>
          <w:sz w:val="24"/>
          <w:szCs w:val="24"/>
        </w:rPr>
        <w:t>1.1  人员配备方案</w:t>
      </w:r>
    </w:p>
    <w:p>
      <w:pPr>
        <w:tabs>
          <w:tab w:val="left" w:pos="6720"/>
        </w:tabs>
        <w:spacing w:before="120" w:after="120" w:line="500" w:lineRule="exact"/>
        <w:jc w:val="center"/>
        <w:rPr>
          <w:rFonts w:hint="eastAsia" w:ascii="宋体" w:hAnsi="宋体"/>
          <w:sz w:val="36"/>
          <w:szCs w:val="36"/>
        </w:rPr>
      </w:pPr>
      <w:r>
        <w:rPr>
          <w:rFonts w:hint="eastAsia" w:ascii="宋体" w:hAnsi="宋体"/>
          <w:sz w:val="30"/>
          <w:szCs w:val="30"/>
        </w:rPr>
        <w:t>项目负责人简历</w:t>
      </w:r>
    </w:p>
    <w:tbl>
      <w:tblPr>
        <w:tblStyle w:val="37"/>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6"/>
        <w:gridCol w:w="1476"/>
        <w:gridCol w:w="398"/>
        <w:gridCol w:w="625"/>
        <w:gridCol w:w="1470"/>
        <w:gridCol w:w="210"/>
        <w:gridCol w:w="1155"/>
        <w:gridCol w:w="315"/>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姓  名</w:t>
            </w:r>
          </w:p>
        </w:tc>
        <w:tc>
          <w:tcPr>
            <w:tcW w:w="1476" w:type="dxa"/>
            <w:vAlign w:val="center"/>
          </w:tcPr>
          <w:p>
            <w:pPr>
              <w:tabs>
                <w:tab w:val="left" w:pos="6720"/>
              </w:tabs>
              <w:spacing w:line="300" w:lineRule="atLeast"/>
              <w:rPr>
                <w:rFonts w:hint="eastAsia" w:ascii="宋体" w:hAnsi="宋体"/>
                <w:szCs w:val="21"/>
              </w:rPr>
            </w:pPr>
          </w:p>
        </w:tc>
        <w:tc>
          <w:tcPr>
            <w:tcW w:w="1023"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性  别</w:t>
            </w:r>
          </w:p>
        </w:tc>
        <w:tc>
          <w:tcPr>
            <w:tcW w:w="1680" w:type="dxa"/>
            <w:gridSpan w:val="2"/>
            <w:vAlign w:val="center"/>
          </w:tcPr>
          <w:p>
            <w:pPr>
              <w:tabs>
                <w:tab w:val="left" w:pos="6720"/>
              </w:tabs>
              <w:spacing w:line="300" w:lineRule="atLeast"/>
              <w:rPr>
                <w:rFonts w:hint="eastAsia" w:ascii="宋体" w:hAnsi="宋体"/>
                <w:szCs w:val="21"/>
              </w:rPr>
            </w:pPr>
          </w:p>
        </w:tc>
        <w:tc>
          <w:tcPr>
            <w:tcW w:w="1155"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年  龄</w:t>
            </w:r>
          </w:p>
        </w:tc>
        <w:tc>
          <w:tcPr>
            <w:tcW w:w="1913" w:type="dxa"/>
            <w:gridSpan w:val="2"/>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职  务</w:t>
            </w:r>
          </w:p>
        </w:tc>
        <w:tc>
          <w:tcPr>
            <w:tcW w:w="1476" w:type="dxa"/>
            <w:vAlign w:val="center"/>
          </w:tcPr>
          <w:p>
            <w:pPr>
              <w:tabs>
                <w:tab w:val="left" w:pos="6720"/>
              </w:tabs>
              <w:spacing w:line="300" w:lineRule="atLeast"/>
              <w:rPr>
                <w:rFonts w:hint="eastAsia" w:ascii="宋体" w:hAnsi="宋体"/>
                <w:szCs w:val="21"/>
              </w:rPr>
            </w:pPr>
          </w:p>
        </w:tc>
        <w:tc>
          <w:tcPr>
            <w:tcW w:w="1023"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职  称</w:t>
            </w:r>
          </w:p>
        </w:tc>
        <w:tc>
          <w:tcPr>
            <w:tcW w:w="1680" w:type="dxa"/>
            <w:gridSpan w:val="2"/>
            <w:vAlign w:val="center"/>
          </w:tcPr>
          <w:p>
            <w:pPr>
              <w:tabs>
                <w:tab w:val="left" w:pos="6720"/>
              </w:tabs>
              <w:spacing w:line="300" w:lineRule="atLeast"/>
              <w:rPr>
                <w:rFonts w:hint="eastAsia" w:ascii="宋体" w:hAnsi="宋体"/>
                <w:szCs w:val="21"/>
              </w:rPr>
            </w:pPr>
          </w:p>
        </w:tc>
        <w:tc>
          <w:tcPr>
            <w:tcW w:w="1155"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学  历</w:t>
            </w:r>
          </w:p>
        </w:tc>
        <w:tc>
          <w:tcPr>
            <w:tcW w:w="1913" w:type="dxa"/>
            <w:gridSpan w:val="2"/>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参加工作时间</w:t>
            </w:r>
          </w:p>
        </w:tc>
        <w:tc>
          <w:tcPr>
            <w:tcW w:w="2499" w:type="dxa"/>
            <w:gridSpan w:val="3"/>
            <w:vAlign w:val="center"/>
          </w:tcPr>
          <w:p>
            <w:pPr>
              <w:tabs>
                <w:tab w:val="left" w:pos="6720"/>
              </w:tabs>
              <w:spacing w:line="300" w:lineRule="atLeast"/>
              <w:rPr>
                <w:rFonts w:hint="eastAsia" w:ascii="宋体" w:hAnsi="宋体"/>
                <w:szCs w:val="21"/>
              </w:rPr>
            </w:pPr>
          </w:p>
        </w:tc>
        <w:tc>
          <w:tcPr>
            <w:tcW w:w="1680"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担任项目负责人年限</w:t>
            </w:r>
          </w:p>
        </w:tc>
        <w:tc>
          <w:tcPr>
            <w:tcW w:w="3068" w:type="dxa"/>
            <w:gridSpan w:val="3"/>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ascii="宋体" w:hAnsi="宋体"/>
                <w:szCs w:val="21"/>
              </w:rPr>
            </w:pPr>
            <w:r>
              <w:rPr>
                <w:rFonts w:hint="eastAsia" w:ascii="宋体" w:hAnsi="宋体"/>
                <w:szCs w:val="21"/>
              </w:rPr>
              <w:t>毕业院校及专业</w:t>
            </w:r>
          </w:p>
        </w:tc>
        <w:tc>
          <w:tcPr>
            <w:tcW w:w="7247" w:type="dxa"/>
            <w:gridSpan w:val="8"/>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szCs w:val="21"/>
              </w:rPr>
            </w:pPr>
            <w:r>
              <w:rPr>
                <w:rFonts w:hint="eastAsia" w:ascii="宋体" w:hAnsi="宋体"/>
                <w:szCs w:val="21"/>
              </w:rPr>
              <w:t>参与已完成的项目情况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时  间</w:t>
            </w:r>
          </w:p>
        </w:tc>
        <w:tc>
          <w:tcPr>
            <w:tcW w:w="2000" w:type="dxa"/>
            <w:gridSpan w:val="3"/>
            <w:vAlign w:val="center"/>
          </w:tcPr>
          <w:p>
            <w:pPr>
              <w:tabs>
                <w:tab w:val="left" w:pos="6720"/>
              </w:tabs>
              <w:spacing w:line="300" w:lineRule="atLeast"/>
              <w:jc w:val="center"/>
              <w:rPr>
                <w:rFonts w:hint="eastAsia" w:ascii="宋体" w:hAnsi="宋体"/>
                <w:szCs w:val="21"/>
              </w:rPr>
            </w:pPr>
            <w:r>
              <w:rPr>
                <w:rFonts w:hint="eastAsia" w:ascii="宋体" w:hAnsi="宋体"/>
                <w:szCs w:val="21"/>
              </w:rPr>
              <w:t>项目名称</w:t>
            </w:r>
          </w:p>
        </w:tc>
        <w:tc>
          <w:tcPr>
            <w:tcW w:w="2095" w:type="dxa"/>
            <w:gridSpan w:val="2"/>
            <w:vAlign w:val="center"/>
          </w:tcPr>
          <w:p>
            <w:pPr>
              <w:tabs>
                <w:tab w:val="left" w:pos="6720"/>
              </w:tabs>
              <w:spacing w:line="300" w:lineRule="atLeast"/>
              <w:jc w:val="center"/>
              <w:rPr>
                <w:rFonts w:hint="eastAsia" w:ascii="宋体" w:hAnsi="宋体"/>
                <w:szCs w:val="21"/>
              </w:rPr>
            </w:pPr>
            <w:r>
              <w:rPr>
                <w:rFonts w:hint="eastAsia" w:ascii="宋体" w:hAnsi="宋体"/>
                <w:szCs w:val="21"/>
              </w:rPr>
              <w:t>项目规模</w:t>
            </w:r>
          </w:p>
        </w:tc>
        <w:tc>
          <w:tcPr>
            <w:tcW w:w="1680" w:type="dxa"/>
            <w:gridSpan w:val="3"/>
            <w:vAlign w:val="center"/>
          </w:tcPr>
          <w:p>
            <w:pPr>
              <w:tabs>
                <w:tab w:val="left" w:pos="6720"/>
              </w:tabs>
              <w:spacing w:line="300" w:lineRule="atLeast"/>
              <w:jc w:val="center"/>
              <w:rPr>
                <w:rFonts w:hint="eastAsia" w:ascii="宋体" w:hAnsi="宋体"/>
                <w:szCs w:val="21"/>
              </w:rPr>
            </w:pPr>
            <w:r>
              <w:rPr>
                <w:rFonts w:hint="eastAsia" w:ascii="宋体" w:hAnsi="宋体"/>
                <w:szCs w:val="21"/>
              </w:rPr>
              <w:t>该项目中任职</w:t>
            </w:r>
          </w:p>
        </w:tc>
        <w:tc>
          <w:tcPr>
            <w:tcW w:w="1598"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szCs w:val="21"/>
              </w:rPr>
            </w:pPr>
          </w:p>
        </w:tc>
        <w:tc>
          <w:tcPr>
            <w:tcW w:w="2000" w:type="dxa"/>
            <w:gridSpan w:val="3"/>
            <w:vAlign w:val="center"/>
          </w:tcPr>
          <w:p>
            <w:pPr>
              <w:tabs>
                <w:tab w:val="left" w:pos="6720"/>
              </w:tabs>
              <w:spacing w:line="300" w:lineRule="atLeast"/>
              <w:rPr>
                <w:rFonts w:hint="eastAsia" w:ascii="宋体" w:hAnsi="宋体"/>
                <w:szCs w:val="21"/>
              </w:rPr>
            </w:pPr>
          </w:p>
        </w:tc>
        <w:tc>
          <w:tcPr>
            <w:tcW w:w="2095" w:type="dxa"/>
            <w:gridSpan w:val="2"/>
            <w:vAlign w:val="center"/>
          </w:tcPr>
          <w:p>
            <w:pPr>
              <w:tabs>
                <w:tab w:val="left" w:pos="6720"/>
              </w:tabs>
              <w:spacing w:line="300" w:lineRule="atLeast"/>
              <w:rPr>
                <w:rFonts w:hint="eastAsia" w:ascii="宋体" w:hAnsi="宋体"/>
                <w:szCs w:val="21"/>
              </w:rPr>
            </w:pPr>
          </w:p>
        </w:tc>
        <w:tc>
          <w:tcPr>
            <w:tcW w:w="1680" w:type="dxa"/>
            <w:gridSpan w:val="3"/>
            <w:vAlign w:val="center"/>
          </w:tcPr>
          <w:p>
            <w:pPr>
              <w:tabs>
                <w:tab w:val="left" w:pos="6720"/>
              </w:tabs>
              <w:spacing w:line="300" w:lineRule="atLeast"/>
              <w:rPr>
                <w:rFonts w:hint="eastAsia" w:ascii="宋体" w:hAnsi="宋体"/>
                <w:szCs w:val="21"/>
              </w:rPr>
            </w:pPr>
          </w:p>
        </w:tc>
        <w:tc>
          <w:tcPr>
            <w:tcW w:w="1598" w:type="dxa"/>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szCs w:val="21"/>
              </w:rPr>
            </w:pPr>
          </w:p>
        </w:tc>
        <w:tc>
          <w:tcPr>
            <w:tcW w:w="2000" w:type="dxa"/>
            <w:gridSpan w:val="3"/>
            <w:vAlign w:val="center"/>
          </w:tcPr>
          <w:p>
            <w:pPr>
              <w:tabs>
                <w:tab w:val="left" w:pos="6720"/>
              </w:tabs>
              <w:spacing w:line="300" w:lineRule="atLeast"/>
              <w:rPr>
                <w:rFonts w:hint="eastAsia" w:ascii="宋体" w:hAnsi="宋体"/>
                <w:szCs w:val="21"/>
              </w:rPr>
            </w:pPr>
          </w:p>
        </w:tc>
        <w:tc>
          <w:tcPr>
            <w:tcW w:w="2095" w:type="dxa"/>
            <w:gridSpan w:val="2"/>
            <w:vAlign w:val="center"/>
          </w:tcPr>
          <w:p>
            <w:pPr>
              <w:tabs>
                <w:tab w:val="left" w:pos="6720"/>
              </w:tabs>
              <w:spacing w:line="300" w:lineRule="atLeast"/>
              <w:rPr>
                <w:rFonts w:hint="eastAsia" w:ascii="宋体" w:hAnsi="宋体"/>
                <w:szCs w:val="21"/>
              </w:rPr>
            </w:pPr>
          </w:p>
        </w:tc>
        <w:tc>
          <w:tcPr>
            <w:tcW w:w="1680" w:type="dxa"/>
            <w:gridSpan w:val="3"/>
            <w:vAlign w:val="center"/>
          </w:tcPr>
          <w:p>
            <w:pPr>
              <w:tabs>
                <w:tab w:val="left" w:pos="6720"/>
              </w:tabs>
              <w:spacing w:line="300" w:lineRule="atLeast"/>
              <w:rPr>
                <w:rFonts w:hint="eastAsia" w:ascii="宋体" w:hAnsi="宋体"/>
                <w:szCs w:val="21"/>
              </w:rPr>
            </w:pPr>
          </w:p>
        </w:tc>
        <w:tc>
          <w:tcPr>
            <w:tcW w:w="1598" w:type="dxa"/>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szCs w:val="21"/>
              </w:rPr>
            </w:pPr>
          </w:p>
        </w:tc>
        <w:tc>
          <w:tcPr>
            <w:tcW w:w="2000" w:type="dxa"/>
            <w:gridSpan w:val="3"/>
            <w:vAlign w:val="center"/>
          </w:tcPr>
          <w:p>
            <w:pPr>
              <w:tabs>
                <w:tab w:val="left" w:pos="6720"/>
              </w:tabs>
              <w:spacing w:line="300" w:lineRule="atLeast"/>
              <w:rPr>
                <w:rFonts w:hint="eastAsia" w:ascii="宋体" w:hAnsi="宋体"/>
                <w:szCs w:val="21"/>
              </w:rPr>
            </w:pPr>
          </w:p>
        </w:tc>
        <w:tc>
          <w:tcPr>
            <w:tcW w:w="2095" w:type="dxa"/>
            <w:gridSpan w:val="2"/>
            <w:vAlign w:val="center"/>
          </w:tcPr>
          <w:p>
            <w:pPr>
              <w:tabs>
                <w:tab w:val="left" w:pos="6720"/>
              </w:tabs>
              <w:spacing w:line="300" w:lineRule="atLeast"/>
              <w:rPr>
                <w:rFonts w:hint="eastAsia" w:ascii="宋体" w:hAnsi="宋体"/>
                <w:szCs w:val="21"/>
              </w:rPr>
            </w:pPr>
          </w:p>
        </w:tc>
        <w:tc>
          <w:tcPr>
            <w:tcW w:w="1680" w:type="dxa"/>
            <w:gridSpan w:val="3"/>
            <w:vAlign w:val="center"/>
          </w:tcPr>
          <w:p>
            <w:pPr>
              <w:tabs>
                <w:tab w:val="left" w:pos="6720"/>
              </w:tabs>
              <w:spacing w:line="300" w:lineRule="atLeast"/>
              <w:rPr>
                <w:rFonts w:hint="eastAsia" w:ascii="宋体" w:hAnsi="宋体"/>
                <w:szCs w:val="21"/>
              </w:rPr>
            </w:pPr>
          </w:p>
        </w:tc>
        <w:tc>
          <w:tcPr>
            <w:tcW w:w="1598" w:type="dxa"/>
            <w:vAlign w:val="center"/>
          </w:tcPr>
          <w:p>
            <w:pPr>
              <w:tabs>
                <w:tab w:val="left" w:pos="6720"/>
              </w:tabs>
              <w:spacing w:line="300" w:lineRule="atLeas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szCs w:val="21"/>
              </w:rPr>
            </w:pPr>
            <w:r>
              <w:rPr>
                <w:rFonts w:hint="eastAsia" w:ascii="宋体" w:hAnsi="宋体"/>
                <w:szCs w:val="21"/>
              </w:rPr>
              <w:t>目前承担的任务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时  间</w:t>
            </w:r>
          </w:p>
        </w:tc>
        <w:tc>
          <w:tcPr>
            <w:tcW w:w="2000" w:type="dxa"/>
            <w:gridSpan w:val="3"/>
            <w:vAlign w:val="center"/>
          </w:tcPr>
          <w:p>
            <w:pPr>
              <w:tabs>
                <w:tab w:val="left" w:pos="6720"/>
              </w:tabs>
              <w:spacing w:line="300" w:lineRule="atLeast"/>
              <w:jc w:val="center"/>
              <w:rPr>
                <w:rFonts w:hint="eastAsia" w:ascii="宋体" w:hAnsi="宋体"/>
                <w:szCs w:val="21"/>
              </w:rPr>
            </w:pPr>
            <w:r>
              <w:rPr>
                <w:rFonts w:hint="eastAsia" w:ascii="宋体" w:hAnsi="宋体"/>
                <w:szCs w:val="21"/>
              </w:rPr>
              <w:t>项目名称</w:t>
            </w:r>
          </w:p>
        </w:tc>
        <w:tc>
          <w:tcPr>
            <w:tcW w:w="2095" w:type="dxa"/>
            <w:gridSpan w:val="2"/>
            <w:vAlign w:val="center"/>
          </w:tcPr>
          <w:p>
            <w:pPr>
              <w:tabs>
                <w:tab w:val="left" w:pos="6720"/>
              </w:tabs>
              <w:spacing w:line="300" w:lineRule="atLeast"/>
              <w:jc w:val="center"/>
              <w:rPr>
                <w:rFonts w:hint="eastAsia" w:ascii="宋体" w:hAnsi="宋体"/>
                <w:szCs w:val="21"/>
              </w:rPr>
            </w:pPr>
            <w:r>
              <w:rPr>
                <w:rFonts w:hint="eastAsia" w:ascii="宋体" w:hAnsi="宋体"/>
                <w:szCs w:val="21"/>
              </w:rPr>
              <w:t>项目规模</w:t>
            </w:r>
          </w:p>
        </w:tc>
        <w:tc>
          <w:tcPr>
            <w:tcW w:w="1680" w:type="dxa"/>
            <w:gridSpan w:val="3"/>
            <w:vAlign w:val="center"/>
          </w:tcPr>
          <w:p>
            <w:pPr>
              <w:tabs>
                <w:tab w:val="left" w:pos="6720"/>
              </w:tabs>
              <w:spacing w:line="300" w:lineRule="atLeast"/>
              <w:jc w:val="center"/>
              <w:rPr>
                <w:rFonts w:hint="eastAsia" w:ascii="宋体" w:hAnsi="宋体"/>
                <w:szCs w:val="21"/>
              </w:rPr>
            </w:pPr>
            <w:r>
              <w:rPr>
                <w:rFonts w:hint="eastAsia" w:ascii="宋体" w:hAnsi="宋体"/>
                <w:szCs w:val="21"/>
              </w:rPr>
              <w:t>该项目中任职</w:t>
            </w:r>
          </w:p>
        </w:tc>
        <w:tc>
          <w:tcPr>
            <w:tcW w:w="1598" w:type="dxa"/>
            <w:vAlign w:val="center"/>
          </w:tcPr>
          <w:p>
            <w:pPr>
              <w:tabs>
                <w:tab w:val="left" w:pos="6720"/>
              </w:tabs>
              <w:spacing w:line="300" w:lineRule="atLeast"/>
              <w:jc w:val="center"/>
              <w:rPr>
                <w:rFonts w:hint="eastAsia" w:ascii="宋体" w:hAnsi="宋体"/>
                <w:szCs w:val="21"/>
              </w:rPr>
            </w:pPr>
            <w:r>
              <w:rPr>
                <w:rFonts w:hint="eastAsia" w:ascii="宋体" w:hAnsi="宋体"/>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szCs w:val="21"/>
              </w:rPr>
            </w:pPr>
          </w:p>
        </w:tc>
        <w:tc>
          <w:tcPr>
            <w:tcW w:w="2000" w:type="dxa"/>
            <w:gridSpan w:val="3"/>
            <w:vAlign w:val="center"/>
          </w:tcPr>
          <w:p>
            <w:pPr>
              <w:tabs>
                <w:tab w:val="left" w:pos="6720"/>
              </w:tabs>
              <w:spacing w:line="300" w:lineRule="atLeast"/>
              <w:rPr>
                <w:rFonts w:hint="eastAsia" w:ascii="宋体" w:hAnsi="宋体"/>
                <w:szCs w:val="21"/>
              </w:rPr>
            </w:pPr>
          </w:p>
        </w:tc>
        <w:tc>
          <w:tcPr>
            <w:tcW w:w="2095" w:type="dxa"/>
            <w:gridSpan w:val="2"/>
            <w:vAlign w:val="center"/>
          </w:tcPr>
          <w:p>
            <w:pPr>
              <w:tabs>
                <w:tab w:val="left" w:pos="6720"/>
              </w:tabs>
              <w:spacing w:line="300" w:lineRule="atLeast"/>
              <w:rPr>
                <w:rFonts w:hint="eastAsia" w:ascii="宋体" w:hAnsi="宋体"/>
                <w:szCs w:val="21"/>
              </w:rPr>
            </w:pPr>
          </w:p>
        </w:tc>
        <w:tc>
          <w:tcPr>
            <w:tcW w:w="1680" w:type="dxa"/>
            <w:gridSpan w:val="3"/>
            <w:vAlign w:val="center"/>
          </w:tcPr>
          <w:p>
            <w:pPr>
              <w:tabs>
                <w:tab w:val="left" w:pos="6720"/>
              </w:tabs>
              <w:spacing w:line="300" w:lineRule="atLeast"/>
              <w:rPr>
                <w:rFonts w:hint="eastAsia" w:ascii="宋体" w:hAnsi="宋体"/>
                <w:szCs w:val="21"/>
              </w:rPr>
            </w:pPr>
          </w:p>
        </w:tc>
        <w:tc>
          <w:tcPr>
            <w:tcW w:w="1598" w:type="dxa"/>
            <w:vAlign w:val="center"/>
          </w:tcPr>
          <w:p>
            <w:pPr>
              <w:tabs>
                <w:tab w:val="left" w:pos="6720"/>
              </w:tabs>
              <w:spacing w:line="300" w:lineRule="atLeast"/>
              <w:rPr>
                <w:rFonts w:hint="eastAsia" w:ascii="宋体" w:hAnsi="宋体"/>
                <w:szCs w:val="21"/>
              </w:rPr>
            </w:pPr>
          </w:p>
        </w:tc>
      </w:tr>
    </w:tbl>
    <w:p>
      <w:pPr>
        <w:spacing w:line="360" w:lineRule="auto"/>
        <w:rPr>
          <w:rFonts w:hint="eastAsia" w:ascii="宋体" w:hAnsi="宋体"/>
          <w:b/>
        </w:rPr>
      </w:pPr>
      <w:r>
        <w:rPr>
          <w:rFonts w:hint="eastAsia" w:ascii="宋体" w:hAnsi="宋体"/>
          <w:b/>
        </w:rPr>
        <w:t>说明：项目负责人应提供职称证书、资格证书的复印件，其业绩应提供成果证明资料或其他有效证明文件。</w:t>
      </w:r>
    </w:p>
    <w:p>
      <w:pPr>
        <w:spacing w:line="360" w:lineRule="auto"/>
        <w:rPr>
          <w:rFonts w:ascii="宋体" w:hAnsi="宋体"/>
          <w:b/>
        </w:rPr>
      </w:pPr>
    </w:p>
    <w:p>
      <w:pPr>
        <w:pStyle w:val="18"/>
        <w:spacing w:line="400" w:lineRule="atLeast"/>
        <w:ind w:left="657" w:leftChars="313" w:firstLine="3780" w:firstLineChars="1800"/>
        <w:rPr>
          <w:rFonts w:hint="eastAsia" w:hAnsi="宋体"/>
          <w:kern w:val="0"/>
          <w:szCs w:val="21"/>
        </w:rPr>
      </w:pPr>
      <w:r>
        <w:rPr>
          <w:rFonts w:hint="eastAsia" w:hAnsi="宋体"/>
          <w:kern w:val="0"/>
          <w:szCs w:val="21"/>
        </w:rPr>
        <w:t>报价单位名称（盖章）：</w:t>
      </w:r>
    </w:p>
    <w:p>
      <w:pPr>
        <w:pStyle w:val="18"/>
        <w:spacing w:line="400" w:lineRule="atLeast"/>
        <w:ind w:left="630" w:hanging="630" w:hangingChars="300"/>
        <w:rPr>
          <w:rFonts w:hint="eastAsia" w:hAnsi="宋体"/>
          <w:kern w:val="0"/>
          <w:szCs w:val="21"/>
        </w:rPr>
      </w:pPr>
      <w:r>
        <w:rPr>
          <w:rFonts w:hint="eastAsia" w:hAnsi="宋体"/>
          <w:kern w:val="0"/>
          <w:szCs w:val="21"/>
        </w:rPr>
        <w:t xml:space="preserve">                                          授权代表（签字）：</w:t>
      </w:r>
    </w:p>
    <w:p>
      <w:pPr>
        <w:spacing w:line="360" w:lineRule="exact"/>
        <w:rPr>
          <w:rFonts w:hint="eastAsia" w:ascii="宋体" w:hAnsi="宋体"/>
          <w:szCs w:val="21"/>
        </w:rPr>
      </w:pPr>
      <w:r>
        <w:rPr>
          <w:rFonts w:hint="eastAsia" w:ascii="宋体" w:hAnsi="宋体"/>
          <w:szCs w:val="21"/>
        </w:rPr>
        <w:t xml:space="preserve">                                          日    期：    年   月   日</w:t>
      </w: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pStyle w:val="18"/>
        <w:spacing w:line="400" w:lineRule="atLeast"/>
        <w:rPr>
          <w:rFonts w:hint="eastAsia" w:hAnsi="宋体"/>
          <w:kern w:val="0"/>
          <w:szCs w:val="21"/>
        </w:rPr>
      </w:pPr>
      <w:r>
        <w:rPr>
          <w:rFonts w:hAnsi="宋体"/>
          <w:kern w:val="0"/>
          <w:szCs w:val="21"/>
        </w:rPr>
        <w:br w:type="page"/>
      </w:r>
    </w:p>
    <w:p>
      <w:pPr>
        <w:spacing w:line="360" w:lineRule="auto"/>
        <w:rPr>
          <w:rFonts w:hint="eastAsia" w:ascii="宋体" w:hAnsi="宋体"/>
          <w:b/>
          <w:sz w:val="24"/>
          <w:szCs w:val="24"/>
        </w:rPr>
      </w:pPr>
      <w:bookmarkStart w:id="44" w:name="_Toc42956290"/>
      <w:r>
        <w:rPr>
          <w:rFonts w:hint="eastAsia" w:ascii="宋体" w:hAnsi="宋体"/>
          <w:b/>
          <w:sz w:val="24"/>
          <w:szCs w:val="24"/>
        </w:rPr>
        <w:t>10.3   采购人配合条件</w:t>
      </w:r>
      <w:bookmarkEnd w:id="44"/>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 xml:space="preserve"> 采购人配合的条件</w:t>
      </w:r>
    </w:p>
    <w:p>
      <w:pPr>
        <w:spacing w:line="360" w:lineRule="auto"/>
        <w:jc w:val="center"/>
        <w:rPr>
          <w:rFonts w:hint="eastAsia" w:ascii="宋体" w:hAnsi="宋体"/>
        </w:rPr>
      </w:pPr>
    </w:p>
    <w:p>
      <w:pPr>
        <w:spacing w:line="360" w:lineRule="auto"/>
        <w:ind w:firstLine="403"/>
        <w:rPr>
          <w:rFonts w:hint="eastAsia" w:ascii="宋体" w:hAnsi="宋体"/>
        </w:rPr>
      </w:pPr>
      <w:r>
        <w:rPr>
          <w:rFonts w:hint="eastAsia" w:ascii="宋体" w:hAnsi="宋体"/>
        </w:rPr>
        <w:t>为配合本项目计划进度时间表所进行的各阶段工作，投标人必须列明需采购人配合的工作内容和具体要求。</w:t>
      </w: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投标人（公章）：</w:t>
      </w:r>
    </w:p>
    <w:p>
      <w:pPr>
        <w:tabs>
          <w:tab w:val="left" w:pos="676"/>
          <w:tab w:val="left" w:pos="2330"/>
          <w:tab w:val="left" w:pos="9230"/>
        </w:tabs>
        <w:autoSpaceDE w:val="0"/>
        <w:autoSpaceDN w:val="0"/>
        <w:adjustRightInd w:val="0"/>
        <w:spacing w:line="360" w:lineRule="auto"/>
        <w:ind w:left="4700" w:leftChars="2238"/>
        <w:jc w:val="both"/>
        <w:rPr>
          <w:rFonts w:ascii="宋体" w:hAnsi="宋体"/>
        </w:rPr>
      </w:pPr>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jc w:val="both"/>
        <w:rPr>
          <w:rFonts w:ascii="宋体" w:hAnsi="宋体"/>
        </w:rPr>
      </w:pPr>
    </w:p>
    <w:p>
      <w:pPr>
        <w:pStyle w:val="18"/>
        <w:spacing w:line="360" w:lineRule="auto"/>
        <w:ind w:left="4700" w:leftChars="2238"/>
        <w:rPr>
          <w:rFonts w:hAnsi="宋体"/>
        </w:rPr>
      </w:pPr>
      <w:r>
        <w:rPr>
          <w:rFonts w:hAnsi="宋体"/>
        </w:rPr>
        <w:t>日       期：</w:t>
      </w:r>
    </w:p>
    <w:p>
      <w:pPr>
        <w:spacing w:line="360" w:lineRule="auto"/>
        <w:ind w:firstLine="403"/>
        <w:rPr>
          <w:rFonts w:hint="eastAsia" w:ascii="宋体" w:hAnsi="宋体"/>
          <w:b/>
          <w:sz w:val="24"/>
          <w:szCs w:val="24"/>
        </w:rPr>
      </w:pPr>
      <w:r>
        <w:rPr>
          <w:rFonts w:ascii="宋体" w:hAnsi="宋体"/>
        </w:rPr>
        <w:br w:type="page"/>
      </w:r>
      <w:bookmarkStart w:id="45" w:name="_Toc42956292"/>
      <w:r>
        <w:rPr>
          <w:rFonts w:hint="eastAsia" w:ascii="宋体" w:hAnsi="宋体"/>
          <w:b/>
          <w:sz w:val="24"/>
          <w:szCs w:val="24"/>
        </w:rPr>
        <w:t>10.4  质量保证</w:t>
      </w:r>
      <w:bookmarkEnd w:id="45"/>
    </w:p>
    <w:p>
      <w:pPr>
        <w:spacing w:line="360" w:lineRule="auto"/>
        <w:rPr>
          <w:rFonts w:hint="eastAsia" w:ascii="宋体" w:hAnsi="宋体"/>
          <w:b/>
          <w:sz w:val="24"/>
        </w:rPr>
      </w:pPr>
      <w:bookmarkStart w:id="46" w:name="_Hlt42956360"/>
      <w:bookmarkEnd w:id="46"/>
    </w:p>
    <w:p>
      <w:pPr>
        <w:spacing w:line="360" w:lineRule="auto"/>
        <w:jc w:val="center"/>
        <w:rPr>
          <w:rFonts w:hint="eastAsia" w:ascii="宋体" w:hAnsi="宋体"/>
          <w:b/>
          <w:bCs/>
          <w:sz w:val="28"/>
        </w:rPr>
      </w:pPr>
      <w:r>
        <w:rPr>
          <w:rFonts w:hint="eastAsia" w:ascii="宋体" w:hAnsi="宋体"/>
          <w:b/>
          <w:bCs/>
          <w:sz w:val="28"/>
        </w:rPr>
        <w:t>质量保证体系</w:t>
      </w:r>
    </w:p>
    <w:p>
      <w:pPr>
        <w:spacing w:line="360" w:lineRule="auto"/>
        <w:jc w:val="center"/>
        <w:rPr>
          <w:rFonts w:hint="eastAsia" w:ascii="宋体" w:hAnsi="宋体"/>
          <w:sz w:val="28"/>
        </w:rPr>
      </w:pPr>
    </w:p>
    <w:p>
      <w:pPr>
        <w:numPr>
          <w:ilvl w:val="0"/>
          <w:numId w:val="32"/>
        </w:numPr>
        <w:tabs>
          <w:tab w:val="left" w:pos="360"/>
          <w:tab w:val="clear" w:pos="1140"/>
        </w:tabs>
        <w:spacing w:line="360" w:lineRule="auto"/>
        <w:ind w:left="360" w:firstLine="60"/>
        <w:rPr>
          <w:rFonts w:hint="eastAsia" w:ascii="宋体" w:hAnsi="宋体"/>
        </w:rPr>
      </w:pPr>
      <w:r>
        <w:rPr>
          <w:rFonts w:hint="eastAsia" w:ascii="宋体" w:hAnsi="宋体"/>
        </w:rPr>
        <w:t>投标人应按照招标文件要求和根据《用户需求书》中的相关内容，详细说明投标人如何保证服务质量，并列出具体的措施。</w:t>
      </w:r>
    </w:p>
    <w:p>
      <w:pPr>
        <w:numPr>
          <w:ilvl w:val="0"/>
          <w:numId w:val="32"/>
        </w:numPr>
        <w:tabs>
          <w:tab w:val="left" w:pos="360"/>
          <w:tab w:val="clear" w:pos="1140"/>
        </w:tabs>
        <w:spacing w:line="360" w:lineRule="auto"/>
        <w:ind w:left="360" w:firstLine="60"/>
        <w:rPr>
          <w:rFonts w:hint="eastAsia" w:ascii="宋体" w:hAnsi="宋体"/>
        </w:rPr>
      </w:pPr>
      <w:r>
        <w:rPr>
          <w:rFonts w:hint="eastAsia" w:ascii="宋体" w:hAnsi="宋体"/>
        </w:rPr>
        <w:t>提供项目质量保证的承诺书。</w:t>
      </w:r>
    </w:p>
    <w:p>
      <w:pPr>
        <w:tabs>
          <w:tab w:val="left" w:pos="676"/>
          <w:tab w:val="left" w:pos="2330"/>
          <w:tab w:val="left" w:pos="9230"/>
        </w:tabs>
        <w:autoSpaceDE w:val="0"/>
        <w:autoSpaceDN w:val="0"/>
        <w:adjustRightInd w:val="0"/>
        <w:spacing w:line="360" w:lineRule="auto"/>
        <w:jc w:val="center"/>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投标人（公章）：</w:t>
      </w:r>
    </w:p>
    <w:p>
      <w:pPr>
        <w:tabs>
          <w:tab w:val="left" w:pos="676"/>
          <w:tab w:val="left" w:pos="2330"/>
          <w:tab w:val="left" w:pos="9230"/>
        </w:tabs>
        <w:autoSpaceDE w:val="0"/>
        <w:autoSpaceDN w:val="0"/>
        <w:adjustRightInd w:val="0"/>
        <w:spacing w:line="360" w:lineRule="auto"/>
        <w:ind w:left="4700" w:leftChars="2238"/>
        <w:jc w:val="both"/>
        <w:rPr>
          <w:rFonts w:ascii="宋体" w:hAnsi="宋体"/>
        </w:rPr>
      </w:pPr>
      <w:r>
        <w:rPr>
          <w:rFonts w:hint="eastAsia" w:ascii="宋体" w:hAnsi="宋体"/>
        </w:rPr>
        <w:t>授权代表（签名或盖章）：</w:t>
      </w:r>
    </w:p>
    <w:p>
      <w:pPr>
        <w:pStyle w:val="18"/>
        <w:spacing w:line="360" w:lineRule="auto"/>
        <w:ind w:left="4700" w:leftChars="2238"/>
        <w:rPr>
          <w:rFonts w:hint="eastAsia" w:hAnsi="宋体"/>
        </w:rPr>
      </w:pPr>
      <w:r>
        <w:rPr>
          <w:rFonts w:hAnsi="宋体"/>
        </w:rPr>
        <w:t>日       期：</w:t>
      </w:r>
      <w:bookmarkStart w:id="47" w:name="_Toc4471879"/>
      <w:bookmarkStart w:id="48" w:name="_Toc10568666"/>
    </w:p>
    <w:p>
      <w:pPr>
        <w:pStyle w:val="18"/>
        <w:spacing w:line="360" w:lineRule="auto"/>
        <w:rPr>
          <w:rFonts w:hint="eastAsia" w:hAnsi="宋体"/>
        </w:rPr>
      </w:pPr>
      <w:r>
        <w:rPr>
          <w:rFonts w:hAnsi="宋体"/>
        </w:rPr>
        <w:br w:type="page"/>
      </w:r>
      <w:bookmarkEnd w:id="47"/>
      <w:bookmarkEnd w:id="48"/>
    </w:p>
    <w:p>
      <w:pPr>
        <w:pStyle w:val="18"/>
        <w:spacing w:line="360" w:lineRule="auto"/>
        <w:rPr>
          <w:rFonts w:hint="eastAsia" w:hAnsi="宋体"/>
          <w:b/>
          <w:sz w:val="32"/>
          <w:szCs w:val="32"/>
        </w:rPr>
      </w:pPr>
      <w:bookmarkStart w:id="49" w:name="_Hlt10567911"/>
      <w:bookmarkEnd w:id="49"/>
      <w:r>
        <w:rPr>
          <w:rFonts w:hint="eastAsia" w:hAnsi="宋体"/>
          <w:b/>
          <w:sz w:val="32"/>
          <w:szCs w:val="32"/>
        </w:rPr>
        <w:t>11</w:t>
      </w:r>
      <w:r>
        <w:rPr>
          <w:rFonts w:hint="eastAsia" w:hAnsi="宋体"/>
          <w:sz w:val="32"/>
          <w:szCs w:val="32"/>
        </w:rPr>
        <w:t>．</w:t>
      </w:r>
      <w:r>
        <w:rPr>
          <w:rFonts w:hint="eastAsia" w:hAnsi="宋体"/>
          <w:b/>
          <w:sz w:val="32"/>
          <w:szCs w:val="32"/>
        </w:rPr>
        <w:t>同意招标文件条款声明</w:t>
      </w:r>
    </w:p>
    <w:p>
      <w:pPr>
        <w:pStyle w:val="18"/>
        <w:spacing w:line="360" w:lineRule="auto"/>
        <w:jc w:val="center"/>
        <w:rPr>
          <w:rFonts w:hint="eastAsia" w:hAnsi="宋体"/>
          <w:b/>
          <w:sz w:val="24"/>
          <w:szCs w:val="24"/>
        </w:rPr>
      </w:pPr>
      <w:r>
        <w:rPr>
          <w:rFonts w:hint="eastAsia" w:hAnsi="宋体"/>
          <w:b/>
          <w:sz w:val="24"/>
          <w:szCs w:val="24"/>
        </w:rPr>
        <w:t>同意招标文件条款声明</w:t>
      </w:r>
      <w:r>
        <w:rPr>
          <w:rFonts w:hint="eastAsia" w:hAnsi="宋体"/>
          <w:b/>
          <w:sz w:val="24"/>
          <w:szCs w:val="24"/>
        </w:rPr>
        <w:cr/>
      </w:r>
    </w:p>
    <w:p>
      <w:pPr>
        <w:pStyle w:val="18"/>
        <w:spacing w:line="360" w:lineRule="auto"/>
        <w:rPr>
          <w:rFonts w:hint="eastAsia" w:hAnsi="宋体"/>
          <w:sz w:val="24"/>
          <w:szCs w:val="24"/>
        </w:rPr>
      </w:pPr>
      <w:r>
        <w:rPr>
          <w:rFonts w:hint="eastAsia" w:hAnsi="宋体"/>
          <w:sz w:val="24"/>
          <w:szCs w:val="24"/>
        </w:rPr>
        <w:t>致:</w:t>
      </w:r>
      <w:r>
        <w:rPr>
          <w:rFonts w:hint="eastAsia" w:hAnsi="宋体"/>
          <w:b/>
          <w:sz w:val="24"/>
          <w:szCs w:val="24"/>
        </w:rPr>
        <w:t>广东晓君招标采购代理有限公司</w:t>
      </w:r>
    </w:p>
    <w:p>
      <w:pPr>
        <w:pStyle w:val="18"/>
        <w:spacing w:line="360" w:lineRule="auto"/>
        <w:rPr>
          <w:rFonts w:hint="eastAsia" w:hAnsi="宋体"/>
          <w:sz w:val="24"/>
          <w:szCs w:val="24"/>
        </w:rPr>
      </w:pPr>
    </w:p>
    <w:p>
      <w:pPr>
        <w:pStyle w:val="18"/>
        <w:spacing w:line="360" w:lineRule="auto"/>
        <w:ind w:firstLine="420"/>
        <w:rPr>
          <w:rFonts w:hint="eastAsia" w:hAnsi="宋体"/>
          <w:szCs w:val="21"/>
        </w:rPr>
      </w:pPr>
      <w:r>
        <w:rPr>
          <w:rFonts w:hint="eastAsia" w:hAnsi="宋体"/>
          <w:szCs w:val="21"/>
        </w:rPr>
        <w:t>为响应你方组织的</w:t>
      </w:r>
      <w:r>
        <w:rPr>
          <w:rFonts w:hint="eastAsia" w:hAnsi="宋体"/>
          <w:szCs w:val="21"/>
          <w:u w:val="single"/>
        </w:rPr>
        <w:t xml:space="preserve">          </w:t>
      </w:r>
      <w:r>
        <w:rPr>
          <w:rFonts w:hint="eastAsia" w:hAnsi="宋体"/>
          <w:i/>
          <w:szCs w:val="21"/>
          <w:u w:val="single"/>
        </w:rPr>
        <w:t xml:space="preserve">         </w:t>
      </w:r>
      <w:r>
        <w:rPr>
          <w:rFonts w:hint="eastAsia" w:hAnsi="宋体"/>
          <w:szCs w:val="21"/>
          <w:u w:val="single"/>
        </w:rPr>
        <w:t xml:space="preserve">           </w:t>
      </w:r>
      <w:r>
        <w:rPr>
          <w:rFonts w:hint="eastAsia" w:hAnsi="宋体"/>
          <w:kern w:val="28"/>
          <w:szCs w:val="21"/>
        </w:rPr>
        <w:t>采购项目的</w:t>
      </w:r>
      <w:r>
        <w:rPr>
          <w:rFonts w:hint="eastAsia" w:hAnsi="宋体"/>
          <w:szCs w:val="21"/>
        </w:rPr>
        <w:t>服务的招标 [招标编号为：</w:t>
      </w:r>
      <w:r>
        <w:rPr>
          <w:rFonts w:hint="eastAsia" w:hAnsi="宋体"/>
          <w:szCs w:val="21"/>
          <w:u w:val="single"/>
        </w:rPr>
        <w:t xml:space="preserve">                </w:t>
      </w:r>
      <w:r>
        <w:rPr>
          <w:rFonts w:hint="eastAsia" w:hAnsi="宋体"/>
          <w:szCs w:val="21"/>
        </w:rPr>
        <w:t>]，我方在参与报价前已详细研究了招标文件的所有内容，包括修改文件（如果有的话）和所有已提供的参考资料以及有关附件，我方完全明白并认为此招标文件没有倾向性，也没有存在排斥潜在投标人的内容，我方并同意招标文件的相关条款。</w:t>
      </w:r>
    </w:p>
    <w:p>
      <w:pPr>
        <w:pStyle w:val="18"/>
        <w:spacing w:line="360" w:lineRule="auto"/>
        <w:rPr>
          <w:rFonts w:hint="eastAsia" w:hAnsi="宋体"/>
          <w:szCs w:val="21"/>
        </w:rPr>
      </w:pPr>
      <w:r>
        <w:rPr>
          <w:rFonts w:hint="eastAsia" w:hAnsi="宋体"/>
          <w:szCs w:val="21"/>
        </w:rPr>
        <w:t xml:space="preserve">    特此声明。</w:t>
      </w:r>
    </w:p>
    <w:p>
      <w:pPr>
        <w:pStyle w:val="18"/>
        <w:spacing w:line="360" w:lineRule="auto"/>
        <w:rPr>
          <w:rFonts w:hint="eastAsia" w:hAnsi="宋体"/>
          <w:szCs w:val="21"/>
        </w:rPr>
      </w:pPr>
    </w:p>
    <w:p>
      <w:pPr>
        <w:pStyle w:val="18"/>
        <w:spacing w:line="360" w:lineRule="auto"/>
        <w:rPr>
          <w:rFonts w:hint="eastAsia" w:hAnsi="宋体"/>
          <w:szCs w:val="21"/>
        </w:rPr>
      </w:pPr>
    </w:p>
    <w:p>
      <w:pPr>
        <w:pStyle w:val="18"/>
        <w:spacing w:line="360" w:lineRule="auto"/>
        <w:rPr>
          <w:rFonts w:hint="eastAsia" w:hAnsi="宋体"/>
          <w:szCs w:val="21"/>
        </w:rPr>
      </w:pPr>
    </w:p>
    <w:p>
      <w:pPr>
        <w:pStyle w:val="18"/>
        <w:spacing w:line="360" w:lineRule="auto"/>
        <w:rPr>
          <w:rFonts w:hint="eastAsia" w:hAnsi="宋体"/>
          <w:szCs w:val="21"/>
        </w:rPr>
      </w:pPr>
      <w:r>
        <w:rPr>
          <w:rFonts w:hint="eastAsia" w:hAnsi="宋体"/>
          <w:szCs w:val="21"/>
        </w:rPr>
        <w:t>投标人（公章）：</w:t>
      </w:r>
      <w:r>
        <w:rPr>
          <w:rFonts w:hint="eastAsia" w:hAnsi="宋体"/>
          <w:szCs w:val="21"/>
          <w:u w:val="single"/>
        </w:rPr>
        <w:t xml:space="preserve">                      </w:t>
      </w:r>
      <w:r>
        <w:rPr>
          <w:rFonts w:hint="eastAsia" w:hAnsi="宋体"/>
          <w:szCs w:val="21"/>
        </w:rPr>
        <w:t>.</w:t>
      </w:r>
    </w:p>
    <w:p>
      <w:pPr>
        <w:pStyle w:val="18"/>
        <w:spacing w:line="360" w:lineRule="auto"/>
        <w:rPr>
          <w:rFonts w:hint="eastAsia" w:hAnsi="宋体"/>
          <w:szCs w:val="21"/>
        </w:rPr>
      </w:pPr>
    </w:p>
    <w:p>
      <w:pPr>
        <w:pStyle w:val="18"/>
        <w:spacing w:line="360" w:lineRule="auto"/>
        <w:rPr>
          <w:rFonts w:hint="eastAsia" w:hAnsi="宋体"/>
          <w:szCs w:val="21"/>
        </w:rPr>
      </w:pPr>
      <w:r>
        <w:rPr>
          <w:rFonts w:hint="eastAsia" w:hAnsi="宋体"/>
          <w:szCs w:val="21"/>
        </w:rPr>
        <w:t>法 定 地 址：</w:t>
      </w:r>
      <w:r>
        <w:rPr>
          <w:rFonts w:hint="eastAsia" w:hAnsi="宋体"/>
          <w:szCs w:val="21"/>
          <w:u w:val="single"/>
        </w:rPr>
        <w:t xml:space="preserve">                        </w:t>
      </w:r>
      <w:r>
        <w:rPr>
          <w:rFonts w:hint="eastAsia" w:hAnsi="宋体"/>
          <w:szCs w:val="21"/>
        </w:rPr>
        <w:t>.</w:t>
      </w:r>
    </w:p>
    <w:p>
      <w:pPr>
        <w:pStyle w:val="18"/>
        <w:spacing w:line="360" w:lineRule="auto"/>
        <w:rPr>
          <w:rFonts w:hint="eastAsia" w:hAnsi="宋体"/>
          <w:szCs w:val="21"/>
        </w:rPr>
      </w:pPr>
      <w:r>
        <w:rPr>
          <w:rFonts w:hint="eastAsia" w:hAnsi="宋体"/>
          <w:szCs w:val="21"/>
        </w:rPr>
        <w:t>邮       编：</w:t>
      </w:r>
      <w:r>
        <w:rPr>
          <w:rFonts w:hint="eastAsia" w:hAnsi="宋体"/>
          <w:szCs w:val="21"/>
          <w:u w:val="single"/>
        </w:rPr>
        <w:t xml:space="preserve">                        </w:t>
      </w:r>
      <w:r>
        <w:rPr>
          <w:rFonts w:hint="eastAsia" w:hAnsi="宋体"/>
          <w:szCs w:val="21"/>
        </w:rPr>
        <w:t>.</w:t>
      </w:r>
    </w:p>
    <w:p>
      <w:pPr>
        <w:pStyle w:val="18"/>
        <w:spacing w:line="360" w:lineRule="auto"/>
        <w:rPr>
          <w:rFonts w:hint="eastAsia" w:hAnsi="宋体"/>
          <w:szCs w:val="21"/>
        </w:rPr>
      </w:pPr>
    </w:p>
    <w:p>
      <w:pPr>
        <w:pStyle w:val="18"/>
        <w:spacing w:line="360" w:lineRule="auto"/>
        <w:rPr>
          <w:rFonts w:hint="eastAsia" w:hAnsi="宋体"/>
          <w:szCs w:val="21"/>
        </w:rPr>
      </w:pPr>
      <w:r>
        <w:rPr>
          <w:rFonts w:hint="eastAsia" w:hAnsi="宋体"/>
          <w:szCs w:val="21"/>
        </w:rPr>
        <w:t>授权代表（签字或盖章）：</w:t>
      </w:r>
      <w:r>
        <w:rPr>
          <w:rFonts w:hint="eastAsia" w:hAnsi="宋体"/>
          <w:szCs w:val="21"/>
          <w:u w:val="single"/>
        </w:rPr>
        <w:t xml:space="preserve">               </w:t>
      </w:r>
      <w:r>
        <w:rPr>
          <w:rFonts w:hint="eastAsia" w:hAnsi="宋体"/>
          <w:szCs w:val="21"/>
        </w:rPr>
        <w:t>姓名（印刷体）</w:t>
      </w:r>
      <w:r>
        <w:rPr>
          <w:rFonts w:hint="eastAsia" w:hAnsi="宋体"/>
          <w:szCs w:val="21"/>
          <w:u w:val="single"/>
        </w:rPr>
        <w:t xml:space="preserve">                 </w:t>
      </w:r>
      <w:r>
        <w:rPr>
          <w:rFonts w:hint="eastAsia" w:hAnsi="宋体"/>
          <w:szCs w:val="21"/>
        </w:rPr>
        <w:t>.</w:t>
      </w:r>
    </w:p>
    <w:p>
      <w:pPr>
        <w:pStyle w:val="18"/>
        <w:spacing w:line="360" w:lineRule="auto"/>
        <w:rPr>
          <w:rFonts w:hint="eastAsia" w:hAnsi="宋体"/>
          <w:szCs w:val="21"/>
        </w:rPr>
      </w:pPr>
    </w:p>
    <w:p>
      <w:pPr>
        <w:pStyle w:val="18"/>
        <w:spacing w:line="360" w:lineRule="auto"/>
        <w:rPr>
          <w:rFonts w:hint="eastAsia" w:hAnsi="宋体"/>
          <w:szCs w:val="21"/>
        </w:rPr>
      </w:pPr>
      <w:r>
        <w:rPr>
          <w:rFonts w:hint="eastAsia" w:hAnsi="宋体"/>
          <w:szCs w:val="21"/>
        </w:rPr>
        <w:t>电       话：</w:t>
      </w:r>
      <w:r>
        <w:rPr>
          <w:rFonts w:hint="eastAsia" w:hAnsi="宋体"/>
          <w:szCs w:val="21"/>
          <w:u w:val="single"/>
        </w:rPr>
        <w:t xml:space="preserve">                      </w:t>
      </w:r>
      <w:r>
        <w:rPr>
          <w:rFonts w:hint="eastAsia" w:hAnsi="宋体"/>
          <w:szCs w:val="21"/>
        </w:rPr>
        <w:t xml:space="preserve"> .</w:t>
      </w:r>
    </w:p>
    <w:p>
      <w:pPr>
        <w:pStyle w:val="18"/>
        <w:spacing w:line="360" w:lineRule="auto"/>
        <w:rPr>
          <w:rFonts w:hint="eastAsia" w:hAnsi="宋体"/>
          <w:szCs w:val="21"/>
        </w:rPr>
      </w:pPr>
      <w:r>
        <w:rPr>
          <w:rFonts w:hint="eastAsia" w:hAnsi="宋体"/>
          <w:szCs w:val="21"/>
        </w:rPr>
        <w:t>传       真：</w:t>
      </w:r>
      <w:r>
        <w:rPr>
          <w:rFonts w:hint="eastAsia" w:hAnsi="宋体"/>
          <w:szCs w:val="21"/>
          <w:u w:val="single"/>
        </w:rPr>
        <w:t xml:space="preserve">                      </w:t>
      </w:r>
      <w:r>
        <w:rPr>
          <w:rFonts w:hint="eastAsia" w:hAnsi="宋体"/>
          <w:szCs w:val="21"/>
        </w:rPr>
        <w:t>.</w:t>
      </w:r>
    </w:p>
    <w:p>
      <w:pPr>
        <w:pStyle w:val="18"/>
        <w:spacing w:line="360" w:lineRule="auto"/>
        <w:rPr>
          <w:rFonts w:hint="eastAsia" w:hAnsi="宋体"/>
        </w:rPr>
      </w:pPr>
      <w:bookmarkStart w:id="50" w:name="_Hlt10523642"/>
      <w:bookmarkEnd w:id="50"/>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18"/>
        <w:spacing w:line="360" w:lineRule="auto"/>
        <w:rPr>
          <w:rFonts w:hint="eastAsia" w:hAnsi="宋体"/>
        </w:rPr>
      </w:pPr>
    </w:p>
    <w:p>
      <w:pPr>
        <w:pStyle w:val="2"/>
        <w:spacing w:line="360" w:lineRule="auto"/>
        <w:rPr>
          <w:rFonts w:ascii="宋体" w:hAnsi="宋体"/>
          <w:sz w:val="36"/>
          <w:szCs w:val="36"/>
        </w:rPr>
      </w:pPr>
      <w:bookmarkStart w:id="51" w:name="_Hlt10462525"/>
      <w:bookmarkEnd w:id="51"/>
      <w:bookmarkStart w:id="52" w:name="_Hlt10524010"/>
      <w:bookmarkEnd w:id="52"/>
      <w:bookmarkStart w:id="53" w:name="_Hlt10524018"/>
      <w:bookmarkEnd w:id="53"/>
      <w:bookmarkStart w:id="54" w:name="_Hlt10524029"/>
      <w:bookmarkEnd w:id="54"/>
      <w:bookmarkStart w:id="55" w:name="_Hlt10529670"/>
      <w:bookmarkEnd w:id="55"/>
      <w:bookmarkStart w:id="56" w:name="_Toc42951061"/>
      <w:bookmarkStart w:id="57" w:name="_Toc4471835"/>
      <w:r>
        <w:rPr>
          <w:rFonts w:hint="eastAsia" w:ascii="宋体" w:hAnsi="宋体"/>
          <w:sz w:val="36"/>
          <w:szCs w:val="36"/>
        </w:rPr>
        <w:t>12．唱价信封</w:t>
      </w:r>
      <w:bookmarkEnd w:id="56"/>
    </w:p>
    <w:p>
      <w:pPr>
        <w:spacing w:line="360" w:lineRule="auto"/>
        <w:rPr>
          <w:rFonts w:hint="eastAsia" w:ascii="宋体" w:hAnsi="宋体"/>
          <w:b/>
          <w:sz w:val="28"/>
          <w:szCs w:val="28"/>
        </w:rPr>
      </w:pPr>
      <w:r>
        <w:rPr>
          <w:rFonts w:hint="eastAsia" w:ascii="宋体" w:hAnsi="宋体"/>
          <w:b/>
          <w:sz w:val="28"/>
          <w:szCs w:val="28"/>
        </w:rPr>
        <w:t>唱价信封内装：</w:t>
      </w:r>
    </w:p>
    <w:p>
      <w:pPr>
        <w:spacing w:line="360" w:lineRule="auto"/>
        <w:rPr>
          <w:rFonts w:hint="eastAsia" w:ascii="宋体" w:hAnsi="宋体"/>
        </w:rPr>
      </w:pPr>
      <w:r>
        <w:rPr>
          <w:rFonts w:hint="eastAsia" w:ascii="宋体" w:hAnsi="宋体"/>
        </w:rPr>
        <w:t>12.1 从投标文件正本中复印的投标报价总表；</w:t>
      </w:r>
    </w:p>
    <w:p>
      <w:pPr>
        <w:spacing w:line="360" w:lineRule="auto"/>
        <w:rPr>
          <w:rFonts w:hint="eastAsia" w:ascii="宋体" w:hAnsi="宋体"/>
        </w:rPr>
      </w:pPr>
      <w:r>
        <w:rPr>
          <w:rFonts w:hint="eastAsia" w:ascii="宋体" w:hAnsi="宋体"/>
        </w:rPr>
        <w:t>12.2 退保证金说明（正本）；</w:t>
      </w:r>
    </w:p>
    <w:p>
      <w:pPr>
        <w:spacing w:line="360" w:lineRule="auto"/>
        <w:rPr>
          <w:rFonts w:hint="eastAsia" w:ascii="宋体" w:hAnsi="宋体"/>
        </w:rPr>
      </w:pPr>
      <w:r>
        <w:rPr>
          <w:rFonts w:hint="eastAsia" w:ascii="宋体" w:hAnsi="宋体"/>
        </w:rPr>
        <w:t>12.3 报价函；</w:t>
      </w:r>
    </w:p>
    <w:p>
      <w:pPr>
        <w:spacing w:line="360" w:lineRule="auto"/>
        <w:rPr>
          <w:rFonts w:hint="eastAsia" w:ascii="宋体" w:hAnsi="宋体"/>
        </w:rPr>
      </w:pPr>
      <w:r>
        <w:rPr>
          <w:rFonts w:hint="eastAsia" w:ascii="宋体" w:hAnsi="宋体"/>
        </w:rPr>
        <w:t>12.4 备选方案（如果允许提交）；</w:t>
      </w:r>
    </w:p>
    <w:p>
      <w:pPr>
        <w:tabs>
          <w:tab w:val="left" w:pos="5175"/>
        </w:tabs>
        <w:spacing w:line="360" w:lineRule="auto"/>
        <w:rPr>
          <w:rFonts w:hint="eastAsia" w:ascii="宋体" w:hAnsi="宋体"/>
        </w:rPr>
      </w:pPr>
      <w:r>
        <w:rPr>
          <w:rFonts w:hint="eastAsia" w:ascii="宋体" w:hAnsi="宋体"/>
        </w:rPr>
        <w:t>12.5 同意招标文件条款声明；</w:t>
      </w:r>
      <w:r>
        <w:rPr>
          <w:rFonts w:ascii="宋体" w:hAnsi="宋体"/>
        </w:rPr>
        <w:tab/>
      </w:r>
    </w:p>
    <w:p>
      <w:pPr>
        <w:spacing w:line="360" w:lineRule="auto"/>
        <w:rPr>
          <w:rFonts w:hint="eastAsia" w:ascii="宋体" w:hAnsi="宋体"/>
        </w:rPr>
      </w:pPr>
      <w:r>
        <w:rPr>
          <w:rFonts w:hint="eastAsia" w:ascii="宋体" w:hAnsi="宋体"/>
        </w:rPr>
        <w:t>12.6 交纳保证金凭证复印件。</w:t>
      </w:r>
    </w:p>
    <w:bookmarkEnd w:id="57"/>
    <w:p>
      <w:pPr>
        <w:spacing w:line="360" w:lineRule="auto"/>
        <w:rPr>
          <w:rFonts w:hint="eastAsia" w:ascii="宋体" w:hAnsi="宋体"/>
        </w:rPr>
      </w:pPr>
    </w:p>
    <w:p>
      <w:pPr>
        <w:spacing w:line="360" w:lineRule="auto"/>
        <w:rPr>
          <w:rFonts w:hint="eastAsia" w:ascii="宋体" w:hAnsi="宋体"/>
        </w:rPr>
      </w:pPr>
    </w:p>
    <w:p>
      <w:pPr>
        <w:rPr>
          <w:rFonts w:ascii="宋体" w:hAnsi="宋体"/>
        </w:rPr>
      </w:pPr>
    </w:p>
    <w:p>
      <w:pPr>
        <w:spacing w:before="120" w:line="480" w:lineRule="exact"/>
        <w:jc w:val="center"/>
        <w:rPr>
          <w:rFonts w:hint="eastAsia" w:ascii="宋体" w:hAnsi="宋体"/>
        </w:rPr>
      </w:pPr>
    </w:p>
    <w:p>
      <w:pPr>
        <w:rPr>
          <w:rFonts w:hint="eastAsia" w:ascii="宋体" w:hAnsi="宋体"/>
        </w:rPr>
      </w:pPr>
    </w:p>
    <w:p>
      <w:pPr>
        <w:rPr>
          <w:rFonts w:ascii="宋体" w:hAnsi="宋体"/>
        </w:rPr>
      </w:pPr>
    </w:p>
    <w:sectPr>
      <w:headerReference r:id="rId12" w:type="default"/>
      <w:footerReference r:id="rId13" w:type="default"/>
      <w:pgSz w:w="11906" w:h="16838"/>
      <w:pgMar w:top="1134" w:right="1418" w:bottom="1134" w:left="1418" w:header="85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modern"/>
    <w:pitch w:val="default"/>
    <w:sig w:usb0="00000001" w:usb1="080E0000" w:usb2="00000000" w:usb3="00000000" w:csb0="00040000" w:csb1="00000000"/>
  </w:font>
  <w:font w:name="Courier New">
    <w:altName w:val="Times New Roman"/>
    <w:panose1 w:val="02070309020205020404"/>
    <w:charset w:val="00"/>
    <w:family w:val="modern"/>
    <w:pitch w:val="default"/>
    <w:sig w:usb0="E0002AFF" w:usb1="C0007843" w:usb2="00000009" w:usb3="00000000" w:csb0="400001FF" w:csb1="FFFF0000"/>
  </w:font>
  <w:font w:name="Arial Unicode MS">
    <w:altName w:val="Microsoft Sans Serif"/>
    <w:panose1 w:val="020B0604020202020204"/>
    <w:charset w:val="00"/>
    <w:family w:val="roman"/>
    <w:pitch w:val="default"/>
    <w:sig w:usb0="00000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Verdana">
    <w:altName w:val="MS Reference Sans Serif"/>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华文中宋">
    <w:altName w:val="宋体"/>
    <w:panose1 w:val="02010600040101010101"/>
    <w:charset w:val="86"/>
    <w:family w:val="auto"/>
    <w:pitch w:val="default"/>
    <w:sig w:usb0="00000287" w:usb1="080F0000" w:usb2="00000010" w:usb3="00000000" w:csb0="0004009F" w:csb1="00000000"/>
  </w:font>
  <w:font w:name="仿宋">
    <w:altName w:val="仿宋_GB2312"/>
    <w:panose1 w:val="02010609060101010101"/>
    <w:charset w:val="86"/>
    <w:family w:val="modern"/>
    <w:pitch w:val="default"/>
    <w:sig w:usb0="800002BF" w:usb1="38CF7CFA" w:usb2="00000016" w:usb3="00000000" w:csb0="00040001" w:csb1="00000000"/>
  </w:font>
  <w:font w:name="华文新魏">
    <w:altName w:val="宋体"/>
    <w:panose1 w:val="02010800040101010101"/>
    <w:charset w:val="86"/>
    <w:family w:val="auto"/>
    <w:pitch w:val="default"/>
    <w:sig w:usb0="00000001" w:usb1="080F0000" w:usb2="00000010" w:usb3="00000000" w:csb0="00040000" w:csb1="00000000"/>
  </w:font>
  <w:font w:name="新宋体">
    <w:panose1 w:val="02010609030101010101"/>
    <w:charset w:val="86"/>
    <w:family w:val="modern"/>
    <w:pitch w:val="default"/>
    <w:sig w:usb0="00000003" w:usb1="080E0000" w:usb2="00000000" w:usb3="00000000" w:csb0="00040001" w:csb1="00000000"/>
  </w:font>
  <w:font w:name="Microsoft Sans Serif">
    <w:panose1 w:val="020B0604020202020204"/>
    <w:charset w:val="00"/>
    <w:family w:val="auto"/>
    <w:pitch w:val="default"/>
    <w:sig w:usb0="61007BDF" w:usb1="80000000" w:usb2="00000008" w:usb3="00000000" w:csb0="200101FF" w:csb1="20280000"/>
  </w:font>
  <w:font w:name="MS Reference Sans Serif">
    <w:panose1 w:val="020B0604030504040204"/>
    <w:charset w:val="00"/>
    <w:family w:val="auto"/>
    <w:pitch w:val="default"/>
    <w:sig w:usb0="00000287"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MS Reference Sans Serif">
    <w:panose1 w:val="020B0604030504040204"/>
    <w:charset w:val="00"/>
    <w:family w:val="swiss"/>
    <w:pitch w:val="default"/>
    <w:sig w:usb0="00000287"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1-</w:t>
    </w:r>
    <w:r>
      <w:fldChar w:fldCharType="begin"/>
    </w:r>
    <w:r>
      <w:rPr>
        <w:rStyle w:val="33"/>
        <w:sz w:val="18"/>
      </w:rPr>
      <w:instrText xml:space="preserve"> PAGE </w:instrText>
    </w:r>
    <w:r>
      <w:fldChar w:fldCharType="separate"/>
    </w:r>
    <w:r>
      <w:rPr>
        <w:rStyle w:val="33"/>
        <w:sz w:val="18"/>
        <w:lang/>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2-</w:t>
    </w:r>
    <w:r>
      <w:fldChar w:fldCharType="begin"/>
    </w:r>
    <w:r>
      <w:rPr>
        <w:rStyle w:val="33"/>
        <w:sz w:val="18"/>
      </w:rPr>
      <w:instrText xml:space="preserve"> PAGE </w:instrText>
    </w:r>
    <w:r>
      <w:fldChar w:fldCharType="separate"/>
    </w:r>
    <w:r>
      <w:rPr>
        <w:rStyle w:val="33"/>
        <w:sz w:val="18"/>
        <w:lang/>
      </w:rPr>
      <w:t>19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2-</w:t>
    </w:r>
    <w:r>
      <w:fldChar w:fldCharType="begin"/>
    </w:r>
    <w:r>
      <w:rPr>
        <w:rStyle w:val="33"/>
        <w:sz w:val="18"/>
      </w:rPr>
      <w:instrText xml:space="preserve"> PAGE </w:instrText>
    </w:r>
    <w:r>
      <w:fldChar w:fldCharType="separate"/>
    </w:r>
    <w:r>
      <w:rPr>
        <w:rStyle w:val="33"/>
        <w:sz w:val="18"/>
        <w:lang/>
      </w:rPr>
      <w:t>21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pPr>
    <w:r>
      <w:rPr>
        <w:rFonts w:hint="eastAsia"/>
      </w:rPr>
      <w:t>广东晓君招标采购代理有限公司                                                                   3-</w:t>
    </w:r>
    <w:r>
      <w:fldChar w:fldCharType="begin"/>
    </w:r>
    <w:r>
      <w:rPr>
        <w:rStyle w:val="33"/>
        <w:sz w:val="18"/>
      </w:rPr>
      <w:instrText xml:space="preserve"> PAGE </w:instrText>
    </w:r>
    <w:r>
      <w:fldChar w:fldCharType="separate"/>
    </w:r>
    <w:r>
      <w:rPr>
        <w:rStyle w:val="33"/>
        <w:sz w:val="18"/>
        <w:lang/>
      </w:rPr>
      <w:t>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4-</w:t>
    </w:r>
    <w:r>
      <w:fldChar w:fldCharType="begin"/>
    </w:r>
    <w:r>
      <w:instrText xml:space="preserve"> PAGE </w:instrText>
    </w:r>
    <w:r>
      <w:fldChar w:fldCharType="separate"/>
    </w:r>
    <w:r>
      <w:rPr>
        <w:lang/>
      </w:rP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 xml:space="preserve">广东晓君招标采购代理有限公司                                                                  </w:t>
    </w:r>
    <w:r>
      <w:rPr>
        <w:rFonts w:hint="eastAsia"/>
        <w:lang w:val="en-US" w:eastAsia="zh-CN"/>
      </w:rPr>
      <w:t>5</w:t>
    </w:r>
    <w:r>
      <w:rPr>
        <w:rFonts w:hint="eastAsia"/>
      </w:rPr>
      <w:t>-</w:t>
    </w:r>
    <w:r>
      <w:fldChar w:fldCharType="begin"/>
    </w:r>
    <w:r>
      <w:instrText xml:space="preserve"> PAGE </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4" w:leftChars="2" w:right="-1189" w:rightChars="-566"/>
      <w:rPr>
        <w:rFonts w:hint="eastAsia"/>
        <w:sz w:val="18"/>
        <w:szCs w:val="18"/>
        <w:u w:val="single"/>
      </w:rPr>
    </w:pPr>
    <w:r>
      <w:rPr>
        <w:rFonts w:hint="eastAsia" w:ascii="宋体" w:hAnsi="宋体" w:cs="Tahoma"/>
        <w:color w:val="000000"/>
        <w:kern w:val="28"/>
        <w:sz w:val="18"/>
        <w:szCs w:val="18"/>
        <w:u w:val="single"/>
        <w:lang w:eastAsia="zh-CN"/>
      </w:rPr>
      <w:t>云浮市中心血站采供血业务管理系统升级改造项目（重招）</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GDXJ16FGK2012C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4" w:leftChars="2" w:right="-1189" w:rightChars="-566"/>
      <w:rPr>
        <w:rFonts w:hint="eastAsia"/>
        <w:sz w:val="18"/>
        <w:szCs w:val="18"/>
        <w:u w:val="single"/>
      </w:rPr>
    </w:pPr>
    <w:r>
      <w:rPr>
        <w:rFonts w:hint="eastAsia" w:ascii="宋体" w:hAnsi="宋体" w:cs="Tahoma"/>
        <w:color w:val="000000"/>
        <w:kern w:val="28"/>
        <w:sz w:val="18"/>
        <w:szCs w:val="18"/>
        <w:u w:val="single"/>
        <w:lang w:eastAsia="zh-CN"/>
      </w:rPr>
      <w:t>云浮市中心血站采供血业务管理系统升级改造项目（重招）</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GDXJ16FGK2012C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1189" w:rightChars="-566"/>
      <w:rPr>
        <w:rFonts w:hint="eastAsia"/>
        <w:sz w:val="18"/>
        <w:szCs w:val="18"/>
        <w:u w:val="single"/>
      </w:rPr>
    </w:pPr>
    <w:r>
      <w:rPr>
        <w:rFonts w:hint="eastAsia" w:ascii="宋体" w:hAnsi="宋体" w:cs="Tahoma"/>
        <w:color w:val="000000"/>
        <w:kern w:val="28"/>
        <w:sz w:val="18"/>
        <w:szCs w:val="18"/>
        <w:u w:val="single"/>
        <w:lang w:eastAsia="zh-CN"/>
      </w:rPr>
      <w:t>云浮市中心血站采供血业务管理系统升级改造项目（重招）</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GDXJ16FGK2012C</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68" w:rightChars="-223"/>
      <w:rPr>
        <w:rFonts w:hint="eastAsia"/>
        <w:sz w:val="18"/>
        <w:szCs w:val="18"/>
        <w:u w:val="single"/>
      </w:rPr>
    </w:pPr>
    <w:r>
      <w:rPr>
        <w:rFonts w:hint="eastAsia" w:ascii="宋体" w:hAnsi="宋体" w:cs="Tahoma"/>
        <w:color w:val="000000"/>
        <w:kern w:val="28"/>
        <w:sz w:val="18"/>
        <w:szCs w:val="18"/>
        <w:u w:val="single"/>
        <w:lang w:eastAsia="zh-CN"/>
      </w:rPr>
      <w:t>云浮市中心血站采供血业务管理系统升级改造项目（重招）</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GDXJ16FGK2012C</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wordWrap/>
      <w:overflowPunct/>
      <w:topLinePunct w:val="0"/>
      <w:autoSpaceDE/>
      <w:autoSpaceDN/>
      <w:bidi w:val="0"/>
      <w:adjustRightInd/>
      <w:snapToGrid/>
      <w:spacing w:line="240" w:lineRule="auto"/>
      <w:ind w:left="2" w:leftChars="1" w:right="-646" w:rightChars="-308" w:firstLine="0" w:firstLineChars="0"/>
      <w:jc w:val="left"/>
      <w:textAlignment w:val="auto"/>
      <w:outlineLvl w:val="9"/>
      <w:rPr>
        <w:rFonts w:hint="eastAsia"/>
        <w:sz w:val="18"/>
        <w:szCs w:val="18"/>
        <w:u w:val="single"/>
      </w:rPr>
    </w:pPr>
    <w:r>
      <w:rPr>
        <w:rFonts w:hint="eastAsia" w:ascii="宋体" w:hAnsi="宋体" w:cs="Tahoma"/>
        <w:color w:val="000000"/>
        <w:kern w:val="28"/>
        <w:sz w:val="18"/>
        <w:szCs w:val="18"/>
        <w:u w:val="single"/>
        <w:lang w:eastAsia="zh-CN"/>
      </w:rPr>
      <w:t>云浮市中心血站采供血业务管理系统升级改造项目（重招）</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GDXJ16FGK2012C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1"/>
    <w:multiLevelType w:val="multilevel"/>
    <w:tmpl w:val="00000041"/>
    <w:lvl w:ilvl="0" w:tentative="0">
      <w:start w:val="19"/>
      <w:numFmt w:val="decimal"/>
      <w:lvlText w:val="%1"/>
      <w:lvlJc w:val="left"/>
      <w:pPr>
        <w:tabs>
          <w:tab w:val="left" w:pos="420"/>
        </w:tabs>
        <w:ind w:left="420" w:hanging="420"/>
      </w:pPr>
      <w:rPr>
        <w:rFonts w:hint="default" w:hAnsi="Times New Roman"/>
      </w:rPr>
    </w:lvl>
    <w:lvl w:ilvl="1" w:tentative="0">
      <w:start w:val="1"/>
      <w:numFmt w:val="decimal"/>
      <w:lvlText w:val="%1.%2"/>
      <w:lvlJc w:val="left"/>
      <w:pPr>
        <w:tabs>
          <w:tab w:val="left" w:pos="420"/>
        </w:tabs>
        <w:ind w:left="420" w:hanging="420"/>
      </w:pPr>
      <w:rPr>
        <w:rFonts w:hint="default" w:hAnsi="Times New Roman"/>
      </w:rPr>
    </w:lvl>
    <w:lvl w:ilvl="2" w:tentative="0">
      <w:start w:val="1"/>
      <w:numFmt w:val="decimal"/>
      <w:lvlText w:val="%1.%2.%3"/>
      <w:lvlJc w:val="left"/>
      <w:pPr>
        <w:tabs>
          <w:tab w:val="left" w:pos="720"/>
        </w:tabs>
        <w:ind w:left="720" w:hanging="720"/>
      </w:pPr>
      <w:rPr>
        <w:rFonts w:hint="default" w:hAnsi="Times New Roman"/>
      </w:rPr>
    </w:lvl>
    <w:lvl w:ilvl="3" w:tentative="0">
      <w:start w:val="1"/>
      <w:numFmt w:val="decimal"/>
      <w:lvlText w:val="%1.%2.%3.%4"/>
      <w:lvlJc w:val="left"/>
      <w:pPr>
        <w:tabs>
          <w:tab w:val="left" w:pos="1080"/>
        </w:tabs>
        <w:ind w:left="1080" w:hanging="1080"/>
      </w:pPr>
      <w:rPr>
        <w:rFonts w:hint="default" w:hAnsi="Times New Roman"/>
      </w:rPr>
    </w:lvl>
    <w:lvl w:ilvl="4" w:tentative="0">
      <w:start w:val="1"/>
      <w:numFmt w:val="decimal"/>
      <w:lvlText w:val="%1.%2.%3.%4.%5"/>
      <w:lvlJc w:val="left"/>
      <w:pPr>
        <w:tabs>
          <w:tab w:val="left" w:pos="1080"/>
        </w:tabs>
        <w:ind w:left="1080" w:hanging="1080"/>
      </w:pPr>
      <w:rPr>
        <w:rFonts w:hint="default" w:hAnsi="Times New Roman"/>
      </w:rPr>
    </w:lvl>
    <w:lvl w:ilvl="5" w:tentative="0">
      <w:start w:val="1"/>
      <w:numFmt w:val="decimal"/>
      <w:lvlText w:val="%1.%2.%3.%4.%5.%6"/>
      <w:lvlJc w:val="left"/>
      <w:pPr>
        <w:tabs>
          <w:tab w:val="left" w:pos="1440"/>
        </w:tabs>
        <w:ind w:left="1440" w:hanging="1440"/>
      </w:pPr>
      <w:rPr>
        <w:rFonts w:hint="default" w:hAnsi="Times New Roman"/>
      </w:rPr>
    </w:lvl>
    <w:lvl w:ilvl="6" w:tentative="0">
      <w:start w:val="1"/>
      <w:numFmt w:val="decimal"/>
      <w:lvlText w:val="%1.%2.%3.%4.%5.%6.%7"/>
      <w:lvlJc w:val="left"/>
      <w:pPr>
        <w:tabs>
          <w:tab w:val="left" w:pos="1440"/>
        </w:tabs>
        <w:ind w:left="1440" w:hanging="1440"/>
      </w:pPr>
      <w:rPr>
        <w:rFonts w:hint="default" w:hAnsi="Times New Roman"/>
      </w:rPr>
    </w:lvl>
    <w:lvl w:ilvl="7" w:tentative="0">
      <w:start w:val="1"/>
      <w:numFmt w:val="decimal"/>
      <w:lvlText w:val="%1.%2.%3.%4.%5.%6.%7.%8"/>
      <w:lvlJc w:val="left"/>
      <w:pPr>
        <w:tabs>
          <w:tab w:val="left" w:pos="1800"/>
        </w:tabs>
        <w:ind w:left="1800" w:hanging="1800"/>
      </w:pPr>
      <w:rPr>
        <w:rFonts w:hint="default" w:hAnsi="Times New Roman"/>
      </w:rPr>
    </w:lvl>
    <w:lvl w:ilvl="8" w:tentative="0">
      <w:start w:val="1"/>
      <w:numFmt w:val="decimal"/>
      <w:lvlText w:val="%1.%2.%3.%4.%5.%6.%7.%8.%9"/>
      <w:lvlJc w:val="left"/>
      <w:pPr>
        <w:tabs>
          <w:tab w:val="left" w:pos="1800"/>
        </w:tabs>
        <w:ind w:left="1800" w:hanging="1800"/>
      </w:pPr>
      <w:rPr>
        <w:rFonts w:hint="default" w:hAnsi="Times New Roman"/>
      </w:rPr>
    </w:lvl>
  </w:abstractNum>
  <w:abstractNum w:abstractNumId="1">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4">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9">
    <w:nsid w:val="2F934411"/>
    <w:multiLevelType w:val="multilevel"/>
    <w:tmpl w:val="2F934411"/>
    <w:lvl w:ilvl="0" w:tentative="0">
      <w:start w:val="1"/>
      <w:numFmt w:val="decimal"/>
      <w:lvlText w:val="（%1）"/>
      <w:lvlJc w:val="left"/>
      <w:pPr>
        <w:tabs>
          <w:tab w:val="left" w:pos="902"/>
        </w:tabs>
        <w:ind w:left="902" w:hanging="720"/>
      </w:pPr>
      <w:rPr>
        <w:rFonts w:hint="default"/>
      </w:rPr>
    </w:lvl>
    <w:lvl w:ilvl="1" w:tentative="0">
      <w:start w:val="29"/>
      <w:numFmt w:val="decimal"/>
      <w:lvlText w:val="%2．"/>
      <w:lvlJc w:val="left"/>
      <w:pPr>
        <w:tabs>
          <w:tab w:val="left" w:pos="992"/>
        </w:tabs>
        <w:ind w:left="992" w:hanging="390"/>
      </w:pPr>
      <w:rPr>
        <w:rFonts w:hint="default"/>
      </w:rPr>
    </w:lvl>
    <w:lvl w:ilvl="2" w:tentative="0">
      <w:start w:val="1"/>
      <w:numFmt w:val="lowerRoman"/>
      <w:lvlText w:val="%3."/>
      <w:lvlJc w:val="right"/>
      <w:pPr>
        <w:tabs>
          <w:tab w:val="left" w:pos="1442"/>
        </w:tabs>
        <w:ind w:left="1442" w:hanging="420"/>
      </w:p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10">
    <w:nsid w:val="34DE5715"/>
    <w:multiLevelType w:val="multilevel"/>
    <w:tmpl w:val="34DE5715"/>
    <w:lvl w:ilvl="0" w:tentative="0">
      <w:start w:val="1"/>
      <w:numFmt w:val="decimal"/>
      <w:lvlText w:val="%1)"/>
      <w:lvlJc w:val="left"/>
      <w:pPr>
        <w:ind w:left="840" w:hanging="420"/>
      </w:pPr>
      <w:rPr>
        <w:rFonts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11">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4">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5">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6">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7">
    <w:nsid w:val="51DA6E7B"/>
    <w:multiLevelType w:val="singleLevel"/>
    <w:tmpl w:val="51DA6E7B"/>
    <w:lvl w:ilvl="0" w:tentative="0">
      <w:start w:val="1"/>
      <w:numFmt w:val="decimal"/>
      <w:lvlText w:val="%1)"/>
      <w:lvlJc w:val="left"/>
      <w:pPr>
        <w:ind w:left="420" w:hanging="420"/>
      </w:pPr>
      <w:rPr>
        <w:rFonts w:hint="eastAsia"/>
      </w:rPr>
    </w:lvl>
  </w:abstractNum>
  <w:abstractNum w:abstractNumId="18">
    <w:nsid w:val="53C77818"/>
    <w:multiLevelType w:val="singleLevel"/>
    <w:tmpl w:val="53C77818"/>
    <w:lvl w:ilvl="0" w:tentative="0">
      <w:start w:val="1"/>
      <w:numFmt w:val="decimal"/>
      <w:lvlText w:val="%1)"/>
      <w:lvlJc w:val="left"/>
      <w:pPr>
        <w:ind w:left="420" w:hanging="420"/>
      </w:pPr>
      <w:rPr>
        <w:rFonts w:hint="eastAsia"/>
      </w:rPr>
    </w:lvl>
  </w:abstractNum>
  <w:abstractNum w:abstractNumId="19">
    <w:nsid w:val="53C78328"/>
    <w:multiLevelType w:val="singleLevel"/>
    <w:tmpl w:val="53C78328"/>
    <w:lvl w:ilvl="0" w:tentative="0">
      <w:start w:val="1"/>
      <w:numFmt w:val="decimal"/>
      <w:lvlText w:val="%1)"/>
      <w:lvlJc w:val="left"/>
      <w:pPr>
        <w:ind w:left="420" w:hanging="420"/>
      </w:pPr>
      <w:rPr>
        <w:rFonts w:hint="eastAsia"/>
      </w:rPr>
    </w:lvl>
  </w:abstractNum>
  <w:abstractNum w:abstractNumId="20">
    <w:nsid w:val="571749B8"/>
    <w:multiLevelType w:val="singleLevel"/>
    <w:tmpl w:val="571749B8"/>
    <w:lvl w:ilvl="0" w:tentative="0">
      <w:start w:val="3"/>
      <w:numFmt w:val="decimal"/>
      <w:suff w:val="nothing"/>
      <w:lvlText w:val="%1、"/>
      <w:lvlJc w:val="left"/>
    </w:lvl>
  </w:abstractNum>
  <w:abstractNum w:abstractNumId="21">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2">
    <w:nsid w:val="606C5CC0"/>
    <w:multiLevelType w:val="multilevel"/>
    <w:tmpl w:val="606C5CC0"/>
    <w:lvl w:ilvl="0" w:tentative="0">
      <w:start w:val="1"/>
      <w:numFmt w:val="decimal"/>
      <w:lvlText w:val="（%1）"/>
      <w:lvlJc w:val="left"/>
      <w:pPr>
        <w:tabs>
          <w:tab w:val="left" w:pos="720"/>
        </w:tabs>
        <w:ind w:left="720" w:hanging="720"/>
      </w:pPr>
      <w:rPr>
        <w:rFonts w:hint="default"/>
      </w:rPr>
    </w:lvl>
    <w:lvl w:ilvl="1" w:tentative="0">
      <w:start w:val="5"/>
      <w:numFmt w:val="decimal"/>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25">
    <w:nsid w:val="757551E3"/>
    <w:multiLevelType w:val="multilevel"/>
    <w:tmpl w:val="757551E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6">
    <w:nsid w:val="7820427A"/>
    <w:multiLevelType w:val="singleLevel"/>
    <w:tmpl w:val="7820427A"/>
    <w:lvl w:ilvl="0" w:tentative="0">
      <w:start w:val="1"/>
      <w:numFmt w:val="decimal"/>
      <w:lvlText w:val="%1)"/>
      <w:lvlJc w:val="left"/>
      <w:pPr>
        <w:ind w:left="420" w:hanging="420"/>
      </w:pPr>
      <w:rPr>
        <w:rFonts w:hint="eastAsia"/>
      </w:rPr>
    </w:lvl>
  </w:abstractNum>
  <w:abstractNum w:abstractNumId="27">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7993536A"/>
    <w:multiLevelType w:val="multilevel"/>
    <w:tmpl w:val="7993536A"/>
    <w:lvl w:ilvl="0" w:tentative="0">
      <w:start w:val="1"/>
      <w:numFmt w:val="decimal"/>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9">
    <w:nsid w:val="7BE4398A"/>
    <w:multiLevelType w:val="singleLevel"/>
    <w:tmpl w:val="7BE4398A"/>
    <w:lvl w:ilvl="0" w:tentative="0">
      <w:start w:val="1"/>
      <w:numFmt w:val="decimal"/>
      <w:lvlText w:val="%1)"/>
      <w:lvlJc w:val="left"/>
      <w:pPr>
        <w:ind w:left="420" w:hanging="420"/>
      </w:pPr>
      <w:rPr>
        <w:rFonts w:hint="eastAsia"/>
      </w:rPr>
    </w:lvl>
  </w:abstractNum>
  <w:abstractNum w:abstractNumId="30">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b w:val="0"/>
        <w:color w:val="auto"/>
        <w:sz w:val="21"/>
        <w:szCs w:val="21"/>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31">
    <w:nsid w:val="7DBA219C"/>
    <w:multiLevelType w:val="singleLevel"/>
    <w:tmpl w:val="7DBA219C"/>
    <w:lvl w:ilvl="0" w:tentative="0">
      <w:start w:val="1"/>
      <w:numFmt w:val="decimal"/>
      <w:lvlText w:val="%1)"/>
      <w:lvlJc w:val="left"/>
      <w:pPr>
        <w:ind w:left="420" w:hanging="420"/>
      </w:pPr>
      <w:rPr>
        <w:rFonts w:hint="eastAsia"/>
      </w:rPr>
    </w:lvl>
  </w:abstractNum>
  <w:num w:numId="1">
    <w:abstractNumId w:val="12"/>
  </w:num>
  <w:num w:numId="2">
    <w:abstractNumId w:val="2"/>
  </w:num>
  <w:num w:numId="3">
    <w:abstractNumId w:val="15"/>
  </w:num>
  <w:num w:numId="4">
    <w:abstractNumId w:val="3"/>
  </w:num>
  <w:num w:numId="5">
    <w:abstractNumId w:val="1"/>
  </w:num>
  <w:num w:numId="6">
    <w:abstractNumId w:val="27"/>
  </w:num>
  <w:num w:numId="7">
    <w:abstractNumId w:val="13"/>
  </w:num>
  <w:num w:numId="8">
    <w:abstractNumId w:val="5"/>
  </w:num>
  <w:num w:numId="9">
    <w:abstractNumId w:val="8"/>
  </w:num>
  <w:num w:numId="10">
    <w:abstractNumId w:val="0"/>
  </w:num>
  <w:num w:numId="11">
    <w:abstractNumId w:val="24"/>
  </w:num>
  <w:num w:numId="12">
    <w:abstractNumId w:val="9"/>
  </w:num>
  <w:num w:numId="13">
    <w:abstractNumId w:val="11"/>
  </w:num>
  <w:num w:numId="14">
    <w:abstractNumId w:val="21"/>
  </w:num>
  <w:num w:numId="15">
    <w:abstractNumId w:val="14"/>
  </w:num>
  <w:num w:numId="16">
    <w:abstractNumId w:val="22"/>
  </w:num>
  <w:num w:numId="17">
    <w:abstractNumId w:val="4"/>
  </w:num>
  <w:num w:numId="18">
    <w:abstractNumId w:val="7"/>
  </w:num>
  <w:num w:numId="19">
    <w:abstractNumId w:val="6"/>
  </w:num>
  <w:num w:numId="20">
    <w:abstractNumId w:val="30"/>
  </w:num>
  <w:num w:numId="21">
    <w:abstractNumId w:val="23"/>
  </w:num>
  <w:num w:numId="22">
    <w:abstractNumId w:val="16"/>
  </w:num>
  <w:num w:numId="23">
    <w:abstractNumId w:val="25"/>
  </w:num>
  <w:num w:numId="24">
    <w:abstractNumId w:val="18"/>
  </w:num>
  <w:num w:numId="25">
    <w:abstractNumId w:val="19"/>
  </w:num>
  <w:num w:numId="26">
    <w:abstractNumId w:val="29"/>
  </w:num>
  <w:num w:numId="27">
    <w:abstractNumId w:val="31"/>
  </w:num>
  <w:num w:numId="28">
    <w:abstractNumId w:val="17"/>
  </w:num>
  <w:num w:numId="29">
    <w:abstractNumId w:val="26"/>
  </w:num>
  <w:num w:numId="30">
    <w:abstractNumId w:val="10"/>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0685"/>
    <w:rsid w:val="00084A7B"/>
    <w:rsid w:val="00084FE6"/>
    <w:rsid w:val="0009061A"/>
    <w:rsid w:val="000A2BCD"/>
    <w:rsid w:val="000C14F1"/>
    <w:rsid w:val="000C3AB1"/>
    <w:rsid w:val="000E4381"/>
    <w:rsid w:val="00120127"/>
    <w:rsid w:val="00173293"/>
    <w:rsid w:val="00175A68"/>
    <w:rsid w:val="00191532"/>
    <w:rsid w:val="001B2568"/>
    <w:rsid w:val="001B4D08"/>
    <w:rsid w:val="00200CF5"/>
    <w:rsid w:val="00247E84"/>
    <w:rsid w:val="00282875"/>
    <w:rsid w:val="00283B6B"/>
    <w:rsid w:val="002A2AEA"/>
    <w:rsid w:val="002C1266"/>
    <w:rsid w:val="002C33EF"/>
    <w:rsid w:val="002E5A5B"/>
    <w:rsid w:val="00366449"/>
    <w:rsid w:val="00366F6E"/>
    <w:rsid w:val="00373F28"/>
    <w:rsid w:val="003A23D8"/>
    <w:rsid w:val="003D6486"/>
    <w:rsid w:val="003E67AB"/>
    <w:rsid w:val="003F4CA8"/>
    <w:rsid w:val="00414690"/>
    <w:rsid w:val="00424837"/>
    <w:rsid w:val="00465F0B"/>
    <w:rsid w:val="00475E2E"/>
    <w:rsid w:val="004809DE"/>
    <w:rsid w:val="004D4C7C"/>
    <w:rsid w:val="004F05AC"/>
    <w:rsid w:val="00534024"/>
    <w:rsid w:val="005945BD"/>
    <w:rsid w:val="005A5881"/>
    <w:rsid w:val="006054E5"/>
    <w:rsid w:val="00653BD7"/>
    <w:rsid w:val="006933F3"/>
    <w:rsid w:val="006E5003"/>
    <w:rsid w:val="006F00BD"/>
    <w:rsid w:val="00714F4B"/>
    <w:rsid w:val="0071686A"/>
    <w:rsid w:val="00771E36"/>
    <w:rsid w:val="00782EA1"/>
    <w:rsid w:val="00787776"/>
    <w:rsid w:val="007A5CAC"/>
    <w:rsid w:val="007B28FB"/>
    <w:rsid w:val="007C4B74"/>
    <w:rsid w:val="007E4A66"/>
    <w:rsid w:val="007F1A95"/>
    <w:rsid w:val="00810D16"/>
    <w:rsid w:val="008220D5"/>
    <w:rsid w:val="00845BED"/>
    <w:rsid w:val="008B2474"/>
    <w:rsid w:val="008E11DE"/>
    <w:rsid w:val="009019F3"/>
    <w:rsid w:val="00907317"/>
    <w:rsid w:val="00915F8F"/>
    <w:rsid w:val="0092297A"/>
    <w:rsid w:val="00932B74"/>
    <w:rsid w:val="00950E54"/>
    <w:rsid w:val="009579F1"/>
    <w:rsid w:val="00965083"/>
    <w:rsid w:val="009677E6"/>
    <w:rsid w:val="00974B27"/>
    <w:rsid w:val="00975394"/>
    <w:rsid w:val="00987C10"/>
    <w:rsid w:val="009C646E"/>
    <w:rsid w:val="00A5003A"/>
    <w:rsid w:val="00A501E0"/>
    <w:rsid w:val="00A5408C"/>
    <w:rsid w:val="00A60E89"/>
    <w:rsid w:val="00A94638"/>
    <w:rsid w:val="00AB52BB"/>
    <w:rsid w:val="00B2119C"/>
    <w:rsid w:val="00B61468"/>
    <w:rsid w:val="00B804C0"/>
    <w:rsid w:val="00B828C7"/>
    <w:rsid w:val="00B85A78"/>
    <w:rsid w:val="00B93486"/>
    <w:rsid w:val="00B961F4"/>
    <w:rsid w:val="00B96EA8"/>
    <w:rsid w:val="00BA3194"/>
    <w:rsid w:val="00BB2734"/>
    <w:rsid w:val="00BC5831"/>
    <w:rsid w:val="00BD69BD"/>
    <w:rsid w:val="00BE2000"/>
    <w:rsid w:val="00C004A0"/>
    <w:rsid w:val="00C04B3C"/>
    <w:rsid w:val="00C348B9"/>
    <w:rsid w:val="00C40EA4"/>
    <w:rsid w:val="00C442AE"/>
    <w:rsid w:val="00C4556D"/>
    <w:rsid w:val="00C53818"/>
    <w:rsid w:val="00C62C23"/>
    <w:rsid w:val="00C70928"/>
    <w:rsid w:val="00C71147"/>
    <w:rsid w:val="00C872E2"/>
    <w:rsid w:val="00C90B7A"/>
    <w:rsid w:val="00C95E70"/>
    <w:rsid w:val="00CB7A78"/>
    <w:rsid w:val="00CF687C"/>
    <w:rsid w:val="00CF792F"/>
    <w:rsid w:val="00D92B48"/>
    <w:rsid w:val="00DA5A65"/>
    <w:rsid w:val="00DF02A1"/>
    <w:rsid w:val="00DF05A9"/>
    <w:rsid w:val="00E04F9F"/>
    <w:rsid w:val="00E14629"/>
    <w:rsid w:val="00E16756"/>
    <w:rsid w:val="00E40722"/>
    <w:rsid w:val="00E47B0D"/>
    <w:rsid w:val="00E52FD7"/>
    <w:rsid w:val="00E63ACB"/>
    <w:rsid w:val="00E70E72"/>
    <w:rsid w:val="00E72E2D"/>
    <w:rsid w:val="00E9559E"/>
    <w:rsid w:val="00EB795E"/>
    <w:rsid w:val="00EF3B08"/>
    <w:rsid w:val="00F124C8"/>
    <w:rsid w:val="00F3650E"/>
    <w:rsid w:val="00F5467D"/>
    <w:rsid w:val="00F67B5C"/>
    <w:rsid w:val="00FB0E8C"/>
    <w:rsid w:val="00FC2C7F"/>
    <w:rsid w:val="00FE62F6"/>
    <w:rsid w:val="012C687B"/>
    <w:rsid w:val="02A837E9"/>
    <w:rsid w:val="02BE378E"/>
    <w:rsid w:val="032121AE"/>
    <w:rsid w:val="043A06FC"/>
    <w:rsid w:val="05B5126E"/>
    <w:rsid w:val="05E155B5"/>
    <w:rsid w:val="06385FC4"/>
    <w:rsid w:val="068D3595"/>
    <w:rsid w:val="06F05772"/>
    <w:rsid w:val="07117EA5"/>
    <w:rsid w:val="07EF41F0"/>
    <w:rsid w:val="086206A2"/>
    <w:rsid w:val="08C14028"/>
    <w:rsid w:val="0AE230E9"/>
    <w:rsid w:val="0B434407"/>
    <w:rsid w:val="0E2313BD"/>
    <w:rsid w:val="0EFF09AB"/>
    <w:rsid w:val="0EFF5127"/>
    <w:rsid w:val="0F356767"/>
    <w:rsid w:val="0F6B5ADC"/>
    <w:rsid w:val="10AC1A4C"/>
    <w:rsid w:val="11AB3E0C"/>
    <w:rsid w:val="13D42198"/>
    <w:rsid w:val="14426F48"/>
    <w:rsid w:val="14565BE9"/>
    <w:rsid w:val="14CD603D"/>
    <w:rsid w:val="15663828"/>
    <w:rsid w:val="15AD0685"/>
    <w:rsid w:val="15B25EA5"/>
    <w:rsid w:val="15C75E4B"/>
    <w:rsid w:val="16C16063"/>
    <w:rsid w:val="18767D0A"/>
    <w:rsid w:val="18947263"/>
    <w:rsid w:val="198310E9"/>
    <w:rsid w:val="1BEE7EDE"/>
    <w:rsid w:val="1CC96948"/>
    <w:rsid w:val="1D1D63D2"/>
    <w:rsid w:val="1D434D5B"/>
    <w:rsid w:val="1E996BC3"/>
    <w:rsid w:val="1EAD05D5"/>
    <w:rsid w:val="1EAF32E5"/>
    <w:rsid w:val="1F271CAA"/>
    <w:rsid w:val="20192587"/>
    <w:rsid w:val="20C34F4E"/>
    <w:rsid w:val="214212F4"/>
    <w:rsid w:val="21B07444"/>
    <w:rsid w:val="221D5A62"/>
    <w:rsid w:val="223213AB"/>
    <w:rsid w:val="22A67673"/>
    <w:rsid w:val="23906366"/>
    <w:rsid w:val="239C23A8"/>
    <w:rsid w:val="23A35897"/>
    <w:rsid w:val="23D07150"/>
    <w:rsid w:val="23FC3497"/>
    <w:rsid w:val="24335B6F"/>
    <w:rsid w:val="243D3F00"/>
    <w:rsid w:val="26666272"/>
    <w:rsid w:val="26A768F9"/>
    <w:rsid w:val="295E35EE"/>
    <w:rsid w:val="29B5077A"/>
    <w:rsid w:val="29C0238E"/>
    <w:rsid w:val="2AF5727B"/>
    <w:rsid w:val="2B102FB5"/>
    <w:rsid w:val="2B683643"/>
    <w:rsid w:val="2B9D609C"/>
    <w:rsid w:val="2BAB53B1"/>
    <w:rsid w:val="2CD0681B"/>
    <w:rsid w:val="2DEA3C82"/>
    <w:rsid w:val="2E6A74B4"/>
    <w:rsid w:val="307D149D"/>
    <w:rsid w:val="308974AE"/>
    <w:rsid w:val="30F545DF"/>
    <w:rsid w:val="31152915"/>
    <w:rsid w:val="31FF4C81"/>
    <w:rsid w:val="33902A94"/>
    <w:rsid w:val="3424001A"/>
    <w:rsid w:val="3507028C"/>
    <w:rsid w:val="35486AF7"/>
    <w:rsid w:val="36782A6C"/>
    <w:rsid w:val="370B74EB"/>
    <w:rsid w:val="38994AF6"/>
    <w:rsid w:val="39255B4E"/>
    <w:rsid w:val="3C5D4096"/>
    <w:rsid w:val="3E1A5671"/>
    <w:rsid w:val="3EFE1167"/>
    <w:rsid w:val="3F054676"/>
    <w:rsid w:val="3F5B773B"/>
    <w:rsid w:val="400D1324"/>
    <w:rsid w:val="40835E06"/>
    <w:rsid w:val="412D7599"/>
    <w:rsid w:val="41325883"/>
    <w:rsid w:val="4154383A"/>
    <w:rsid w:val="42CF43AB"/>
    <w:rsid w:val="431B31A5"/>
    <w:rsid w:val="44970113"/>
    <w:rsid w:val="44A21D28"/>
    <w:rsid w:val="454F78C2"/>
    <w:rsid w:val="45871691"/>
    <w:rsid w:val="461D1214"/>
    <w:rsid w:val="471705F9"/>
    <w:rsid w:val="474D5189"/>
    <w:rsid w:val="484653A1"/>
    <w:rsid w:val="48810777"/>
    <w:rsid w:val="49825129"/>
    <w:rsid w:val="4A244932"/>
    <w:rsid w:val="4A624DBC"/>
    <w:rsid w:val="4AE820F1"/>
    <w:rsid w:val="4B950E83"/>
    <w:rsid w:val="4C632C63"/>
    <w:rsid w:val="4CAF1A5D"/>
    <w:rsid w:val="4D27093F"/>
    <w:rsid w:val="4D935553"/>
    <w:rsid w:val="4E005F07"/>
    <w:rsid w:val="4EC63A4B"/>
    <w:rsid w:val="4ED9366C"/>
    <w:rsid w:val="4F135536"/>
    <w:rsid w:val="4F45079D"/>
    <w:rsid w:val="501F5F01"/>
    <w:rsid w:val="503E5A65"/>
    <w:rsid w:val="532B0103"/>
    <w:rsid w:val="53ED73D5"/>
    <w:rsid w:val="541D2F0E"/>
    <w:rsid w:val="54225EEF"/>
    <w:rsid w:val="54311BAF"/>
    <w:rsid w:val="543C7F40"/>
    <w:rsid w:val="54664607"/>
    <w:rsid w:val="55814D3A"/>
    <w:rsid w:val="55CD4E53"/>
    <w:rsid w:val="55DE7CFF"/>
    <w:rsid w:val="567A4F6C"/>
    <w:rsid w:val="56885331"/>
    <w:rsid w:val="56BC6CDA"/>
    <w:rsid w:val="56C7506B"/>
    <w:rsid w:val="57081358"/>
    <w:rsid w:val="5976009E"/>
    <w:rsid w:val="59A96428"/>
    <w:rsid w:val="59C35364"/>
    <w:rsid w:val="59E00B01"/>
    <w:rsid w:val="59EA3C89"/>
    <w:rsid w:val="5AD83297"/>
    <w:rsid w:val="5B076EE7"/>
    <w:rsid w:val="5B5E19EE"/>
    <w:rsid w:val="5CC839C3"/>
    <w:rsid w:val="5CE56FD9"/>
    <w:rsid w:val="5DA62130"/>
    <w:rsid w:val="5E994353"/>
    <w:rsid w:val="5F58537A"/>
    <w:rsid w:val="5F821A41"/>
    <w:rsid w:val="5F83019D"/>
    <w:rsid w:val="5FDD4978"/>
    <w:rsid w:val="60515592"/>
    <w:rsid w:val="6093187E"/>
    <w:rsid w:val="62001A0A"/>
    <w:rsid w:val="62246792"/>
    <w:rsid w:val="6264757B"/>
    <w:rsid w:val="65EA7DC1"/>
    <w:rsid w:val="66154489"/>
    <w:rsid w:val="66616B07"/>
    <w:rsid w:val="66812872"/>
    <w:rsid w:val="679113F7"/>
    <w:rsid w:val="67BF6A43"/>
    <w:rsid w:val="67E56FDC"/>
    <w:rsid w:val="685F0B4B"/>
    <w:rsid w:val="686A10DA"/>
    <w:rsid w:val="69426BBF"/>
    <w:rsid w:val="698F6CBE"/>
    <w:rsid w:val="69D07857"/>
    <w:rsid w:val="69F05A5E"/>
    <w:rsid w:val="6ABD2198"/>
    <w:rsid w:val="6AEA5C76"/>
    <w:rsid w:val="6B592A0A"/>
    <w:rsid w:val="6BAD557E"/>
    <w:rsid w:val="6BAE3435"/>
    <w:rsid w:val="6BCC1085"/>
    <w:rsid w:val="6C006CD3"/>
    <w:rsid w:val="6C3A2120"/>
    <w:rsid w:val="6C6A3F3D"/>
    <w:rsid w:val="6D6967AA"/>
    <w:rsid w:val="6D8041C6"/>
    <w:rsid w:val="6E440E86"/>
    <w:rsid w:val="6F732867"/>
    <w:rsid w:val="6FA5582E"/>
    <w:rsid w:val="706246EE"/>
    <w:rsid w:val="70BB05D1"/>
    <w:rsid w:val="70E826E1"/>
    <w:rsid w:val="7284346E"/>
    <w:rsid w:val="733E1235"/>
    <w:rsid w:val="73B919BF"/>
    <w:rsid w:val="73E82D35"/>
    <w:rsid w:val="73F310C6"/>
    <w:rsid w:val="7408106C"/>
    <w:rsid w:val="742D424B"/>
    <w:rsid w:val="756E1C38"/>
    <w:rsid w:val="75AF26A1"/>
    <w:rsid w:val="76D46C00"/>
    <w:rsid w:val="77BD1E69"/>
    <w:rsid w:val="785173F2"/>
    <w:rsid w:val="785B7D01"/>
    <w:rsid w:val="787E4A3E"/>
    <w:rsid w:val="78905FDD"/>
    <w:rsid w:val="796A3D0E"/>
    <w:rsid w:val="7A2D430B"/>
    <w:rsid w:val="7A6413DB"/>
    <w:rsid w:val="7AE76131"/>
    <w:rsid w:val="7B583DEC"/>
    <w:rsid w:val="7B642A6D"/>
    <w:rsid w:val="7BBF3C16"/>
    <w:rsid w:val="7C8E6505"/>
    <w:rsid w:val="7CA1034D"/>
    <w:rsid w:val="7CCF01D0"/>
    <w:rsid w:val="7D6F317F"/>
    <w:rsid w:val="7D926232"/>
    <w:rsid w:val="7F1150A5"/>
    <w:rsid w:val="7F190115"/>
    <w:rsid w:val="7F7052A0"/>
    <w:rsid w:val="7FFC1AA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Lines/>
      <w:widowControl w:val="0"/>
      <w:spacing w:before="468" w:beforeLines="150" w:after="156" w:afterLines="50" w:line="480" w:lineRule="exact"/>
      <w:ind w:left="-3" w:leftChars="-86" w:hanging="178" w:hangingChars="74"/>
      <w:jc w:val="both"/>
      <w:outlineLvl w:val="1"/>
    </w:pPr>
    <w:rPr>
      <w:rFonts w:ascii="宋体" w:hAnsi="Arial"/>
      <w:b/>
      <w:bCs/>
      <w:sz w:val="24"/>
      <w:szCs w:val="32"/>
    </w:rPr>
  </w:style>
  <w:style w:type="paragraph" w:styleId="4">
    <w:name w:val="heading 3"/>
    <w:basedOn w:val="1"/>
    <w:next w:val="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beforeLines="0" w:after="290" w:afterLines="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beforeLines="0" w:after="290" w:afterLines="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beforeLines="0" w:after="64" w:afterLines="0"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beforeLines="0" w:after="64" w:afterLines="0"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beforeLines="0" w:after="64" w:afterLines="0"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beforeLines="0" w:after="64" w:afterLines="0" w:line="320" w:lineRule="auto"/>
      <w:ind w:left="1584" w:hanging="1584"/>
      <w:outlineLvl w:val="8"/>
    </w:pPr>
    <w:rPr>
      <w:rFonts w:ascii="Arial" w:hAnsi="Arial" w:eastAsia="黑体"/>
      <w:szCs w:val="21"/>
    </w:rPr>
  </w:style>
  <w:style w:type="character" w:default="1" w:styleId="31">
    <w:name w:val="Default Paragraph Font"/>
    <w:link w:val="32"/>
    <w:semiHidden/>
    <w:uiPriority w:val="0"/>
    <w:rPr>
      <w:rFonts w:ascii="Tahoma" w:hAnsi="Tahoma"/>
      <w:kern w:val="2"/>
      <w:sz w:val="24"/>
    </w:rPr>
  </w:style>
  <w:style w:type="table" w:default="1" w:styleId="37">
    <w:name w:val="Normal Table"/>
    <w:semiHidden/>
    <w:uiPriority w:val="0"/>
    <w:tblPr>
      <w:tblStyle w:val="37"/>
      <w:tblLayout w:type="fixed"/>
      <w:tblCellMar>
        <w:top w:w="0" w:type="dxa"/>
        <w:left w:w="108" w:type="dxa"/>
        <w:bottom w:w="0" w:type="dxa"/>
        <w:right w:w="108" w:type="dxa"/>
      </w:tblCellMar>
    </w:tblPr>
    <w:tcPr>
      <w:textDirection w:val="lrTb"/>
    </w:tcPr>
  </w:style>
  <w:style w:type="paragraph" w:styleId="11">
    <w:name w:val="Body Text First Indent"/>
    <w:basedOn w:val="12"/>
    <w:uiPriority w:val="0"/>
    <w:pPr>
      <w:widowControl w:val="0"/>
      <w:spacing w:after="120" w:afterLines="0" w:line="240" w:lineRule="auto"/>
      <w:ind w:firstLine="420" w:firstLineChars="100"/>
      <w:jc w:val="both"/>
    </w:pPr>
    <w:rPr>
      <w:kern w:val="2"/>
      <w:szCs w:val="24"/>
    </w:rPr>
  </w:style>
  <w:style w:type="paragraph" w:styleId="12">
    <w:name w:val="Body Text"/>
    <w:basedOn w:val="1"/>
    <w:uiPriority w:val="0"/>
    <w:pPr>
      <w:spacing w:line="360" w:lineRule="auto"/>
    </w:pPr>
  </w:style>
  <w:style w:type="paragraph" w:styleId="13">
    <w:name w:val="Normal Indent"/>
    <w:basedOn w:val="1"/>
    <w:link w:val="88"/>
    <w:uiPriority w:val="0"/>
    <w:pPr>
      <w:spacing w:line="360" w:lineRule="auto"/>
      <w:ind w:firstLine="420"/>
    </w:pPr>
    <w:rPr>
      <w:rFonts w:ascii="宋体"/>
    </w:rPr>
  </w:style>
  <w:style w:type="paragraph" w:styleId="14">
    <w:name w:val="caption"/>
    <w:basedOn w:val="1"/>
    <w:next w:val="1"/>
    <w:semiHidden/>
    <w:uiPriority w:val="0"/>
    <w:rPr>
      <w:rFonts w:ascii="Arial" w:hAnsi="Arial" w:eastAsia="黑体" w:cs="Arial"/>
      <w:sz w:val="20"/>
    </w:rPr>
  </w:style>
  <w:style w:type="paragraph" w:styleId="15">
    <w:name w:val="Document Map"/>
    <w:basedOn w:val="1"/>
    <w:semiHidden/>
    <w:uiPriority w:val="0"/>
    <w:pPr>
      <w:shd w:val="clear" w:color="auto" w:fill="000080"/>
    </w:pPr>
  </w:style>
  <w:style w:type="paragraph" w:styleId="16">
    <w:name w:val="Body Text 3"/>
    <w:basedOn w:val="1"/>
    <w:uiPriority w:val="0"/>
    <w:pPr>
      <w:widowControl w:val="0"/>
      <w:spacing w:after="120" w:afterLines="0"/>
      <w:jc w:val="both"/>
    </w:pPr>
    <w:rPr>
      <w:kern w:val="2"/>
      <w:sz w:val="16"/>
      <w:szCs w:val="16"/>
    </w:rPr>
  </w:style>
  <w:style w:type="paragraph" w:styleId="17">
    <w:name w:val="Body Text Indent"/>
    <w:basedOn w:val="1"/>
    <w:uiPriority w:val="0"/>
    <w:pPr>
      <w:spacing w:after="120" w:afterLines="0"/>
      <w:ind w:left="420" w:leftChars="200"/>
    </w:pPr>
  </w:style>
  <w:style w:type="paragraph" w:styleId="18">
    <w:name w:val="Plain Text"/>
    <w:basedOn w:val="1"/>
    <w:link w:val="82"/>
    <w:uiPriority w:val="0"/>
    <w:pPr>
      <w:widowControl w:val="0"/>
      <w:jc w:val="both"/>
    </w:pPr>
    <w:rPr>
      <w:rFonts w:ascii="宋体" w:hAnsi="Courier New"/>
      <w:kern w:val="2"/>
    </w:rPr>
  </w:style>
  <w:style w:type="paragraph" w:styleId="19">
    <w:name w:val="Date"/>
    <w:basedOn w:val="1"/>
    <w:next w:val="1"/>
    <w:uiPriority w:val="0"/>
    <w:pPr>
      <w:widowControl w:val="0"/>
      <w:jc w:val="both"/>
    </w:pPr>
    <w:rPr>
      <w:kern w:val="2"/>
    </w:rPr>
  </w:style>
  <w:style w:type="paragraph" w:styleId="20">
    <w:name w:val="Body Text Indent 2"/>
    <w:basedOn w:val="1"/>
    <w:uiPriority w:val="0"/>
    <w:pPr>
      <w:spacing w:after="120" w:afterLines="0" w:line="480" w:lineRule="auto"/>
      <w:ind w:left="420" w:leftChars="200"/>
    </w:pPr>
  </w:style>
  <w:style w:type="paragraph" w:styleId="21">
    <w:name w:val="Balloon Text"/>
    <w:basedOn w:val="1"/>
    <w:semiHidden/>
    <w:uiPriority w:val="0"/>
    <w:rPr>
      <w:sz w:val="18"/>
      <w:szCs w:val="18"/>
    </w:rPr>
  </w:style>
  <w:style w:type="paragraph" w:styleId="22">
    <w:name w:val="footer"/>
    <w:basedOn w:val="1"/>
    <w:link w:val="83"/>
    <w:uiPriority w:val="0"/>
    <w:pPr>
      <w:tabs>
        <w:tab w:val="center" w:pos="4153"/>
        <w:tab w:val="right" w:pos="8306"/>
      </w:tabs>
      <w:snapToGrid w:val="0"/>
    </w:pPr>
    <w:rPr>
      <w:sz w:val="18"/>
      <w:szCs w:val="18"/>
    </w:rPr>
  </w:style>
  <w:style w:type="paragraph" w:styleId="2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uiPriority w:val="0"/>
    <w:pPr>
      <w:tabs>
        <w:tab w:val="left" w:pos="720"/>
      </w:tabs>
      <w:spacing w:line="480" w:lineRule="exact"/>
      <w:jc w:val="center"/>
    </w:pPr>
    <w:rPr>
      <w:rFonts w:ascii="宋体"/>
      <w:b/>
      <w:bCs/>
      <w:sz w:val="28"/>
      <w:szCs w:val="28"/>
    </w:rPr>
  </w:style>
  <w:style w:type="paragraph" w:styleId="25">
    <w:name w:val="index heading"/>
    <w:basedOn w:val="1"/>
    <w:next w:val="26"/>
    <w:uiPriority w:val="0"/>
    <w:pPr>
      <w:widowControl w:val="0"/>
      <w:jc w:val="both"/>
    </w:pPr>
    <w:rPr>
      <w:kern w:val="2"/>
    </w:rPr>
  </w:style>
  <w:style w:type="paragraph" w:styleId="26">
    <w:name w:val="index 1"/>
    <w:basedOn w:val="1"/>
    <w:next w:val="1"/>
    <w:semiHidden/>
    <w:uiPriority w:val="0"/>
  </w:style>
  <w:style w:type="paragraph" w:styleId="27">
    <w:name w:val="Body Text Indent 3"/>
    <w:basedOn w:val="1"/>
    <w:uiPriority w:val="0"/>
    <w:pPr>
      <w:spacing w:line="360" w:lineRule="auto"/>
      <w:ind w:firstLine="783" w:firstLineChars="373"/>
    </w:pPr>
    <w:rPr>
      <w:rFonts w:hAnsi="宋体"/>
    </w:rPr>
  </w:style>
  <w:style w:type="paragraph" w:styleId="28">
    <w:name w:val="toc 2"/>
    <w:basedOn w:val="1"/>
    <w:next w:val="1"/>
    <w:semiHidden/>
    <w:uiPriority w:val="0"/>
    <w:pPr>
      <w:ind w:left="420" w:leftChars="200"/>
    </w:pPr>
  </w:style>
  <w:style w:type="paragraph" w:styleId="29">
    <w:name w:val="Body Text 2"/>
    <w:basedOn w:val="1"/>
    <w:uiPriority w:val="0"/>
    <w:pPr>
      <w:widowControl w:val="0"/>
      <w:spacing w:line="360" w:lineRule="auto"/>
      <w:jc w:val="both"/>
    </w:pPr>
    <w:rPr>
      <w:b/>
      <w:kern w:val="2"/>
    </w:rPr>
  </w:style>
  <w:style w:type="paragraph" w:styleId="30">
    <w:name w:val="Normal (Web)"/>
    <w:basedOn w:val="1"/>
    <w:uiPriority w:val="0"/>
    <w:pPr>
      <w:spacing w:before="100" w:beforeLines="0" w:beforeAutospacing="1" w:after="100" w:afterLines="0" w:afterAutospacing="1"/>
    </w:pPr>
    <w:rPr>
      <w:rFonts w:ascii="宋体" w:hAnsi="宋体" w:cs="宋体"/>
      <w:sz w:val="24"/>
      <w:szCs w:val="24"/>
    </w:rPr>
  </w:style>
  <w:style w:type="paragraph" w:customStyle="1" w:styleId="32">
    <w:name w:val="Char Char Char"/>
    <w:basedOn w:val="1"/>
    <w:link w:val="31"/>
    <w:uiPriority w:val="0"/>
    <w:pPr>
      <w:widowControl w:val="0"/>
      <w:jc w:val="both"/>
    </w:pPr>
    <w:rPr>
      <w:rFonts w:ascii="Tahoma" w:hAnsi="Tahoma"/>
      <w:kern w:val="2"/>
      <w:sz w:val="24"/>
    </w:rPr>
  </w:style>
  <w:style w:type="character" w:styleId="33">
    <w:name w:val="page number"/>
    <w:basedOn w:val="31"/>
    <w:uiPriority w:val="0"/>
  </w:style>
  <w:style w:type="character" w:styleId="34">
    <w:name w:val="FollowedHyperlink"/>
    <w:basedOn w:val="31"/>
    <w:uiPriority w:val="0"/>
    <w:rPr>
      <w:color w:val="800080"/>
      <w:u w:val="single"/>
    </w:rPr>
  </w:style>
  <w:style w:type="character" w:styleId="35">
    <w:name w:val="Emphasis"/>
    <w:basedOn w:val="31"/>
    <w:qFormat/>
    <w:uiPriority w:val="0"/>
    <w:rPr>
      <w:color w:val="CC0000"/>
    </w:rPr>
  </w:style>
  <w:style w:type="character" w:styleId="36">
    <w:name w:val="Hyperlink"/>
    <w:basedOn w:val="31"/>
    <w:uiPriority w:val="0"/>
    <w:rPr>
      <w:color w:val="0000FF"/>
      <w:u w:val="single"/>
    </w:rPr>
  </w:style>
  <w:style w:type="paragraph" w:customStyle="1" w:styleId="38">
    <w:name w:val="xl3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16"/>
      <w:szCs w:val="16"/>
      <w:lang w:eastAsia="en-US"/>
    </w:rPr>
  </w:style>
  <w:style w:type="paragraph" w:customStyle="1" w:styleId="39">
    <w:name w:val="font6"/>
    <w:basedOn w:val="1"/>
    <w:uiPriority w:val="0"/>
    <w:pPr>
      <w:spacing w:before="100" w:beforeLines="0" w:beforeAutospacing="1" w:after="100" w:afterLines="0" w:afterAutospacing="1"/>
    </w:pPr>
    <w:rPr>
      <w:rFonts w:eastAsia="Arial Unicode MS"/>
      <w:szCs w:val="21"/>
      <w:lang w:eastAsia="en-US"/>
    </w:rPr>
  </w:style>
  <w:style w:type="paragraph" w:customStyle="1" w:styleId="40">
    <w:name w:val="样式 !自定正文Alt+C + 首行缩进:  2 字符4"/>
    <w:basedOn w:val="1"/>
    <w:uiPriority w:val="0"/>
    <w:pPr>
      <w:widowControl w:val="0"/>
      <w:spacing w:line="360" w:lineRule="auto"/>
      <w:ind w:firstLine="420" w:firstLineChars="200"/>
      <w:jc w:val="both"/>
    </w:pPr>
    <w:rPr>
      <w:kern w:val="2"/>
      <w:szCs w:val="21"/>
      <w:lang w:val="zu-ZA"/>
    </w:rPr>
  </w:style>
  <w:style w:type="paragraph" w:customStyle="1" w:styleId="41">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42">
    <w:name w:val="_Style 10"/>
    <w:basedOn w:val="1"/>
    <w:uiPriority w:val="0"/>
    <w:pPr>
      <w:spacing w:after="160" w:afterLines="0" w:line="240" w:lineRule="exact"/>
    </w:pPr>
    <w:rPr>
      <w:rFonts w:ascii="Verdana" w:hAnsi="Verdana"/>
      <w:lang w:eastAsia="en-US"/>
    </w:rPr>
  </w:style>
  <w:style w:type="paragraph" w:customStyle="1" w:styleId="43">
    <w:name w:val="题注5"/>
    <w:basedOn w:val="1"/>
    <w:next w:val="14"/>
    <w:uiPriority w:val="0"/>
    <w:pPr>
      <w:widowControl w:val="0"/>
      <w:jc w:val="center"/>
    </w:pPr>
    <w:rPr>
      <w:b/>
      <w:color w:val="000000"/>
      <w:kern w:val="2"/>
      <w:sz w:val="24"/>
      <w:szCs w:val="21"/>
    </w:rPr>
  </w:style>
  <w:style w:type="paragraph" w:customStyle="1" w:styleId="44">
    <w:name w:val="font8"/>
    <w:basedOn w:val="1"/>
    <w:uiPriority w:val="0"/>
    <w:pPr>
      <w:spacing w:before="100" w:beforeLines="0" w:beforeAutospacing="1" w:after="100" w:afterLines="0" w:afterAutospacing="1"/>
    </w:pPr>
    <w:rPr>
      <w:rFonts w:eastAsia="Arial Unicode MS"/>
      <w:sz w:val="24"/>
      <w:szCs w:val="24"/>
      <w:lang w:eastAsia="en-US"/>
    </w:rPr>
  </w:style>
  <w:style w:type="paragraph" w:customStyle="1" w:styleId="45">
    <w:name w:val="font7"/>
    <w:basedOn w:val="1"/>
    <w:uiPriority w:val="0"/>
    <w:pPr>
      <w:spacing w:before="100" w:beforeLines="0" w:beforeAutospacing="1" w:after="100" w:afterLines="0" w:afterAutospacing="1"/>
    </w:pPr>
    <w:rPr>
      <w:rFonts w:hint="eastAsia" w:ascii="宋体" w:hAnsi="宋体" w:cs="Courier New"/>
      <w:szCs w:val="21"/>
      <w:lang w:eastAsia="en-US"/>
    </w:rPr>
  </w:style>
  <w:style w:type="paragraph" w:customStyle="1" w:styleId="46">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47">
    <w:name w:val="xl27"/>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4"/>
      <w:szCs w:val="24"/>
      <w:lang w:eastAsia="en-US"/>
    </w:rPr>
  </w:style>
  <w:style w:type="paragraph" w:customStyle="1" w:styleId="48">
    <w:name w:val="表格文字"/>
    <w:basedOn w:val="1"/>
    <w:uiPriority w:val="0"/>
    <w:pPr>
      <w:widowControl w:val="0"/>
      <w:spacing w:before="25" w:beforeLines="0" w:after="25" w:afterLines="0"/>
    </w:pPr>
    <w:rPr>
      <w:bCs/>
      <w:spacing w:val="10"/>
      <w:sz w:val="24"/>
    </w:rPr>
  </w:style>
  <w:style w:type="paragraph" w:customStyle="1" w:styleId="49">
    <w:name w:val="Table Text"/>
    <w:basedOn w:val="1"/>
    <w:link w:val="84"/>
    <w:uiPriority w:val="0"/>
    <w:pPr>
      <w:widowControl w:val="0"/>
      <w:topLinePunct/>
      <w:adjustRightInd w:val="0"/>
      <w:snapToGrid w:val="0"/>
      <w:spacing w:before="80" w:after="80" w:line="240" w:lineRule="atLeast"/>
    </w:pPr>
    <w:rPr>
      <w:rFonts w:cs="Arial"/>
      <w:snapToGrid w:val="0"/>
      <w:szCs w:val="21"/>
    </w:rPr>
  </w:style>
  <w:style w:type="paragraph" w:customStyle="1" w:styleId="50">
    <w:name w:val=" Char Char Char Char Char Char Char"/>
    <w:basedOn w:val="15"/>
    <w:uiPriority w:val="0"/>
    <w:pPr>
      <w:widowControl w:val="0"/>
      <w:jc w:val="both"/>
    </w:pPr>
    <w:rPr>
      <w:rFonts w:ascii="Tahoma" w:hAnsi="Tahoma"/>
      <w:kern w:val="2"/>
      <w:sz w:val="24"/>
      <w:szCs w:val="24"/>
    </w:rPr>
  </w:style>
  <w:style w:type="paragraph" w:customStyle="1" w:styleId="51">
    <w:name w:val=" Char1"/>
    <w:basedOn w:val="1"/>
    <w:uiPriority w:val="0"/>
    <w:pPr>
      <w:spacing w:after="160" w:afterLines="0" w:line="240" w:lineRule="exact"/>
    </w:pPr>
    <w:rPr>
      <w:rFonts w:ascii="Verdana" w:hAnsi="Verdana"/>
      <w:lang w:eastAsia="en-US"/>
    </w:rPr>
  </w:style>
  <w:style w:type="paragraph" w:customStyle="1" w:styleId="52">
    <w:name w:val="样式 !自定正文Alt+C + 首行缩进:  2 字符6"/>
    <w:basedOn w:val="1"/>
    <w:uiPriority w:val="0"/>
    <w:pPr>
      <w:widowControl w:val="0"/>
      <w:ind w:firstLine="200" w:firstLineChars="200"/>
      <w:jc w:val="both"/>
    </w:pPr>
    <w:rPr>
      <w:rFonts w:cs="宋体"/>
      <w:kern w:val="2"/>
      <w:sz w:val="24"/>
      <w:lang w:val="zu-ZA"/>
    </w:rPr>
  </w:style>
  <w:style w:type="paragraph" w:customStyle="1" w:styleId="53">
    <w:name w:val="样式 标题 2H22nd levelh22Header 2l2Titre2Head 2节标题节HD22n..."/>
    <w:basedOn w:val="3"/>
    <w:uiPriority w:val="0"/>
    <w:pPr>
      <w:keepNext/>
      <w:numPr>
        <w:ilvl w:val="0"/>
        <w:numId w:val="0"/>
      </w:numPr>
      <w:tabs>
        <w:tab w:val="left" w:pos="576"/>
        <w:tab w:val="left" w:pos="720"/>
      </w:tabs>
      <w:adjustRightInd w:val="0"/>
      <w:snapToGrid w:val="0"/>
      <w:spacing w:before="156" w:beforeLines="50" w:after="0" w:afterLines="0" w:line="360" w:lineRule="auto"/>
      <w:ind w:left="576" w:hanging="576"/>
      <w:jc w:val="left"/>
      <w:textAlignment w:val="baseline"/>
    </w:pPr>
    <w:rPr>
      <w:rFonts w:ascii="Times New Roman" w:hAnsi="Times New Roman"/>
      <w:bCs w:val="0"/>
      <w:sz w:val="21"/>
      <w:szCs w:val="20"/>
      <w:lang w:val="zu-ZA"/>
    </w:rPr>
  </w:style>
  <w:style w:type="paragraph" w:customStyle="1" w:styleId="54">
    <w:name w:val="xl2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24"/>
      <w:szCs w:val="24"/>
      <w:lang w:eastAsia="en-US"/>
    </w:rPr>
  </w:style>
  <w:style w:type="paragraph" w:customStyle="1" w:styleId="55">
    <w:name w:val="xl30"/>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14"/>
      <w:szCs w:val="14"/>
      <w:lang w:eastAsia="en-US"/>
    </w:rPr>
  </w:style>
  <w:style w:type="paragraph" w:customStyle="1" w:styleId="56">
    <w:name w:val="样式 标题 1标题1 + 两端对齐"/>
    <w:basedOn w:val="2"/>
    <w:uiPriority w:val="0"/>
    <w:pPr>
      <w:widowControl w:val="0"/>
      <w:adjustRightInd w:val="0"/>
      <w:spacing w:before="120" w:beforeLines="0" w:after="120" w:afterLines="0" w:line="360" w:lineRule="auto"/>
      <w:ind w:firstLine="200" w:firstLineChars="200"/>
      <w:jc w:val="both"/>
      <w:textAlignment w:val="baseline"/>
    </w:pPr>
    <w:rPr>
      <w:rFonts w:ascii="Arial" w:hAnsi="Arial" w:cs="宋体"/>
      <w:color w:val="000000"/>
      <w:sz w:val="32"/>
      <w:szCs w:val="20"/>
    </w:rPr>
  </w:style>
  <w:style w:type="paragraph" w:customStyle="1" w:styleId="57">
    <w:name w:val="Char"/>
    <w:basedOn w:val="1"/>
    <w:semiHidden/>
    <w:uiPriority w:val="0"/>
    <w:pPr>
      <w:widowControl w:val="0"/>
      <w:jc w:val="both"/>
    </w:pPr>
    <w:rPr>
      <w:kern w:val="2"/>
      <w:sz w:val="24"/>
      <w:szCs w:val="24"/>
    </w:rPr>
  </w:style>
  <w:style w:type="paragraph" w:customStyle="1" w:styleId="58">
    <w:name w:val="xl28"/>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Cs w:val="21"/>
      <w:lang w:eastAsia="en-US"/>
    </w:rPr>
  </w:style>
  <w:style w:type="paragraph" w:customStyle="1" w:styleId="59">
    <w:name w:val="xl3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Cs w:val="21"/>
      <w:lang w:eastAsia="en-US"/>
    </w:rPr>
  </w:style>
  <w:style w:type="paragraph" w:customStyle="1" w:styleId="60">
    <w:name w:val="Char Char1"/>
    <w:basedOn w:val="1"/>
    <w:uiPriority w:val="0"/>
    <w:pPr>
      <w:spacing w:after="160" w:afterLines="0" w:line="240" w:lineRule="exact"/>
    </w:pPr>
    <w:rPr>
      <w:rFonts w:ascii="Verdana" w:hAnsi="Verdana" w:eastAsia="楷体_GB2312"/>
      <w:b/>
      <w:i/>
      <w:iCs/>
      <w:color w:val="000000"/>
      <w:sz w:val="20"/>
      <w:lang w:eastAsia="en-US"/>
    </w:rPr>
  </w:style>
  <w:style w:type="paragraph" w:customStyle="1" w:styleId="61">
    <w:name w:val="Table Heading"/>
    <w:basedOn w:val="1"/>
    <w:link w:val="81"/>
    <w:uiPriority w:val="0"/>
    <w:pPr>
      <w:keepNext/>
      <w:widowControl w:val="0"/>
      <w:topLinePunct/>
      <w:adjustRightInd w:val="0"/>
      <w:snapToGrid w:val="0"/>
      <w:spacing w:before="80" w:after="80" w:line="240" w:lineRule="atLeast"/>
    </w:pPr>
    <w:rPr>
      <w:rFonts w:ascii="Book Antiqua" w:hAnsi="Book Antiqua" w:eastAsia="黑体" w:cs="Book Antiqua"/>
      <w:bCs/>
      <w:snapToGrid w:val="0"/>
      <w:szCs w:val="21"/>
    </w:rPr>
  </w:style>
  <w:style w:type="paragraph" w:customStyle="1" w:styleId="62">
    <w:name w:val="Char Char Char Char"/>
    <w:basedOn w:val="1"/>
    <w:uiPriority w:val="0"/>
    <w:pPr>
      <w:widowControl w:val="0"/>
      <w:adjustRightInd w:val="0"/>
      <w:spacing w:line="360" w:lineRule="auto"/>
      <w:jc w:val="both"/>
    </w:pPr>
    <w:rPr>
      <w:kern w:val="2"/>
    </w:rPr>
  </w:style>
  <w:style w:type="paragraph" w:customStyle="1" w:styleId="63">
    <w:name w:val="xl25"/>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 w:val="24"/>
      <w:szCs w:val="24"/>
      <w:lang w:eastAsia="en-US"/>
    </w:rPr>
  </w:style>
  <w:style w:type="paragraph" w:customStyle="1" w:styleId="64">
    <w:name w:val="样式 样式 !自定正文Alt+C + 首行缩进:  2 字符6 + 五号 首行缩进:  2 字符 行距: 1.5 倍行距"/>
    <w:basedOn w:val="1"/>
    <w:uiPriority w:val="0"/>
    <w:pPr>
      <w:widowControl w:val="0"/>
      <w:spacing w:line="360" w:lineRule="auto"/>
      <w:jc w:val="center"/>
    </w:pPr>
    <w:rPr>
      <w:rFonts w:cs="宋体"/>
      <w:kern w:val="2"/>
      <w:sz w:val="24"/>
      <w:szCs w:val="24"/>
      <w:lang w:val="zu-ZA"/>
    </w:rPr>
  </w:style>
  <w:style w:type="paragraph" w:customStyle="1" w:styleId="65">
    <w:name w:val="xl29"/>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14"/>
      <w:szCs w:val="14"/>
      <w:lang w:eastAsia="en-US"/>
    </w:rPr>
  </w:style>
  <w:style w:type="paragraph" w:customStyle="1" w:styleId="66">
    <w:name w:val=" Char"/>
    <w:basedOn w:val="1"/>
    <w:link w:val="86"/>
    <w:uiPriority w:val="0"/>
    <w:pPr>
      <w:spacing w:after="160" w:afterLines="0" w:line="240" w:lineRule="exact"/>
    </w:pPr>
    <w:rPr>
      <w:rFonts w:ascii="Verdana" w:hAnsi="Verdana"/>
      <w:lang w:eastAsia="en-US"/>
    </w:rPr>
  </w:style>
  <w:style w:type="paragraph" w:customStyle="1" w:styleId="67">
    <w:name w:val="xl33"/>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Cs w:val="21"/>
      <w:lang w:eastAsia="en-US"/>
    </w:rPr>
  </w:style>
  <w:style w:type="paragraph" w:customStyle="1" w:styleId="68">
    <w:name w:val="00正文缩进"/>
    <w:basedOn w:val="1"/>
    <w:uiPriority w:val="0"/>
    <w:pPr>
      <w:widowControl w:val="0"/>
      <w:snapToGrid w:val="0"/>
      <w:spacing w:line="360" w:lineRule="auto"/>
      <w:ind w:firstLine="508" w:firstLineChars="242"/>
      <w:jc w:val="both"/>
    </w:pPr>
    <w:rPr>
      <w:rFonts w:ascii="宋体" w:hAnsi="宋体"/>
      <w:color w:val="000000"/>
      <w:kern w:val="2"/>
      <w:szCs w:val="21"/>
    </w:rPr>
  </w:style>
  <w:style w:type="paragraph" w:customStyle="1" w:styleId="69">
    <w:name w:val=" Char1 Char Char Char Char Char Char1 Char Char Char"/>
    <w:basedOn w:val="1"/>
    <w:uiPriority w:val="0"/>
    <w:pPr>
      <w:spacing w:after="160" w:afterLines="0" w:line="240" w:lineRule="exact"/>
    </w:pPr>
    <w:rPr>
      <w:rFonts w:ascii="Verdana" w:hAnsi="Verdana"/>
      <w:lang w:eastAsia="en-US"/>
    </w:rPr>
  </w:style>
  <w:style w:type="paragraph" w:customStyle="1" w:styleId="70">
    <w:name w:val="xl32"/>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24"/>
      <w:szCs w:val="24"/>
      <w:lang w:eastAsia="en-US"/>
    </w:rPr>
  </w:style>
  <w:style w:type="paragraph" w:customStyle="1" w:styleId="71">
    <w:name w:val="Plain Text"/>
    <w:basedOn w:val="1"/>
    <w:uiPriority w:val="0"/>
    <w:pPr>
      <w:widowControl w:val="0"/>
      <w:adjustRightInd w:val="0"/>
      <w:jc w:val="both"/>
      <w:textAlignment w:val="baseline"/>
    </w:pPr>
    <w:rPr>
      <w:rFonts w:ascii="宋体"/>
      <w:sz w:val="24"/>
    </w:rPr>
  </w:style>
  <w:style w:type="paragraph" w:customStyle="1" w:styleId="72">
    <w:name w:val="p0"/>
    <w:basedOn w:val="1"/>
    <w:uiPriority w:val="0"/>
    <w:pPr>
      <w:jc w:val="both"/>
    </w:pPr>
    <w:rPr>
      <w:szCs w:val="21"/>
    </w:rPr>
  </w:style>
  <w:style w:type="paragraph" w:customStyle="1" w:styleId="73">
    <w:name w:val=" Char Char Char"/>
    <w:basedOn w:val="1"/>
    <w:uiPriority w:val="0"/>
    <w:pPr>
      <w:spacing w:after="160" w:afterLines="0" w:line="240" w:lineRule="exact"/>
    </w:pPr>
    <w:rPr>
      <w:rFonts w:ascii="Verdana" w:hAnsi="Verdana"/>
      <w:lang w:eastAsia="en-US"/>
    </w:rPr>
  </w:style>
  <w:style w:type="paragraph" w:customStyle="1" w:styleId="74">
    <w:name w:val="font5"/>
    <w:basedOn w:val="1"/>
    <w:uiPriority w:val="0"/>
    <w:pPr>
      <w:spacing w:before="100" w:beforeLines="0" w:beforeAutospacing="1" w:after="100" w:afterLines="0" w:afterAutospacing="1"/>
    </w:pPr>
    <w:rPr>
      <w:rFonts w:hint="eastAsia" w:ascii="宋体" w:hAnsi="宋体" w:cs="Courier New"/>
      <w:sz w:val="18"/>
      <w:szCs w:val="18"/>
      <w:lang w:eastAsia="en-US"/>
    </w:rPr>
  </w:style>
  <w:style w:type="paragraph" w:customStyle="1" w:styleId="75">
    <w:name w:val=" Char Char Char Char"/>
    <w:basedOn w:val="1"/>
    <w:uiPriority w:val="0"/>
    <w:pPr>
      <w:spacing w:after="160" w:afterLines="0" w:line="240" w:lineRule="exact"/>
    </w:pPr>
    <w:rPr>
      <w:rFonts w:ascii="Verdana" w:hAnsi="Verdana"/>
      <w:lang w:eastAsia="en-US"/>
    </w:rPr>
  </w:style>
  <w:style w:type="paragraph" w:customStyle="1" w:styleId="76">
    <w:name w:val=" Char2 Char Char Char Char Char Char"/>
    <w:basedOn w:val="1"/>
    <w:uiPriority w:val="0"/>
    <w:pPr>
      <w:widowControl w:val="0"/>
      <w:jc w:val="both"/>
    </w:pPr>
    <w:rPr>
      <w:kern w:val="2"/>
      <w:szCs w:val="24"/>
    </w:rPr>
  </w:style>
  <w:style w:type="paragraph" w:customStyle="1" w:styleId="77">
    <w:name w:val=" Char Char1"/>
    <w:basedOn w:val="1"/>
    <w:uiPriority w:val="0"/>
    <w:pPr>
      <w:spacing w:after="160" w:afterLines="0" w:line="240" w:lineRule="exact"/>
    </w:pPr>
    <w:rPr>
      <w:rFonts w:ascii="Verdana" w:hAnsi="Verdana" w:eastAsia="楷体_GB2312"/>
      <w:b/>
      <w:i/>
      <w:iCs/>
      <w:color w:val="000000"/>
      <w:sz w:val="20"/>
      <w:lang w:eastAsia="en-US"/>
    </w:rPr>
  </w:style>
  <w:style w:type="paragraph" w:customStyle="1" w:styleId="78">
    <w:name w:val="font0"/>
    <w:basedOn w:val="1"/>
    <w:uiPriority w:val="0"/>
    <w:pPr>
      <w:spacing w:before="100" w:beforeLines="0" w:beforeAutospacing="1" w:after="100" w:afterLines="0" w:afterAutospacing="1"/>
    </w:pPr>
    <w:rPr>
      <w:rFonts w:hint="eastAsia" w:ascii="宋体" w:hAnsi="宋体" w:cs="Courier New"/>
      <w:sz w:val="24"/>
      <w:szCs w:val="24"/>
      <w:lang w:eastAsia="en-US"/>
    </w:rPr>
  </w:style>
  <w:style w:type="paragraph" w:customStyle="1" w:styleId="79">
    <w:name w:val="xl26"/>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0"/>
      <w:lang w:eastAsia="en-US"/>
    </w:rPr>
  </w:style>
  <w:style w:type="paragraph" w:customStyle="1" w:styleId="80">
    <w:name w:val="投标文件3"/>
    <w:basedOn w:val="1"/>
    <w:uiPriority w:val="0"/>
    <w:pPr>
      <w:spacing w:line="360" w:lineRule="auto"/>
      <w:jc w:val="both"/>
    </w:pPr>
    <w:rPr>
      <w:rFonts w:ascii="宋体" w:hAnsi="Courier New" w:eastAsia="黑体"/>
      <w:b/>
      <w:kern w:val="2"/>
      <w:sz w:val="30"/>
    </w:rPr>
  </w:style>
  <w:style w:type="character" w:customStyle="1" w:styleId="81">
    <w:name w:val="Table Heading Char"/>
    <w:basedOn w:val="31"/>
    <w:link w:val="61"/>
    <w:uiPriority w:val="0"/>
    <w:rPr>
      <w:rFonts w:ascii="Book Antiqua" w:hAnsi="Book Antiqua" w:eastAsia="黑体" w:cs="Book Antiqua"/>
      <w:bCs/>
      <w:snapToGrid w:val="0"/>
      <w:sz w:val="21"/>
      <w:szCs w:val="21"/>
      <w:lang w:val="en-US" w:eastAsia="zh-CN" w:bidi="ar-SA"/>
    </w:rPr>
  </w:style>
  <w:style w:type="character" w:customStyle="1" w:styleId="82">
    <w:name w:val="一般文字 字元 Char"/>
    <w:aliases w:val="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字 字元 字元 字元 字元 字元 字元 字元 字元 字元 字元 字元 Char,一般文字 字元 字元 Char"/>
    <w:basedOn w:val="31"/>
    <w:link w:val="18"/>
    <w:uiPriority w:val="0"/>
    <w:rPr>
      <w:rFonts w:ascii="宋体" w:hAnsi="Courier New" w:eastAsia="宋体"/>
      <w:kern w:val="2"/>
      <w:sz w:val="21"/>
      <w:lang w:val="en-US" w:eastAsia="zh-CN" w:bidi="ar-SA"/>
    </w:rPr>
  </w:style>
  <w:style w:type="character" w:customStyle="1" w:styleId="83">
    <w:name w:val="页脚 Char"/>
    <w:link w:val="22"/>
    <w:uiPriority w:val="0"/>
    <w:rPr>
      <w:rFonts w:eastAsia="宋体"/>
      <w:sz w:val="18"/>
      <w:szCs w:val="18"/>
      <w:lang w:val="en-US" w:eastAsia="zh-CN" w:bidi="ar-SA"/>
    </w:rPr>
  </w:style>
  <w:style w:type="character" w:customStyle="1" w:styleId="84">
    <w:name w:val="Table Text Char"/>
    <w:basedOn w:val="31"/>
    <w:link w:val="49"/>
    <w:uiPriority w:val="0"/>
    <w:rPr>
      <w:rFonts w:eastAsia="宋体" w:cs="Arial"/>
      <w:snapToGrid w:val="0"/>
      <w:sz w:val="21"/>
      <w:szCs w:val="21"/>
      <w:lang w:val="en-US" w:eastAsia="zh-CN" w:bidi="ar-SA"/>
    </w:rPr>
  </w:style>
  <w:style w:type="character" w:customStyle="1" w:styleId="85">
    <w:name w:val="样式 00正文缩进 Char Char Char Char Char Char Char"/>
    <w:basedOn w:val="31"/>
    <w:uiPriority w:val="0"/>
    <w:rPr>
      <w:rFonts w:ascii="宋体" w:hAnsi="宋体" w:eastAsia="宋体"/>
      <w:color w:val="000000"/>
      <w:kern w:val="2"/>
      <w:sz w:val="28"/>
      <w:szCs w:val="28"/>
      <w:lang w:val="en-US" w:eastAsia="zh-CN" w:bidi="ar-SA"/>
    </w:rPr>
  </w:style>
  <w:style w:type="character" w:customStyle="1" w:styleId="86">
    <w:name w:val=" Char Char11"/>
    <w:basedOn w:val="31"/>
    <w:link w:val="66"/>
    <w:uiPriority w:val="0"/>
    <w:rPr>
      <w:rFonts w:ascii="Verdana" w:hAnsi="Verdana"/>
      <w:lang w:eastAsia="en-US"/>
    </w:rPr>
  </w:style>
  <w:style w:type="character" w:customStyle="1" w:styleId="87">
    <w:name w:val=" Char Char"/>
    <w:basedOn w:val="31"/>
    <w:uiPriority w:val="0"/>
    <w:rPr>
      <w:rFonts w:ascii="Verdana" w:hAnsi="Verdana" w:eastAsia="宋体"/>
      <w:sz w:val="21"/>
      <w:lang w:val="en-US" w:eastAsia="en-US" w:bidi="ar-SA"/>
    </w:rPr>
  </w:style>
  <w:style w:type="character" w:customStyle="1" w:styleId="88">
    <w:name w:val="正文缩进 Char"/>
    <w:aliases w:val="表正文 Char,正文非缩进 Char,正文（首行缩进两字） Char1,特点 Char,四号 Char,标题4 Char,ALT+Z Char,水上软件 Char,段1 Char,正文（图说明文字居中） Char,±íÕýÎÄ Char,ÕýÎÄ·ÇËõ½ø Char,±í Char,正文（首行缩进两字） Char Char Char,正文缩进陈木华 Char,特点 Char Char Char1,特点 Char Char Char Char,标题四 Char,缩进 Char"/>
    <w:link w:val="13"/>
    <w:uiPriority w:val="0"/>
    <w:rPr>
      <w:rFonts w:ascii="宋体" w:eastAsia="宋体"/>
      <w:sz w:val="21"/>
      <w:lang w:val="en-US" w:eastAsia="zh-CN" w:bidi="ar-SA"/>
    </w:rPr>
  </w:style>
  <w:style w:type="character" w:customStyle="1" w:styleId="89">
    <w:name w:val="普通文字 Char Char2"/>
    <w:aliases w:val="纯文本 Char Char Char1,普通文字 Char Char Char Char"/>
    <w:uiPriority w:val="0"/>
    <w:rPr>
      <w:rFonts w:ascii="宋体" w:hAnsi="Courier New" w:eastAsia="宋体"/>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71</Pages>
  <Words>5522</Words>
  <Characters>31480</Characters>
  <Lines>262</Lines>
  <Paragraphs>73</Paragraphs>
  <ScaleCrop>false</ScaleCrop>
  <LinksUpToDate>false</LinksUpToDate>
  <CharactersWithSpaces>36929</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2015-02-15T04:39:00Z</dcterms:created>
  <dc:creator>Lenovo User</dc:creator>
  <cp:lastModifiedBy>Administrator</cp:lastModifiedBy>
  <cp:lastPrinted>2016-04-12T03:21:00Z</cp:lastPrinted>
  <dcterms:modified xsi:type="dcterms:W3CDTF">2016-06-14T02:39:24Z</dcterms:modified>
  <dc:title>政府采购货物</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